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7888C" w14:textId="18E9E318" w:rsidR="00E6248E" w:rsidRPr="007A073A" w:rsidRDefault="004831D2" w:rsidP="003604A4">
      <w:pPr>
        <w:spacing w:line="240" w:lineRule="auto"/>
        <w:jc w:val="right"/>
        <w:rPr>
          <w:color w:val="000000"/>
          <w:szCs w:val="22"/>
          <w:lang w:val="en-US"/>
        </w:rPr>
      </w:pPr>
      <w:r w:rsidRPr="007A073A">
        <w:rPr>
          <w:color w:val="000000"/>
          <w:szCs w:val="22"/>
          <w:lang w:val="en-US"/>
        </w:rPr>
        <w:t xml:space="preserve"> </w:t>
      </w:r>
      <w:proofErr w:type="spellStart"/>
      <w:r w:rsidR="00FC5C4F" w:rsidRPr="007A073A">
        <w:rPr>
          <w:color w:val="000000"/>
          <w:szCs w:val="22"/>
          <w:lang w:val="en-US"/>
        </w:rPr>
        <w:t>Prishtin</w:t>
      </w:r>
      <w:r w:rsidR="00E63DC1" w:rsidRPr="007A073A">
        <w:rPr>
          <w:color w:val="000000"/>
          <w:szCs w:val="22"/>
          <w:lang w:val="en-US"/>
        </w:rPr>
        <w:t>a</w:t>
      </w:r>
      <w:proofErr w:type="spellEnd"/>
      <w:r w:rsidR="00FC5C4F" w:rsidRPr="007A073A">
        <w:rPr>
          <w:color w:val="000000"/>
          <w:szCs w:val="22"/>
          <w:lang w:val="en-US"/>
        </w:rPr>
        <w:t xml:space="preserve">, </w:t>
      </w:r>
      <w:r w:rsidR="00E63DC1" w:rsidRPr="007A073A">
        <w:rPr>
          <w:color w:val="000000"/>
          <w:szCs w:val="22"/>
          <w:lang w:val="en-US"/>
        </w:rPr>
        <w:t>on</w:t>
      </w:r>
      <w:r w:rsidR="00FC5C4F" w:rsidRPr="007A073A">
        <w:rPr>
          <w:color w:val="000000"/>
          <w:szCs w:val="22"/>
          <w:lang w:val="en-US"/>
        </w:rPr>
        <w:t xml:space="preserve"> </w:t>
      </w:r>
      <w:r w:rsidR="0084707A">
        <w:rPr>
          <w:color w:val="000000"/>
          <w:szCs w:val="22"/>
          <w:lang w:val="en-US"/>
        </w:rPr>
        <w:t xml:space="preserve">22 </w:t>
      </w:r>
      <w:proofErr w:type="spellStart"/>
      <w:r w:rsidR="0084707A">
        <w:rPr>
          <w:color w:val="000000"/>
          <w:szCs w:val="22"/>
          <w:lang w:val="en-US"/>
        </w:rPr>
        <w:t>Aprila</w:t>
      </w:r>
      <w:proofErr w:type="spellEnd"/>
      <w:r w:rsidR="003604A4" w:rsidRPr="007A073A">
        <w:rPr>
          <w:color w:val="000000"/>
          <w:szCs w:val="22"/>
          <w:lang w:val="en-US"/>
        </w:rPr>
        <w:t xml:space="preserve"> 202</w:t>
      </w:r>
      <w:r w:rsidR="00B54810" w:rsidRPr="007A073A">
        <w:rPr>
          <w:color w:val="000000"/>
          <w:szCs w:val="22"/>
          <w:lang w:val="en-US"/>
        </w:rPr>
        <w:t>4</w:t>
      </w:r>
    </w:p>
    <w:p w14:paraId="6487DB22" w14:textId="38D1F917" w:rsidR="003604A4" w:rsidRPr="007A073A" w:rsidRDefault="00E6248E" w:rsidP="003604A4">
      <w:pPr>
        <w:spacing w:line="240" w:lineRule="auto"/>
        <w:jc w:val="right"/>
        <w:rPr>
          <w:color w:val="000000"/>
          <w:szCs w:val="22"/>
          <w:lang w:val="en-US"/>
        </w:rPr>
      </w:pPr>
      <w:r w:rsidRPr="007A073A">
        <w:rPr>
          <w:color w:val="000000"/>
          <w:szCs w:val="22"/>
          <w:lang w:val="en-US"/>
        </w:rPr>
        <w:t>Ref.</w:t>
      </w:r>
      <w:r w:rsidR="007976BE" w:rsidRPr="007A073A">
        <w:rPr>
          <w:color w:val="000000"/>
          <w:szCs w:val="22"/>
          <w:lang w:val="en-US"/>
        </w:rPr>
        <w:t xml:space="preserve"> </w:t>
      </w:r>
      <w:proofErr w:type="gramStart"/>
      <w:r w:rsidRPr="007A073A">
        <w:rPr>
          <w:color w:val="000000"/>
          <w:szCs w:val="22"/>
          <w:lang w:val="en-US"/>
        </w:rPr>
        <w:t>n</w:t>
      </w:r>
      <w:r w:rsidR="00E63DC1" w:rsidRPr="007A073A">
        <w:rPr>
          <w:color w:val="000000"/>
          <w:szCs w:val="22"/>
          <w:lang w:val="en-US"/>
        </w:rPr>
        <w:t>o</w:t>
      </w:r>
      <w:r w:rsidRPr="007A073A">
        <w:rPr>
          <w:color w:val="000000"/>
          <w:szCs w:val="22"/>
          <w:lang w:val="en-US"/>
        </w:rPr>
        <w:t>:</w:t>
      </w:r>
      <w:proofErr w:type="gramEnd"/>
      <w:r w:rsidR="0084707A">
        <w:rPr>
          <w:color w:val="000000"/>
          <w:szCs w:val="22"/>
          <w:lang w:val="en-US"/>
        </w:rPr>
        <w:t xml:space="preserve"> AGJ 2425</w:t>
      </w:r>
      <w:r w:rsidRPr="007A073A">
        <w:rPr>
          <w:color w:val="000000"/>
          <w:szCs w:val="22"/>
          <w:lang w:val="en-US"/>
        </w:rPr>
        <w:t>/2</w:t>
      </w:r>
      <w:r w:rsidR="00B54810" w:rsidRPr="007A073A">
        <w:rPr>
          <w:color w:val="000000"/>
          <w:szCs w:val="22"/>
          <w:lang w:val="en-US"/>
        </w:rPr>
        <w:t>4</w:t>
      </w:r>
      <w:r w:rsidR="003604A4" w:rsidRPr="007A073A">
        <w:rPr>
          <w:color w:val="000000"/>
          <w:szCs w:val="22"/>
          <w:lang w:val="en-US"/>
        </w:rPr>
        <w:t xml:space="preserve"> </w:t>
      </w:r>
    </w:p>
    <w:p w14:paraId="73BDC53C" w14:textId="77777777" w:rsidR="009F5BE2" w:rsidRPr="007A073A" w:rsidRDefault="009F5BE2" w:rsidP="009F5BE2">
      <w:pPr>
        <w:spacing w:line="240" w:lineRule="auto"/>
        <w:rPr>
          <w:szCs w:val="22"/>
          <w:lang w:val="en-US"/>
        </w:rPr>
      </w:pPr>
    </w:p>
    <w:p w14:paraId="29105B08" w14:textId="77777777" w:rsidR="009F5BE2" w:rsidRPr="007A073A" w:rsidRDefault="009F5BE2" w:rsidP="00BD4CD6">
      <w:pPr>
        <w:spacing w:line="240" w:lineRule="auto"/>
        <w:ind w:right="-63"/>
        <w:rPr>
          <w:rFonts w:eastAsia="Batang"/>
          <w:b/>
          <w:color w:val="000000" w:themeColor="text1"/>
          <w:lang w:val="en-US"/>
        </w:rPr>
      </w:pPr>
    </w:p>
    <w:p w14:paraId="738118AC" w14:textId="77777777" w:rsidR="009F5BE2" w:rsidRPr="007A073A" w:rsidRDefault="009F5BE2" w:rsidP="009F5BE2">
      <w:pPr>
        <w:spacing w:line="240" w:lineRule="auto"/>
        <w:jc w:val="center"/>
        <w:rPr>
          <w:rFonts w:eastAsia="Batang"/>
          <w:b/>
          <w:bCs/>
          <w:color w:val="000000" w:themeColor="text1"/>
          <w:szCs w:val="22"/>
          <w:lang w:val="en-US" w:bidi="sq-AL"/>
        </w:rPr>
      </w:pPr>
    </w:p>
    <w:p w14:paraId="20C087E7" w14:textId="77777777" w:rsidR="003604A4" w:rsidRPr="007A073A" w:rsidRDefault="003604A4" w:rsidP="003604A4">
      <w:pPr>
        <w:spacing w:line="240" w:lineRule="auto"/>
        <w:jc w:val="center"/>
        <w:rPr>
          <w:rFonts w:eastAsia="MS Mincho"/>
          <w:b/>
          <w:color w:val="000000"/>
          <w:lang w:val="en-US"/>
        </w:rPr>
      </w:pPr>
    </w:p>
    <w:p w14:paraId="4B8E5815" w14:textId="77777777" w:rsidR="001B17A4" w:rsidRPr="000C311A" w:rsidRDefault="001B17A4" w:rsidP="001B17A4">
      <w:pPr>
        <w:spacing w:line="240" w:lineRule="auto"/>
        <w:jc w:val="center"/>
        <w:rPr>
          <w:rFonts w:cs="Arial"/>
          <w:b/>
        </w:rPr>
      </w:pPr>
      <w:proofErr w:type="spellStart"/>
      <w:r w:rsidRPr="000C311A">
        <w:rPr>
          <w:b/>
          <w:bCs/>
          <w:i/>
          <w:iCs/>
        </w:rPr>
        <w:t>This</w:t>
      </w:r>
      <w:proofErr w:type="spellEnd"/>
      <w:r w:rsidRPr="000C311A">
        <w:rPr>
          <w:b/>
          <w:bCs/>
          <w:i/>
          <w:iCs/>
        </w:rPr>
        <w:t xml:space="preserve"> </w:t>
      </w:r>
      <w:proofErr w:type="spellStart"/>
      <w:r w:rsidRPr="000C311A">
        <w:rPr>
          <w:b/>
          <w:bCs/>
          <w:i/>
          <w:iCs/>
        </w:rPr>
        <w:t>translation</w:t>
      </w:r>
      <w:proofErr w:type="spellEnd"/>
      <w:r w:rsidRPr="000C311A">
        <w:rPr>
          <w:b/>
          <w:bCs/>
          <w:i/>
          <w:iCs/>
        </w:rPr>
        <w:t xml:space="preserve"> </w:t>
      </w:r>
      <w:proofErr w:type="spellStart"/>
      <w:r w:rsidRPr="000C311A">
        <w:rPr>
          <w:b/>
          <w:bCs/>
          <w:i/>
          <w:iCs/>
        </w:rPr>
        <w:t>is</w:t>
      </w:r>
      <w:proofErr w:type="spellEnd"/>
      <w:r w:rsidRPr="000C311A">
        <w:rPr>
          <w:b/>
          <w:bCs/>
          <w:i/>
          <w:iCs/>
        </w:rPr>
        <w:t xml:space="preserve"> </w:t>
      </w:r>
      <w:proofErr w:type="spellStart"/>
      <w:r w:rsidRPr="000C311A">
        <w:rPr>
          <w:b/>
          <w:bCs/>
          <w:i/>
          <w:iCs/>
        </w:rPr>
        <w:t>unofficial</w:t>
      </w:r>
      <w:proofErr w:type="spellEnd"/>
      <w:r w:rsidRPr="000C311A">
        <w:rPr>
          <w:b/>
          <w:bCs/>
          <w:i/>
          <w:iCs/>
        </w:rPr>
        <w:t xml:space="preserve"> and </w:t>
      </w:r>
      <w:proofErr w:type="spellStart"/>
      <w:r w:rsidRPr="000C311A">
        <w:rPr>
          <w:b/>
          <w:bCs/>
          <w:i/>
          <w:iCs/>
        </w:rPr>
        <w:t>serves</w:t>
      </w:r>
      <w:proofErr w:type="spellEnd"/>
      <w:r w:rsidRPr="000C311A">
        <w:rPr>
          <w:b/>
          <w:bCs/>
          <w:i/>
          <w:iCs/>
        </w:rPr>
        <w:t xml:space="preserve"> </w:t>
      </w:r>
      <w:proofErr w:type="spellStart"/>
      <w:r w:rsidRPr="000C311A">
        <w:rPr>
          <w:b/>
          <w:bCs/>
          <w:i/>
          <w:iCs/>
        </w:rPr>
        <w:t>for</w:t>
      </w:r>
      <w:proofErr w:type="spellEnd"/>
      <w:r w:rsidRPr="000C311A">
        <w:rPr>
          <w:b/>
          <w:bCs/>
          <w:i/>
          <w:iCs/>
        </w:rPr>
        <w:t xml:space="preserve"> </w:t>
      </w:r>
      <w:proofErr w:type="spellStart"/>
      <w:r w:rsidRPr="000C311A">
        <w:rPr>
          <w:b/>
          <w:bCs/>
          <w:i/>
          <w:iCs/>
        </w:rPr>
        <w:t>informational</w:t>
      </w:r>
      <w:proofErr w:type="spellEnd"/>
      <w:r w:rsidRPr="000C311A">
        <w:rPr>
          <w:b/>
          <w:bCs/>
          <w:i/>
          <w:iCs/>
        </w:rPr>
        <w:t xml:space="preserve"> </w:t>
      </w:r>
      <w:proofErr w:type="spellStart"/>
      <w:r w:rsidRPr="000C311A">
        <w:rPr>
          <w:b/>
          <w:bCs/>
          <w:i/>
          <w:iCs/>
        </w:rPr>
        <w:t>purposes</w:t>
      </w:r>
      <w:proofErr w:type="spellEnd"/>
      <w:r w:rsidRPr="000C311A">
        <w:rPr>
          <w:b/>
          <w:bCs/>
          <w:i/>
          <w:iCs/>
        </w:rPr>
        <w:t xml:space="preserve"> </w:t>
      </w:r>
      <w:proofErr w:type="spellStart"/>
      <w:r w:rsidRPr="000C311A">
        <w:rPr>
          <w:b/>
          <w:bCs/>
          <w:i/>
          <w:iCs/>
        </w:rPr>
        <w:t>only</w:t>
      </w:r>
      <w:proofErr w:type="spellEnd"/>
      <w:r w:rsidRPr="000C311A">
        <w:rPr>
          <w:b/>
          <w:bCs/>
          <w:i/>
          <w:iCs/>
        </w:rPr>
        <w:t>.</w:t>
      </w:r>
    </w:p>
    <w:p w14:paraId="152A6996" w14:textId="77777777" w:rsidR="007A1A07" w:rsidRPr="007A073A" w:rsidRDefault="007A1A07" w:rsidP="003604A4">
      <w:pPr>
        <w:spacing w:line="240" w:lineRule="auto"/>
        <w:jc w:val="center"/>
        <w:rPr>
          <w:rFonts w:eastAsia="MS Mincho"/>
          <w:b/>
          <w:color w:val="000000"/>
          <w:sz w:val="32"/>
          <w:szCs w:val="32"/>
          <w:lang w:val="en-US"/>
        </w:rPr>
      </w:pPr>
    </w:p>
    <w:p w14:paraId="1721499B" w14:textId="77777777" w:rsidR="003604A4" w:rsidRPr="007A073A" w:rsidRDefault="003604A4" w:rsidP="003604A4">
      <w:pPr>
        <w:spacing w:line="240" w:lineRule="auto"/>
        <w:jc w:val="center"/>
        <w:rPr>
          <w:rFonts w:eastAsia="MS Mincho"/>
          <w:b/>
          <w:color w:val="000000"/>
          <w:sz w:val="32"/>
          <w:szCs w:val="32"/>
          <w:lang w:val="en-US"/>
        </w:rPr>
      </w:pPr>
    </w:p>
    <w:p w14:paraId="307EE47B" w14:textId="77777777" w:rsidR="00E63DC1" w:rsidRPr="007A073A" w:rsidRDefault="00E63DC1" w:rsidP="00E63DC1">
      <w:pPr>
        <w:spacing w:line="240" w:lineRule="auto"/>
        <w:jc w:val="center"/>
        <w:rPr>
          <w:rFonts w:eastAsia="MS Mincho"/>
          <w:b/>
          <w:bCs/>
          <w:color w:val="000000"/>
          <w:sz w:val="32"/>
          <w:szCs w:val="32"/>
          <w:lang w:val="en-US"/>
        </w:rPr>
      </w:pPr>
      <w:r w:rsidRPr="007A073A">
        <w:rPr>
          <w:rFonts w:eastAsia="MS Mincho"/>
          <w:b/>
          <w:bCs/>
          <w:color w:val="000000"/>
          <w:sz w:val="32"/>
          <w:szCs w:val="32"/>
          <w:lang w:val="en-US"/>
        </w:rPr>
        <w:t>JUDGMENT</w:t>
      </w:r>
    </w:p>
    <w:p w14:paraId="0F100380" w14:textId="77777777" w:rsidR="00E63DC1" w:rsidRPr="007A073A" w:rsidRDefault="00E63DC1" w:rsidP="00E63DC1">
      <w:pPr>
        <w:spacing w:line="240" w:lineRule="auto"/>
        <w:jc w:val="center"/>
        <w:rPr>
          <w:b/>
          <w:bCs/>
          <w:color w:val="000000"/>
          <w:sz w:val="24"/>
          <w:lang w:val="en-US"/>
        </w:rPr>
      </w:pPr>
    </w:p>
    <w:p w14:paraId="7462FD8B" w14:textId="77777777" w:rsidR="00E63DC1" w:rsidRPr="007A073A" w:rsidRDefault="00E63DC1" w:rsidP="00E63DC1">
      <w:pPr>
        <w:spacing w:line="240" w:lineRule="auto"/>
        <w:jc w:val="center"/>
        <w:rPr>
          <w:lang w:val="en-US"/>
        </w:rPr>
      </w:pPr>
      <w:proofErr w:type="gramStart"/>
      <w:r w:rsidRPr="007A073A">
        <w:rPr>
          <w:lang w:val="en-US"/>
        </w:rPr>
        <w:t>in</w:t>
      </w:r>
      <w:proofErr w:type="gramEnd"/>
    </w:p>
    <w:p w14:paraId="14A5B89B" w14:textId="77777777" w:rsidR="00E63DC1" w:rsidRPr="007A073A" w:rsidRDefault="00E63DC1" w:rsidP="00E63DC1">
      <w:pPr>
        <w:spacing w:line="240" w:lineRule="auto"/>
        <w:jc w:val="center"/>
        <w:rPr>
          <w:lang w:val="en-US"/>
        </w:rPr>
      </w:pPr>
    </w:p>
    <w:p w14:paraId="42C8192A" w14:textId="0BBD4B9F" w:rsidR="003604A4" w:rsidRPr="007A073A" w:rsidRDefault="00E63DC1" w:rsidP="00E63DC1">
      <w:pPr>
        <w:spacing w:line="240" w:lineRule="auto"/>
        <w:jc w:val="center"/>
        <w:rPr>
          <w:b/>
          <w:color w:val="000000"/>
          <w:szCs w:val="22"/>
          <w:lang w:val="en-US"/>
        </w:rPr>
      </w:pPr>
      <w:proofErr w:type="gramStart"/>
      <w:r w:rsidRPr="007A073A">
        <w:rPr>
          <w:b/>
          <w:lang w:val="en-US"/>
        </w:rPr>
        <w:t>case</w:t>
      </w:r>
      <w:proofErr w:type="gramEnd"/>
      <w:r w:rsidRPr="007A073A">
        <w:rPr>
          <w:b/>
          <w:lang w:val="en-US"/>
        </w:rPr>
        <w:t xml:space="preserve"> no</w:t>
      </w:r>
      <w:r w:rsidR="007A3431" w:rsidRPr="007A073A">
        <w:rPr>
          <w:b/>
          <w:color w:val="000000"/>
          <w:szCs w:val="22"/>
          <w:lang w:val="en-US"/>
        </w:rPr>
        <w:t>. KI38</w:t>
      </w:r>
      <w:r w:rsidR="009A6165" w:rsidRPr="007A073A">
        <w:rPr>
          <w:b/>
          <w:color w:val="000000"/>
          <w:szCs w:val="22"/>
          <w:lang w:val="en-US"/>
        </w:rPr>
        <w:t>/</w:t>
      </w:r>
      <w:r w:rsidR="007A3431" w:rsidRPr="007A073A">
        <w:rPr>
          <w:b/>
          <w:color w:val="000000"/>
          <w:szCs w:val="22"/>
          <w:lang w:val="en-US"/>
        </w:rPr>
        <w:t>23</w:t>
      </w:r>
    </w:p>
    <w:p w14:paraId="117A390D" w14:textId="77777777" w:rsidR="003604A4" w:rsidRPr="007A073A" w:rsidRDefault="003604A4" w:rsidP="003604A4">
      <w:pPr>
        <w:spacing w:line="240" w:lineRule="auto"/>
        <w:rPr>
          <w:b/>
          <w:color w:val="000000"/>
          <w:szCs w:val="22"/>
          <w:lang w:val="en-US"/>
        </w:rPr>
      </w:pPr>
    </w:p>
    <w:p w14:paraId="18EB6491" w14:textId="5FFCEA46" w:rsidR="003604A4" w:rsidRPr="007A073A" w:rsidRDefault="00E63DC1" w:rsidP="003604A4">
      <w:pPr>
        <w:spacing w:line="240" w:lineRule="auto"/>
        <w:ind w:left="360" w:hanging="360"/>
        <w:jc w:val="center"/>
        <w:rPr>
          <w:color w:val="000000"/>
          <w:szCs w:val="22"/>
          <w:lang w:val="en-US"/>
        </w:rPr>
      </w:pPr>
      <w:r w:rsidRPr="007A073A">
        <w:rPr>
          <w:sz w:val="24"/>
          <w:lang w:val="en-US"/>
        </w:rPr>
        <w:t>Applicant</w:t>
      </w:r>
    </w:p>
    <w:p w14:paraId="0B628341" w14:textId="77777777" w:rsidR="003604A4" w:rsidRPr="007A073A" w:rsidRDefault="003604A4" w:rsidP="003604A4">
      <w:pPr>
        <w:spacing w:line="240" w:lineRule="auto"/>
        <w:jc w:val="center"/>
        <w:rPr>
          <w:color w:val="000000"/>
          <w:szCs w:val="22"/>
          <w:lang w:val="en-US"/>
        </w:rPr>
      </w:pPr>
    </w:p>
    <w:p w14:paraId="5D5204F1" w14:textId="558D8AF3" w:rsidR="003604A4" w:rsidRPr="007A073A" w:rsidRDefault="00E02C98" w:rsidP="003604A4">
      <w:pPr>
        <w:tabs>
          <w:tab w:val="left" w:pos="540"/>
        </w:tabs>
        <w:spacing w:line="240" w:lineRule="auto"/>
        <w:jc w:val="center"/>
        <w:rPr>
          <w:rFonts w:eastAsia="Calibri"/>
          <w:b/>
          <w:bCs/>
          <w:szCs w:val="22"/>
          <w:lang w:val="en-US"/>
        </w:rPr>
      </w:pPr>
      <w:proofErr w:type="spellStart"/>
      <w:r w:rsidRPr="007A073A">
        <w:rPr>
          <w:rFonts w:eastAsia="Calibri"/>
          <w:b/>
          <w:bCs/>
          <w:szCs w:val="22"/>
          <w:lang w:val="en-US"/>
        </w:rPr>
        <w:t>Flamur</w:t>
      </w:r>
      <w:proofErr w:type="spellEnd"/>
      <w:r w:rsidRPr="007A073A">
        <w:rPr>
          <w:rFonts w:eastAsia="Calibri"/>
          <w:b/>
          <w:bCs/>
          <w:szCs w:val="22"/>
          <w:lang w:val="en-US"/>
        </w:rPr>
        <w:t xml:space="preserve"> </w:t>
      </w:r>
      <w:proofErr w:type="spellStart"/>
      <w:r w:rsidRPr="007A073A">
        <w:rPr>
          <w:rFonts w:eastAsia="Calibri"/>
          <w:b/>
          <w:bCs/>
          <w:szCs w:val="22"/>
          <w:lang w:val="en-US"/>
        </w:rPr>
        <w:t>Dylhasi</w:t>
      </w:r>
      <w:proofErr w:type="spellEnd"/>
    </w:p>
    <w:p w14:paraId="2E947176" w14:textId="77777777" w:rsidR="003604A4" w:rsidRPr="007A073A" w:rsidRDefault="003604A4" w:rsidP="003604A4">
      <w:pPr>
        <w:tabs>
          <w:tab w:val="left" w:pos="540"/>
        </w:tabs>
        <w:spacing w:line="240" w:lineRule="auto"/>
        <w:jc w:val="center"/>
        <w:rPr>
          <w:rFonts w:eastAsia="Calibri"/>
          <w:b/>
          <w:bCs/>
          <w:szCs w:val="22"/>
          <w:lang w:val="en-US"/>
        </w:rPr>
      </w:pPr>
    </w:p>
    <w:p w14:paraId="6A114D20" w14:textId="01FD6DF3" w:rsidR="00152EA0" w:rsidRPr="007A073A" w:rsidRDefault="00E63DC1" w:rsidP="00E63DC1">
      <w:pPr>
        <w:tabs>
          <w:tab w:val="left" w:pos="810"/>
        </w:tabs>
        <w:spacing w:line="240" w:lineRule="auto"/>
        <w:jc w:val="center"/>
        <w:rPr>
          <w:b/>
          <w:sz w:val="24"/>
          <w:lang w:val="en-US"/>
        </w:rPr>
      </w:pPr>
      <w:r w:rsidRPr="007A073A">
        <w:rPr>
          <w:b/>
          <w:sz w:val="24"/>
          <w:lang w:val="en-US"/>
        </w:rPr>
        <w:t xml:space="preserve">Constitutional review of </w:t>
      </w:r>
      <w:r w:rsidR="008C24C2">
        <w:rPr>
          <w:b/>
          <w:sz w:val="24"/>
          <w:lang w:val="en-US"/>
        </w:rPr>
        <w:t xml:space="preserve">Decision </w:t>
      </w:r>
      <w:r w:rsidR="0042480B" w:rsidRPr="007A073A">
        <w:rPr>
          <w:rFonts w:eastAsia="Calibri"/>
          <w:b/>
          <w:bCs/>
          <w:szCs w:val="22"/>
          <w:lang w:val="en-US"/>
        </w:rPr>
        <w:t>[</w:t>
      </w:r>
      <w:r w:rsidR="00E02C98" w:rsidRPr="007A073A">
        <w:rPr>
          <w:rFonts w:eastAsia="Calibri"/>
          <w:b/>
          <w:bCs/>
          <w:szCs w:val="22"/>
          <w:lang w:val="en-US"/>
        </w:rPr>
        <w:t>Rev.</w:t>
      </w:r>
      <w:r w:rsidR="007976BE" w:rsidRPr="007A073A">
        <w:rPr>
          <w:rFonts w:eastAsia="Calibri"/>
          <w:b/>
          <w:bCs/>
          <w:szCs w:val="22"/>
          <w:lang w:val="en-US"/>
        </w:rPr>
        <w:t xml:space="preserve"> </w:t>
      </w:r>
      <w:r w:rsidR="00DB34CD" w:rsidRPr="007A073A">
        <w:rPr>
          <w:rFonts w:eastAsia="Calibri"/>
          <w:b/>
          <w:bCs/>
          <w:szCs w:val="22"/>
          <w:lang w:val="en-US"/>
        </w:rPr>
        <w:t>n</w:t>
      </w:r>
      <w:r w:rsidR="008348CF" w:rsidRPr="007A073A">
        <w:rPr>
          <w:rFonts w:eastAsia="Calibri"/>
          <w:b/>
          <w:bCs/>
          <w:szCs w:val="22"/>
          <w:lang w:val="en-US"/>
        </w:rPr>
        <w:t>o</w:t>
      </w:r>
      <w:r w:rsidR="00DB34CD" w:rsidRPr="007A073A">
        <w:rPr>
          <w:rFonts w:eastAsia="Calibri"/>
          <w:b/>
          <w:bCs/>
          <w:szCs w:val="22"/>
          <w:lang w:val="en-US"/>
        </w:rPr>
        <w:t xml:space="preserve">. </w:t>
      </w:r>
      <w:r w:rsidR="00E02C98" w:rsidRPr="007A073A">
        <w:rPr>
          <w:rFonts w:eastAsia="Calibri"/>
          <w:b/>
          <w:bCs/>
          <w:szCs w:val="22"/>
          <w:lang w:val="en-US"/>
        </w:rPr>
        <w:t>205</w:t>
      </w:r>
      <w:r w:rsidR="00DB34CD" w:rsidRPr="007A073A">
        <w:rPr>
          <w:rFonts w:eastAsia="Calibri"/>
          <w:b/>
          <w:bCs/>
          <w:szCs w:val="22"/>
          <w:lang w:val="en-US"/>
        </w:rPr>
        <w:t>/2022</w:t>
      </w:r>
      <w:r w:rsidR="0042480B" w:rsidRPr="007A073A">
        <w:rPr>
          <w:rFonts w:eastAsia="Calibri"/>
          <w:b/>
          <w:bCs/>
          <w:szCs w:val="22"/>
          <w:lang w:val="en-US"/>
        </w:rPr>
        <w:t>]</w:t>
      </w:r>
      <w:r w:rsidR="003604A4" w:rsidRPr="007A073A">
        <w:rPr>
          <w:rFonts w:eastAsia="Calibri"/>
          <w:b/>
          <w:bCs/>
          <w:szCs w:val="22"/>
          <w:lang w:val="en-US"/>
        </w:rPr>
        <w:t xml:space="preserve"> </w:t>
      </w:r>
      <w:r w:rsidR="008348CF" w:rsidRPr="007A073A">
        <w:rPr>
          <w:rFonts w:eastAsia="Calibri"/>
          <w:b/>
          <w:bCs/>
          <w:szCs w:val="22"/>
          <w:lang w:val="en-US"/>
        </w:rPr>
        <w:t>of</w:t>
      </w:r>
      <w:r w:rsidR="003604A4" w:rsidRPr="007A073A">
        <w:rPr>
          <w:rFonts w:eastAsia="Calibri"/>
          <w:b/>
          <w:bCs/>
          <w:szCs w:val="22"/>
          <w:lang w:val="en-US"/>
        </w:rPr>
        <w:t xml:space="preserve"> 10 </w:t>
      </w:r>
      <w:r w:rsidR="003C3C17" w:rsidRPr="007A073A">
        <w:rPr>
          <w:rFonts w:eastAsia="Calibri"/>
          <w:b/>
          <w:bCs/>
          <w:szCs w:val="22"/>
          <w:lang w:val="en-US"/>
        </w:rPr>
        <w:t>October 2022</w:t>
      </w:r>
      <w:r w:rsidR="003604A4" w:rsidRPr="007A073A">
        <w:rPr>
          <w:rFonts w:eastAsia="Calibri"/>
          <w:b/>
          <w:bCs/>
          <w:szCs w:val="22"/>
          <w:lang w:val="en-US"/>
        </w:rPr>
        <w:t xml:space="preserve"> </w:t>
      </w:r>
      <w:r w:rsidR="005454A2" w:rsidRPr="007A073A">
        <w:rPr>
          <w:b/>
          <w:bCs/>
          <w:szCs w:val="22"/>
          <w:lang w:val="en-US"/>
        </w:rPr>
        <w:t xml:space="preserve">of the Supreme Court of the Republic of Kosovo </w:t>
      </w:r>
      <w:r w:rsidR="00152EA0" w:rsidRPr="007A073A">
        <w:rPr>
          <w:rFonts w:eastAsia="Calibri"/>
          <w:b/>
          <w:bCs/>
          <w:szCs w:val="22"/>
          <w:lang w:val="en-US"/>
        </w:rPr>
        <w:t xml:space="preserve"> </w:t>
      </w:r>
    </w:p>
    <w:p w14:paraId="45F6DBF3" w14:textId="77777777" w:rsidR="003604A4" w:rsidRPr="007A073A" w:rsidRDefault="003604A4" w:rsidP="003604A4">
      <w:pPr>
        <w:spacing w:line="240" w:lineRule="auto"/>
        <w:rPr>
          <w:b/>
          <w:color w:val="000000"/>
          <w:szCs w:val="22"/>
          <w:lang w:val="en-US"/>
        </w:rPr>
      </w:pPr>
    </w:p>
    <w:p w14:paraId="48D29F9D" w14:textId="77777777" w:rsidR="001C7B2E" w:rsidRPr="007A073A" w:rsidRDefault="001C7B2E" w:rsidP="001C7B2E">
      <w:pPr>
        <w:spacing w:line="240" w:lineRule="auto"/>
        <w:rPr>
          <w:rFonts w:eastAsia="Batang"/>
          <w:color w:val="000000"/>
          <w:szCs w:val="22"/>
          <w:lang w:val="en-US"/>
        </w:rPr>
      </w:pPr>
    </w:p>
    <w:p w14:paraId="7093C8A1" w14:textId="77777777" w:rsidR="002B6235" w:rsidRPr="00132551" w:rsidRDefault="002B6235" w:rsidP="002B6235">
      <w:pPr>
        <w:spacing w:line="240" w:lineRule="auto"/>
        <w:jc w:val="center"/>
        <w:rPr>
          <w:b/>
          <w:lang w:val="en-US"/>
        </w:rPr>
      </w:pPr>
      <w:r w:rsidRPr="00132551">
        <w:rPr>
          <w:b/>
          <w:lang w:val="en-US"/>
        </w:rPr>
        <w:t>THE CONSTITUTIONAL COURT OF THE REPUBLIC OF KOSOVO</w:t>
      </w:r>
    </w:p>
    <w:p w14:paraId="24171A73" w14:textId="49C6F437" w:rsidR="00915A9F" w:rsidRPr="007A073A" w:rsidRDefault="00915A9F" w:rsidP="00915A9F">
      <w:pPr>
        <w:spacing w:line="240" w:lineRule="auto"/>
        <w:jc w:val="center"/>
        <w:rPr>
          <w:b/>
          <w:szCs w:val="22"/>
          <w:lang w:val="en-US"/>
        </w:rPr>
      </w:pPr>
      <w:r w:rsidRPr="007A073A">
        <w:rPr>
          <w:b/>
          <w:szCs w:val="22"/>
          <w:lang w:val="en-US"/>
        </w:rPr>
        <w:t xml:space="preserve"> </w:t>
      </w:r>
    </w:p>
    <w:p w14:paraId="255E721D" w14:textId="77777777" w:rsidR="00915A9F" w:rsidRPr="007A073A" w:rsidRDefault="00915A9F" w:rsidP="00915A9F">
      <w:pPr>
        <w:spacing w:line="240" w:lineRule="auto"/>
        <w:jc w:val="left"/>
        <w:rPr>
          <w:rFonts w:cs="Arial"/>
          <w:b/>
          <w:szCs w:val="22"/>
          <w:lang w:val="en-US"/>
        </w:rPr>
      </w:pPr>
    </w:p>
    <w:p w14:paraId="62534B1A" w14:textId="77777777" w:rsidR="005454A2" w:rsidRPr="007A073A" w:rsidRDefault="005454A2" w:rsidP="005454A2">
      <w:pPr>
        <w:spacing w:line="240" w:lineRule="auto"/>
        <w:jc w:val="left"/>
        <w:rPr>
          <w:rFonts w:eastAsia="MS Mincho"/>
          <w:szCs w:val="22"/>
          <w:lang w:val="en-US"/>
        </w:rPr>
      </w:pPr>
      <w:proofErr w:type="gramStart"/>
      <w:r w:rsidRPr="007A073A">
        <w:rPr>
          <w:bCs/>
          <w:lang w:val="en-US"/>
        </w:rPr>
        <w:t>composed</w:t>
      </w:r>
      <w:proofErr w:type="gramEnd"/>
      <w:r w:rsidRPr="007A073A">
        <w:rPr>
          <w:bCs/>
          <w:lang w:val="en-US"/>
        </w:rPr>
        <w:t xml:space="preserve"> of</w:t>
      </w:r>
      <w:r w:rsidRPr="007A073A">
        <w:rPr>
          <w:rFonts w:eastAsia="MS Mincho"/>
          <w:szCs w:val="22"/>
          <w:lang w:val="en-US"/>
        </w:rPr>
        <w:t xml:space="preserve">: </w:t>
      </w:r>
    </w:p>
    <w:p w14:paraId="30750062" w14:textId="77777777" w:rsidR="005454A2" w:rsidRPr="007A073A" w:rsidRDefault="005454A2" w:rsidP="005454A2">
      <w:pPr>
        <w:spacing w:line="240" w:lineRule="auto"/>
        <w:jc w:val="left"/>
        <w:rPr>
          <w:rFonts w:eastAsia="MS Mincho"/>
          <w:szCs w:val="22"/>
          <w:lang w:val="en-US"/>
        </w:rPr>
      </w:pPr>
    </w:p>
    <w:p w14:paraId="139C8493" w14:textId="77777777" w:rsidR="005454A2" w:rsidRPr="007A073A" w:rsidRDefault="005454A2" w:rsidP="005454A2">
      <w:pPr>
        <w:spacing w:line="240" w:lineRule="auto"/>
        <w:jc w:val="left"/>
        <w:rPr>
          <w:rFonts w:eastAsia="MS Mincho"/>
          <w:szCs w:val="22"/>
          <w:lang w:val="en-US"/>
        </w:rPr>
      </w:pPr>
      <w:r w:rsidRPr="007A073A">
        <w:rPr>
          <w:rFonts w:eastAsia="MS Mincho"/>
          <w:szCs w:val="22"/>
          <w:lang w:val="en-US"/>
        </w:rPr>
        <w:t xml:space="preserve">Gresa Caka-Nimani, </w:t>
      </w:r>
      <w:r w:rsidRPr="007A073A">
        <w:rPr>
          <w:bCs/>
          <w:lang w:val="en-US"/>
        </w:rPr>
        <w:t>President</w:t>
      </w:r>
    </w:p>
    <w:p w14:paraId="7696AE20" w14:textId="77777777" w:rsidR="005454A2" w:rsidRPr="007A073A" w:rsidRDefault="005454A2" w:rsidP="005454A2">
      <w:pPr>
        <w:spacing w:line="240" w:lineRule="auto"/>
        <w:rPr>
          <w:szCs w:val="22"/>
          <w:lang w:val="en-US"/>
        </w:rPr>
      </w:pPr>
      <w:r w:rsidRPr="007A073A">
        <w:rPr>
          <w:rFonts w:eastAsia="MS Mincho"/>
          <w:szCs w:val="22"/>
          <w:lang w:val="en-US"/>
        </w:rPr>
        <w:t xml:space="preserve">Bajram Ljatifi, </w:t>
      </w:r>
      <w:r w:rsidRPr="007A073A">
        <w:rPr>
          <w:bCs/>
          <w:lang w:val="en-US"/>
        </w:rPr>
        <w:t>Deputy President</w:t>
      </w:r>
      <w:r w:rsidRPr="007A073A">
        <w:rPr>
          <w:rFonts w:eastAsia="MS Mincho"/>
          <w:szCs w:val="22"/>
          <w:lang w:val="en-US"/>
        </w:rPr>
        <w:t xml:space="preserve"> </w:t>
      </w:r>
    </w:p>
    <w:p w14:paraId="0DA300B5" w14:textId="77777777" w:rsidR="005454A2" w:rsidRPr="007A073A" w:rsidRDefault="005454A2" w:rsidP="005454A2">
      <w:pPr>
        <w:spacing w:line="240" w:lineRule="auto"/>
        <w:rPr>
          <w:szCs w:val="22"/>
          <w:lang w:val="en-US"/>
        </w:rPr>
      </w:pPr>
      <w:r w:rsidRPr="007A073A">
        <w:rPr>
          <w:szCs w:val="22"/>
          <w:lang w:val="en-US"/>
        </w:rPr>
        <w:t xml:space="preserve">Selvete Gërxhaliu-Krasniqi, </w:t>
      </w:r>
      <w:r w:rsidRPr="007A073A">
        <w:rPr>
          <w:bCs/>
          <w:lang w:val="en-US"/>
        </w:rPr>
        <w:t>Judge</w:t>
      </w:r>
    </w:p>
    <w:p w14:paraId="415ED5A1" w14:textId="77777777" w:rsidR="005454A2" w:rsidRPr="007A073A" w:rsidRDefault="005454A2" w:rsidP="005454A2">
      <w:pPr>
        <w:spacing w:line="240" w:lineRule="auto"/>
        <w:rPr>
          <w:rFonts w:eastAsia="MS Mincho"/>
          <w:szCs w:val="22"/>
          <w:lang w:val="en-US"/>
        </w:rPr>
      </w:pPr>
      <w:r w:rsidRPr="007A073A">
        <w:rPr>
          <w:szCs w:val="22"/>
          <w:lang w:val="en-US"/>
        </w:rPr>
        <w:t xml:space="preserve">Safet Hoxha, </w:t>
      </w:r>
      <w:r w:rsidRPr="007A073A">
        <w:rPr>
          <w:bCs/>
          <w:lang w:val="en-US"/>
        </w:rPr>
        <w:t>Judge</w:t>
      </w:r>
    </w:p>
    <w:p w14:paraId="28B3D5D0" w14:textId="6E364BF7" w:rsidR="00915A9F" w:rsidRPr="007A073A" w:rsidRDefault="005454A2" w:rsidP="005454A2">
      <w:pPr>
        <w:spacing w:line="240" w:lineRule="auto"/>
        <w:rPr>
          <w:rFonts w:eastAsia="SimSun"/>
          <w:color w:val="000000"/>
          <w:lang w:val="en-US"/>
        </w:rPr>
      </w:pPr>
      <w:r w:rsidRPr="007A073A">
        <w:rPr>
          <w:szCs w:val="22"/>
          <w:lang w:val="en-US"/>
        </w:rPr>
        <w:t xml:space="preserve">Radomir Laban, </w:t>
      </w:r>
      <w:r w:rsidRPr="007A073A">
        <w:rPr>
          <w:bCs/>
          <w:lang w:val="en-US"/>
        </w:rPr>
        <w:t>Judge</w:t>
      </w:r>
    </w:p>
    <w:p w14:paraId="161E5F31" w14:textId="00512ACC" w:rsidR="00915A9F" w:rsidRPr="007A073A" w:rsidRDefault="00915A9F" w:rsidP="00915A9F">
      <w:pPr>
        <w:spacing w:line="240" w:lineRule="auto"/>
        <w:rPr>
          <w:rFonts w:eastAsia="SimSun"/>
          <w:bCs/>
          <w:color w:val="000000"/>
          <w:szCs w:val="22"/>
          <w:lang w:val="en-US"/>
        </w:rPr>
      </w:pPr>
      <w:r w:rsidRPr="007A073A">
        <w:rPr>
          <w:rFonts w:eastAsia="SimSun"/>
          <w:bCs/>
          <w:color w:val="000000"/>
          <w:szCs w:val="22"/>
          <w:lang w:val="en-US"/>
        </w:rPr>
        <w:t xml:space="preserve">Remzije Istrefi-Peci, </w:t>
      </w:r>
      <w:r w:rsidR="005454A2" w:rsidRPr="007A073A">
        <w:rPr>
          <w:bCs/>
          <w:lang w:val="en-US"/>
        </w:rPr>
        <w:t>Judge</w:t>
      </w:r>
    </w:p>
    <w:p w14:paraId="2636A38F" w14:textId="65BEAF38" w:rsidR="00915A9F" w:rsidRPr="007A073A" w:rsidRDefault="00915A9F" w:rsidP="00915A9F">
      <w:pPr>
        <w:spacing w:line="240" w:lineRule="auto"/>
        <w:rPr>
          <w:rFonts w:eastAsia="SimSun"/>
          <w:bCs/>
          <w:color w:val="000000"/>
          <w:szCs w:val="22"/>
          <w:lang w:val="en-US"/>
        </w:rPr>
      </w:pPr>
      <w:r w:rsidRPr="007A073A">
        <w:rPr>
          <w:rFonts w:eastAsia="SimSun"/>
          <w:bCs/>
          <w:color w:val="000000"/>
          <w:szCs w:val="22"/>
          <w:lang w:val="en-US"/>
        </w:rPr>
        <w:t xml:space="preserve">Nexhmi Rexhepi, </w:t>
      </w:r>
      <w:r w:rsidR="005454A2" w:rsidRPr="007A073A">
        <w:rPr>
          <w:bCs/>
          <w:lang w:val="en-US"/>
        </w:rPr>
        <w:t>Judge</w:t>
      </w:r>
    </w:p>
    <w:p w14:paraId="192D66BD" w14:textId="24C0C106" w:rsidR="00915A9F" w:rsidRPr="007A073A" w:rsidRDefault="00915A9F" w:rsidP="00915A9F">
      <w:pPr>
        <w:spacing w:line="240" w:lineRule="auto"/>
        <w:rPr>
          <w:rFonts w:eastAsia="SimSun"/>
          <w:bCs/>
          <w:color w:val="000000"/>
          <w:szCs w:val="22"/>
          <w:lang w:val="en-US"/>
        </w:rPr>
      </w:pPr>
      <w:r w:rsidRPr="007A073A">
        <w:rPr>
          <w:rFonts w:eastAsia="SimSun"/>
          <w:bCs/>
          <w:color w:val="000000"/>
          <w:szCs w:val="22"/>
          <w:lang w:val="en-US"/>
        </w:rPr>
        <w:t xml:space="preserve">Enver Peci, </w:t>
      </w:r>
      <w:r w:rsidR="005454A2" w:rsidRPr="007A073A">
        <w:rPr>
          <w:bCs/>
          <w:lang w:val="en-US"/>
        </w:rPr>
        <w:t xml:space="preserve">Judge </w:t>
      </w:r>
      <w:r w:rsidR="005454A2" w:rsidRPr="007A073A">
        <w:rPr>
          <w:rFonts w:eastAsia="SimSun"/>
          <w:bCs/>
          <w:color w:val="000000"/>
          <w:szCs w:val="22"/>
          <w:lang w:val="en-US"/>
        </w:rPr>
        <w:t>and</w:t>
      </w:r>
    </w:p>
    <w:p w14:paraId="7DCB2691" w14:textId="1D16F767" w:rsidR="00915A9F" w:rsidRPr="007A073A" w:rsidRDefault="00915A9F" w:rsidP="00915A9F">
      <w:pPr>
        <w:spacing w:line="240" w:lineRule="auto"/>
        <w:rPr>
          <w:rFonts w:eastAsia="SimSun"/>
          <w:bCs/>
          <w:color w:val="000000"/>
          <w:szCs w:val="22"/>
          <w:lang w:val="en-US"/>
        </w:rPr>
      </w:pPr>
      <w:r w:rsidRPr="007A073A">
        <w:rPr>
          <w:rFonts w:eastAsia="SimSun"/>
          <w:bCs/>
          <w:color w:val="000000"/>
          <w:szCs w:val="22"/>
          <w:lang w:val="en-US"/>
        </w:rPr>
        <w:t xml:space="preserve">Jeton Bytyqi, </w:t>
      </w:r>
      <w:r w:rsidR="005454A2" w:rsidRPr="007A073A">
        <w:rPr>
          <w:bCs/>
          <w:lang w:val="en-US"/>
        </w:rPr>
        <w:t>Judge</w:t>
      </w:r>
    </w:p>
    <w:p w14:paraId="7450972A" w14:textId="77777777" w:rsidR="003604A4" w:rsidRPr="007A073A" w:rsidRDefault="003604A4" w:rsidP="003604A4">
      <w:pPr>
        <w:spacing w:line="240" w:lineRule="auto"/>
        <w:rPr>
          <w:color w:val="000000"/>
          <w:szCs w:val="22"/>
          <w:lang w:val="en-US"/>
        </w:rPr>
      </w:pPr>
    </w:p>
    <w:p w14:paraId="52C40E7B" w14:textId="77777777" w:rsidR="003604A4" w:rsidRPr="007A073A" w:rsidRDefault="003604A4" w:rsidP="003604A4">
      <w:pPr>
        <w:spacing w:line="240" w:lineRule="auto"/>
        <w:rPr>
          <w:b/>
          <w:color w:val="000000"/>
          <w:szCs w:val="22"/>
          <w:lang w:val="en-US"/>
        </w:rPr>
      </w:pPr>
    </w:p>
    <w:p w14:paraId="466C7800" w14:textId="0EFE25B4" w:rsidR="003604A4" w:rsidRPr="007A073A" w:rsidRDefault="005454A2" w:rsidP="003604A4">
      <w:pPr>
        <w:spacing w:line="240" w:lineRule="auto"/>
        <w:rPr>
          <w:b/>
          <w:color w:val="000000"/>
          <w:szCs w:val="22"/>
          <w:lang w:val="en-US"/>
        </w:rPr>
      </w:pPr>
      <w:r w:rsidRPr="007A073A">
        <w:rPr>
          <w:b/>
          <w:lang w:val="en-US"/>
        </w:rPr>
        <w:t>Applicant</w:t>
      </w:r>
    </w:p>
    <w:p w14:paraId="4A446061" w14:textId="77777777" w:rsidR="003604A4" w:rsidRPr="007A073A" w:rsidRDefault="003604A4" w:rsidP="003604A4">
      <w:pPr>
        <w:spacing w:line="240" w:lineRule="auto"/>
        <w:ind w:left="567" w:hanging="567"/>
        <w:rPr>
          <w:color w:val="000000"/>
          <w:szCs w:val="22"/>
          <w:lang w:val="en-US"/>
        </w:rPr>
      </w:pPr>
    </w:p>
    <w:p w14:paraId="3C3254E9" w14:textId="5F90D0FC" w:rsidR="003604A4" w:rsidRPr="007A073A" w:rsidRDefault="005454A2" w:rsidP="004A5BD3">
      <w:pPr>
        <w:numPr>
          <w:ilvl w:val="0"/>
          <w:numId w:val="3"/>
        </w:numPr>
        <w:spacing w:line="240" w:lineRule="auto"/>
        <w:ind w:left="630" w:hanging="630"/>
        <w:rPr>
          <w:color w:val="000000"/>
          <w:szCs w:val="22"/>
          <w:lang w:val="en-US"/>
        </w:rPr>
      </w:pPr>
      <w:r w:rsidRPr="007A073A">
        <w:rPr>
          <w:szCs w:val="22"/>
          <w:lang w:val="en-US"/>
        </w:rPr>
        <w:t xml:space="preserve">The Referral was submitted by </w:t>
      </w:r>
      <w:proofErr w:type="spellStart"/>
      <w:r w:rsidR="00E02C98" w:rsidRPr="007A073A">
        <w:rPr>
          <w:color w:val="000000"/>
          <w:szCs w:val="22"/>
          <w:lang w:val="en-US"/>
        </w:rPr>
        <w:t>Flamur</w:t>
      </w:r>
      <w:proofErr w:type="spellEnd"/>
      <w:r w:rsidR="00E02C98" w:rsidRPr="007A073A">
        <w:rPr>
          <w:color w:val="000000"/>
          <w:szCs w:val="22"/>
          <w:lang w:val="en-US"/>
        </w:rPr>
        <w:t xml:space="preserve"> </w:t>
      </w:r>
      <w:proofErr w:type="spellStart"/>
      <w:r w:rsidR="00E02C98" w:rsidRPr="007A073A">
        <w:rPr>
          <w:color w:val="000000"/>
          <w:szCs w:val="22"/>
          <w:lang w:val="en-US"/>
        </w:rPr>
        <w:t>Dylhasi</w:t>
      </w:r>
      <w:proofErr w:type="spellEnd"/>
      <w:r w:rsidR="003604A4" w:rsidRPr="007A073A">
        <w:rPr>
          <w:color w:val="000000"/>
          <w:szCs w:val="22"/>
          <w:lang w:val="en-US"/>
        </w:rPr>
        <w:t xml:space="preserve">, </w:t>
      </w:r>
      <w:r w:rsidR="000466F6" w:rsidRPr="007A073A">
        <w:rPr>
          <w:color w:val="000000"/>
          <w:szCs w:val="22"/>
          <w:lang w:val="en-US"/>
        </w:rPr>
        <w:t>residing in</w:t>
      </w:r>
      <w:r w:rsidR="00E02C98" w:rsidRPr="007A073A">
        <w:rPr>
          <w:color w:val="000000"/>
          <w:szCs w:val="22"/>
          <w:lang w:val="en-US"/>
        </w:rPr>
        <w:t xml:space="preserve"> </w:t>
      </w:r>
      <w:proofErr w:type="spellStart"/>
      <w:r w:rsidR="00E02C98" w:rsidRPr="007A073A">
        <w:rPr>
          <w:color w:val="000000"/>
          <w:szCs w:val="22"/>
          <w:lang w:val="en-US"/>
        </w:rPr>
        <w:t>Gjakov</w:t>
      </w:r>
      <w:r w:rsidR="000466F6" w:rsidRPr="007A073A">
        <w:rPr>
          <w:color w:val="000000"/>
          <w:szCs w:val="22"/>
          <w:lang w:val="en-US"/>
        </w:rPr>
        <w:t>a</w:t>
      </w:r>
      <w:proofErr w:type="spellEnd"/>
      <w:r w:rsidR="003604A4" w:rsidRPr="007A073A">
        <w:rPr>
          <w:color w:val="000000"/>
          <w:szCs w:val="22"/>
          <w:lang w:val="en-US"/>
        </w:rPr>
        <w:t xml:space="preserve"> (</w:t>
      </w:r>
      <w:r w:rsidR="000466F6" w:rsidRPr="007A073A">
        <w:rPr>
          <w:szCs w:val="22"/>
          <w:lang w:val="en-US"/>
        </w:rPr>
        <w:t>hereinafter: the Applicant</w:t>
      </w:r>
      <w:r w:rsidR="00E14DFF" w:rsidRPr="007A073A">
        <w:rPr>
          <w:color w:val="000000"/>
          <w:szCs w:val="22"/>
          <w:lang w:val="en-US"/>
        </w:rPr>
        <w:t xml:space="preserve">), </w:t>
      </w:r>
      <w:r w:rsidR="00F65940">
        <w:rPr>
          <w:color w:val="000000"/>
          <w:szCs w:val="22"/>
          <w:lang w:val="en-US"/>
        </w:rPr>
        <w:t>who is represented by</w:t>
      </w:r>
      <w:r w:rsidR="00E02C98" w:rsidRPr="007A073A">
        <w:rPr>
          <w:color w:val="000000"/>
          <w:szCs w:val="22"/>
          <w:lang w:val="en-US"/>
        </w:rPr>
        <w:t xml:space="preserve"> Isamedin Dedinca, </w:t>
      </w:r>
      <w:r w:rsidR="000466F6" w:rsidRPr="007A073A">
        <w:rPr>
          <w:rStyle w:val="hps"/>
          <w:szCs w:val="22"/>
          <w:lang w:val="en-US"/>
        </w:rPr>
        <w:t>a lawyer in Prishtina</w:t>
      </w:r>
      <w:r w:rsidR="003604A4" w:rsidRPr="007A073A">
        <w:rPr>
          <w:color w:val="000000"/>
          <w:szCs w:val="22"/>
          <w:lang w:val="en-US"/>
        </w:rPr>
        <w:t>.</w:t>
      </w:r>
    </w:p>
    <w:p w14:paraId="71F04928" w14:textId="38B93916" w:rsidR="003604A4" w:rsidRPr="007A073A" w:rsidRDefault="003604A4" w:rsidP="003604A4">
      <w:pPr>
        <w:spacing w:line="240" w:lineRule="auto"/>
        <w:rPr>
          <w:b/>
          <w:color w:val="000000"/>
          <w:szCs w:val="22"/>
          <w:lang w:val="en-US"/>
        </w:rPr>
      </w:pPr>
      <w:r w:rsidRPr="007A073A">
        <w:rPr>
          <w:color w:val="000000"/>
          <w:szCs w:val="22"/>
          <w:lang w:val="en-US"/>
        </w:rPr>
        <w:br w:type="page"/>
      </w:r>
      <w:r w:rsidR="000466F6" w:rsidRPr="007A073A">
        <w:rPr>
          <w:b/>
          <w:szCs w:val="22"/>
          <w:lang w:val="en-US"/>
        </w:rPr>
        <w:lastRenderedPageBreak/>
        <w:t>Challenged decision</w:t>
      </w:r>
    </w:p>
    <w:p w14:paraId="2A336D8E" w14:textId="77777777" w:rsidR="003604A4" w:rsidRPr="007A073A" w:rsidRDefault="003604A4" w:rsidP="003604A4">
      <w:pPr>
        <w:spacing w:line="240" w:lineRule="auto"/>
        <w:rPr>
          <w:color w:val="000000"/>
          <w:szCs w:val="22"/>
          <w:lang w:val="en-US"/>
        </w:rPr>
      </w:pPr>
    </w:p>
    <w:p w14:paraId="11FEBB54" w14:textId="6BB89B8B" w:rsidR="003604A4" w:rsidRPr="007A073A" w:rsidRDefault="000466F6" w:rsidP="004A5BD3">
      <w:pPr>
        <w:numPr>
          <w:ilvl w:val="0"/>
          <w:numId w:val="3"/>
        </w:numPr>
        <w:spacing w:line="240" w:lineRule="auto"/>
        <w:ind w:left="630" w:hanging="630"/>
        <w:rPr>
          <w:color w:val="000000"/>
          <w:szCs w:val="22"/>
          <w:lang w:val="en-US"/>
        </w:rPr>
      </w:pPr>
      <w:r w:rsidRPr="007A073A">
        <w:rPr>
          <w:color w:val="000000"/>
          <w:szCs w:val="22"/>
          <w:lang w:val="en-US"/>
        </w:rPr>
        <w:t xml:space="preserve">The Applicant challenges the </w:t>
      </w:r>
      <w:r w:rsidR="008C24C2">
        <w:rPr>
          <w:color w:val="000000"/>
          <w:szCs w:val="22"/>
          <w:lang w:val="en-US"/>
        </w:rPr>
        <w:t>Decision</w:t>
      </w:r>
      <w:r w:rsidR="008C24C2" w:rsidRPr="007A073A">
        <w:rPr>
          <w:color w:val="000000"/>
          <w:szCs w:val="22"/>
          <w:lang w:val="en-US"/>
        </w:rPr>
        <w:t xml:space="preserve"> </w:t>
      </w:r>
      <w:r w:rsidR="0055153F" w:rsidRPr="007A073A">
        <w:rPr>
          <w:color w:val="000000"/>
          <w:szCs w:val="22"/>
          <w:lang w:val="en-US"/>
        </w:rPr>
        <w:t>[Rev.</w:t>
      </w:r>
      <w:r w:rsidR="007976BE" w:rsidRPr="007A073A">
        <w:rPr>
          <w:color w:val="000000"/>
          <w:szCs w:val="22"/>
          <w:lang w:val="en-US"/>
        </w:rPr>
        <w:t xml:space="preserve"> </w:t>
      </w:r>
      <w:r w:rsidR="0055153F" w:rsidRPr="007A073A">
        <w:rPr>
          <w:color w:val="000000"/>
          <w:szCs w:val="22"/>
          <w:lang w:val="en-US"/>
        </w:rPr>
        <w:t>n</w:t>
      </w:r>
      <w:r w:rsidRPr="007A073A">
        <w:rPr>
          <w:color w:val="000000"/>
          <w:szCs w:val="22"/>
          <w:lang w:val="en-US"/>
        </w:rPr>
        <w:t>o</w:t>
      </w:r>
      <w:r w:rsidR="0055153F" w:rsidRPr="007A073A">
        <w:rPr>
          <w:color w:val="000000"/>
          <w:szCs w:val="22"/>
          <w:lang w:val="en-US"/>
        </w:rPr>
        <w:t>.</w:t>
      </w:r>
      <w:r w:rsidR="007976BE" w:rsidRPr="007A073A">
        <w:rPr>
          <w:color w:val="000000"/>
          <w:szCs w:val="22"/>
          <w:lang w:val="en-US"/>
        </w:rPr>
        <w:t xml:space="preserve"> </w:t>
      </w:r>
      <w:r w:rsidR="00B769CC" w:rsidRPr="007A073A">
        <w:rPr>
          <w:color w:val="000000"/>
          <w:szCs w:val="22"/>
          <w:lang w:val="en-US"/>
        </w:rPr>
        <w:t>205</w:t>
      </w:r>
      <w:r w:rsidR="003604A4" w:rsidRPr="007A073A">
        <w:rPr>
          <w:color w:val="000000"/>
          <w:szCs w:val="22"/>
          <w:lang w:val="en-US"/>
        </w:rPr>
        <w:t xml:space="preserve">/2022] </w:t>
      </w:r>
      <w:r w:rsidRPr="007A073A">
        <w:rPr>
          <w:color w:val="000000"/>
          <w:szCs w:val="22"/>
          <w:lang w:val="en-US"/>
        </w:rPr>
        <w:t>of</w:t>
      </w:r>
      <w:r w:rsidR="003604A4" w:rsidRPr="007A073A">
        <w:rPr>
          <w:color w:val="000000"/>
          <w:szCs w:val="22"/>
          <w:lang w:val="en-US"/>
        </w:rPr>
        <w:t xml:space="preserve"> 10 </w:t>
      </w:r>
      <w:r w:rsidRPr="007A073A">
        <w:rPr>
          <w:color w:val="000000"/>
          <w:szCs w:val="22"/>
          <w:lang w:val="en-US"/>
        </w:rPr>
        <w:t>October</w:t>
      </w:r>
      <w:r w:rsidR="00B769CC" w:rsidRPr="007A073A">
        <w:rPr>
          <w:color w:val="000000"/>
          <w:szCs w:val="22"/>
          <w:lang w:val="en-US"/>
        </w:rPr>
        <w:t xml:space="preserve"> </w:t>
      </w:r>
      <w:r w:rsidR="003604A4" w:rsidRPr="007A073A">
        <w:rPr>
          <w:color w:val="000000"/>
          <w:szCs w:val="22"/>
          <w:lang w:val="en-US"/>
        </w:rPr>
        <w:t xml:space="preserve">2022 </w:t>
      </w:r>
      <w:r w:rsidR="008173DC" w:rsidRPr="007A073A">
        <w:rPr>
          <w:color w:val="000000"/>
          <w:szCs w:val="22"/>
          <w:lang w:val="en-US"/>
        </w:rPr>
        <w:t xml:space="preserve">of the Supreme Court of the </w:t>
      </w:r>
      <w:r w:rsidR="008173DC" w:rsidRPr="007A073A">
        <w:rPr>
          <w:bCs/>
          <w:szCs w:val="22"/>
          <w:lang w:val="en-US"/>
        </w:rPr>
        <w:t>Republic of Kosovo (hereinafter: the Supreme Court</w:t>
      </w:r>
      <w:r w:rsidR="003604A4" w:rsidRPr="007A073A">
        <w:rPr>
          <w:color w:val="000000"/>
          <w:szCs w:val="22"/>
          <w:lang w:val="en-US"/>
        </w:rPr>
        <w:t xml:space="preserve">).  </w:t>
      </w:r>
    </w:p>
    <w:p w14:paraId="746537B7" w14:textId="77777777" w:rsidR="003604A4" w:rsidRPr="007A073A" w:rsidRDefault="003604A4" w:rsidP="003604A4">
      <w:pPr>
        <w:spacing w:line="240" w:lineRule="auto"/>
        <w:ind w:left="630"/>
        <w:rPr>
          <w:color w:val="000000"/>
          <w:szCs w:val="22"/>
          <w:lang w:val="en-US"/>
        </w:rPr>
      </w:pPr>
    </w:p>
    <w:p w14:paraId="6A175C24" w14:textId="2678F6F5" w:rsidR="003604A4" w:rsidRPr="007A073A" w:rsidRDefault="008173DC" w:rsidP="004A5BD3">
      <w:pPr>
        <w:numPr>
          <w:ilvl w:val="0"/>
          <w:numId w:val="3"/>
        </w:numPr>
        <w:spacing w:line="240" w:lineRule="auto"/>
        <w:ind w:left="630" w:hanging="630"/>
        <w:rPr>
          <w:color w:val="000000"/>
          <w:szCs w:val="22"/>
          <w:lang w:val="en-US"/>
        </w:rPr>
      </w:pPr>
      <w:r w:rsidRPr="007A073A">
        <w:rPr>
          <w:szCs w:val="22"/>
          <w:lang w:val="en-US"/>
        </w:rPr>
        <w:t xml:space="preserve">The contested Judgment was served on the Applicant on </w:t>
      </w:r>
      <w:r w:rsidR="00994CA7" w:rsidRPr="007A073A">
        <w:rPr>
          <w:color w:val="000000"/>
          <w:szCs w:val="22"/>
          <w:lang w:val="en-US"/>
        </w:rPr>
        <w:t xml:space="preserve">1 </w:t>
      </w:r>
      <w:r w:rsidRPr="007A073A">
        <w:rPr>
          <w:color w:val="000000"/>
          <w:szCs w:val="22"/>
          <w:lang w:val="en-US"/>
        </w:rPr>
        <w:t>November</w:t>
      </w:r>
      <w:r w:rsidR="00994CA7" w:rsidRPr="007A073A">
        <w:rPr>
          <w:color w:val="000000"/>
          <w:szCs w:val="22"/>
          <w:lang w:val="en-US"/>
        </w:rPr>
        <w:t xml:space="preserve"> 2022</w:t>
      </w:r>
      <w:r w:rsidR="000E0AA1" w:rsidRPr="007A073A">
        <w:rPr>
          <w:color w:val="000000"/>
          <w:szCs w:val="22"/>
          <w:lang w:val="en-US"/>
        </w:rPr>
        <w:t>.</w:t>
      </w:r>
      <w:r w:rsidR="003604A4" w:rsidRPr="007A073A">
        <w:rPr>
          <w:color w:val="000000"/>
          <w:szCs w:val="22"/>
          <w:lang w:val="en-US"/>
        </w:rPr>
        <w:t xml:space="preserve"> </w:t>
      </w:r>
    </w:p>
    <w:p w14:paraId="1D36CA3D" w14:textId="77777777" w:rsidR="003604A4" w:rsidRPr="007A073A" w:rsidRDefault="003604A4" w:rsidP="003604A4">
      <w:pPr>
        <w:spacing w:line="240" w:lineRule="auto"/>
        <w:rPr>
          <w:color w:val="000000"/>
          <w:szCs w:val="22"/>
          <w:lang w:val="en-US"/>
        </w:rPr>
      </w:pPr>
    </w:p>
    <w:p w14:paraId="59F954FC" w14:textId="06FE2833" w:rsidR="003604A4" w:rsidRPr="007A073A" w:rsidRDefault="008173DC" w:rsidP="003604A4">
      <w:pPr>
        <w:spacing w:line="240" w:lineRule="auto"/>
        <w:rPr>
          <w:b/>
          <w:color w:val="000000"/>
          <w:szCs w:val="22"/>
          <w:lang w:val="en-US"/>
        </w:rPr>
      </w:pPr>
      <w:r w:rsidRPr="007A073A">
        <w:rPr>
          <w:b/>
          <w:szCs w:val="22"/>
          <w:lang w:val="en-US"/>
        </w:rPr>
        <w:t>Subject matter</w:t>
      </w:r>
    </w:p>
    <w:p w14:paraId="4D3E24AF" w14:textId="77777777" w:rsidR="003604A4" w:rsidRPr="007A073A" w:rsidRDefault="003604A4" w:rsidP="003604A4">
      <w:pPr>
        <w:spacing w:line="240" w:lineRule="auto"/>
        <w:rPr>
          <w:color w:val="000000"/>
          <w:szCs w:val="22"/>
          <w:lang w:val="en-US"/>
        </w:rPr>
      </w:pPr>
    </w:p>
    <w:p w14:paraId="64121EF2" w14:textId="071913C7" w:rsidR="003604A4" w:rsidRPr="007A073A" w:rsidRDefault="008173DC" w:rsidP="004A5BD3">
      <w:pPr>
        <w:numPr>
          <w:ilvl w:val="0"/>
          <w:numId w:val="3"/>
        </w:numPr>
        <w:spacing w:line="240" w:lineRule="auto"/>
        <w:ind w:left="630" w:hanging="630"/>
        <w:rPr>
          <w:color w:val="000000"/>
          <w:szCs w:val="22"/>
          <w:lang w:val="en-US"/>
        </w:rPr>
      </w:pPr>
      <w:r w:rsidRPr="007A073A">
        <w:rPr>
          <w:szCs w:val="22"/>
          <w:lang w:val="en-US"/>
        </w:rPr>
        <w:t xml:space="preserve">The subject matter of the Referral is the constitutional review of the contested </w:t>
      </w:r>
      <w:r w:rsidR="00391768">
        <w:rPr>
          <w:szCs w:val="22"/>
          <w:lang w:val="en-US"/>
        </w:rPr>
        <w:t>Decision</w:t>
      </w:r>
      <w:r w:rsidR="003604A4" w:rsidRPr="007A073A">
        <w:rPr>
          <w:color w:val="000000"/>
          <w:szCs w:val="22"/>
          <w:lang w:val="en-US"/>
        </w:rPr>
        <w:t xml:space="preserve">, </w:t>
      </w:r>
      <w:r w:rsidR="004F1952" w:rsidRPr="007A073A">
        <w:rPr>
          <w:szCs w:val="22"/>
          <w:lang w:val="en-US"/>
        </w:rPr>
        <w:t>whereby the Applicant alleges that his rights, guaranteed by</w:t>
      </w:r>
      <w:r w:rsidR="003604A4" w:rsidRPr="007A073A">
        <w:rPr>
          <w:color w:val="000000"/>
          <w:szCs w:val="22"/>
          <w:lang w:val="en-US"/>
        </w:rPr>
        <w:t xml:space="preserve"> </w:t>
      </w:r>
      <w:r w:rsidR="0086767F" w:rsidRPr="007A073A">
        <w:rPr>
          <w:color w:val="000000"/>
          <w:szCs w:val="22"/>
          <w:lang w:val="en-US"/>
        </w:rPr>
        <w:t>paragra</w:t>
      </w:r>
      <w:r w:rsidR="004F1952" w:rsidRPr="007A073A">
        <w:rPr>
          <w:color w:val="000000"/>
          <w:szCs w:val="22"/>
          <w:lang w:val="en-US"/>
        </w:rPr>
        <w:t>phs</w:t>
      </w:r>
      <w:r w:rsidR="0086767F" w:rsidRPr="007A073A">
        <w:rPr>
          <w:color w:val="000000"/>
          <w:szCs w:val="22"/>
          <w:lang w:val="en-US"/>
        </w:rPr>
        <w:t xml:space="preserve"> 1 </w:t>
      </w:r>
      <w:r w:rsidR="004F1952" w:rsidRPr="007A073A">
        <w:rPr>
          <w:color w:val="000000"/>
          <w:szCs w:val="22"/>
          <w:lang w:val="en-US"/>
        </w:rPr>
        <w:t>and</w:t>
      </w:r>
      <w:r w:rsidR="0086767F" w:rsidRPr="007A073A">
        <w:rPr>
          <w:color w:val="000000"/>
          <w:szCs w:val="22"/>
          <w:lang w:val="en-US"/>
        </w:rPr>
        <w:t xml:space="preserve"> 2 </w:t>
      </w:r>
      <w:r w:rsidR="004F1952" w:rsidRPr="007A073A">
        <w:rPr>
          <w:color w:val="000000"/>
          <w:szCs w:val="22"/>
          <w:lang w:val="en-US"/>
        </w:rPr>
        <w:t>of</w:t>
      </w:r>
      <w:r w:rsidR="0086767F" w:rsidRPr="007A073A">
        <w:rPr>
          <w:color w:val="000000"/>
          <w:szCs w:val="22"/>
          <w:lang w:val="en-US"/>
        </w:rPr>
        <w:t xml:space="preserve"> </w:t>
      </w:r>
      <w:r w:rsidR="004F1952" w:rsidRPr="007A073A">
        <w:rPr>
          <w:szCs w:val="22"/>
          <w:lang w:val="en-US"/>
        </w:rPr>
        <w:t>Article 31 [Right to Fair and Impartial Trial</w:t>
      </w:r>
      <w:r w:rsidR="003604A4" w:rsidRPr="007A073A">
        <w:rPr>
          <w:color w:val="000000"/>
          <w:szCs w:val="22"/>
          <w:lang w:val="en-US"/>
        </w:rPr>
        <w:t xml:space="preserve">] </w:t>
      </w:r>
      <w:r w:rsidR="00B7573F" w:rsidRPr="007A073A">
        <w:rPr>
          <w:szCs w:val="22"/>
          <w:lang w:val="en-US"/>
        </w:rPr>
        <w:t>of the Constitution of the Republic of Kosovo (hereinafter: the Constitution</w:t>
      </w:r>
      <w:r w:rsidR="00CD48D5" w:rsidRPr="007A073A">
        <w:rPr>
          <w:color w:val="000000"/>
          <w:szCs w:val="22"/>
          <w:lang w:val="en-US"/>
        </w:rPr>
        <w:t xml:space="preserve">), </w:t>
      </w:r>
      <w:r w:rsidR="00B7573F" w:rsidRPr="007A073A">
        <w:rPr>
          <w:color w:val="000000"/>
          <w:szCs w:val="22"/>
          <w:lang w:val="en-US"/>
        </w:rPr>
        <w:t>and</w:t>
      </w:r>
      <w:r w:rsidR="0086767F" w:rsidRPr="007A073A">
        <w:rPr>
          <w:color w:val="000000"/>
          <w:szCs w:val="22"/>
          <w:lang w:val="en-US"/>
        </w:rPr>
        <w:t xml:space="preserve"> paragra</w:t>
      </w:r>
      <w:r w:rsidR="00B7573F" w:rsidRPr="007A073A">
        <w:rPr>
          <w:color w:val="000000"/>
          <w:szCs w:val="22"/>
          <w:lang w:val="en-US"/>
        </w:rPr>
        <w:t>ph</w:t>
      </w:r>
      <w:r w:rsidR="0086767F" w:rsidRPr="007A073A">
        <w:rPr>
          <w:color w:val="000000"/>
          <w:szCs w:val="22"/>
          <w:lang w:val="en-US"/>
        </w:rPr>
        <w:t xml:space="preserve"> 1 </w:t>
      </w:r>
      <w:r w:rsidR="00B7573F" w:rsidRPr="007A073A">
        <w:rPr>
          <w:color w:val="000000"/>
          <w:szCs w:val="22"/>
          <w:lang w:val="en-US"/>
        </w:rPr>
        <w:t>of Article</w:t>
      </w:r>
      <w:r w:rsidR="0086767F" w:rsidRPr="007A073A">
        <w:rPr>
          <w:color w:val="000000"/>
          <w:szCs w:val="22"/>
          <w:lang w:val="en-US"/>
        </w:rPr>
        <w:t xml:space="preserve"> 6</w:t>
      </w:r>
      <w:r w:rsidR="003604A4" w:rsidRPr="007A073A">
        <w:rPr>
          <w:color w:val="000000"/>
          <w:szCs w:val="22"/>
          <w:lang w:val="en-US"/>
        </w:rPr>
        <w:t xml:space="preserve"> [</w:t>
      </w:r>
      <w:r w:rsidR="00B7573F" w:rsidRPr="007A073A">
        <w:rPr>
          <w:color w:val="000000"/>
          <w:szCs w:val="22"/>
          <w:lang w:val="en-US"/>
        </w:rPr>
        <w:t>Right to a fair trial</w:t>
      </w:r>
      <w:r w:rsidR="003604A4" w:rsidRPr="007A073A">
        <w:rPr>
          <w:color w:val="000000"/>
          <w:szCs w:val="22"/>
          <w:lang w:val="en-US"/>
        </w:rPr>
        <w:t xml:space="preserve">] </w:t>
      </w:r>
      <w:r w:rsidR="00B7573F" w:rsidRPr="007A073A">
        <w:rPr>
          <w:color w:val="000000"/>
          <w:szCs w:val="22"/>
          <w:lang w:val="en-US"/>
        </w:rPr>
        <w:t>of the European Convention on Human Rights</w:t>
      </w:r>
      <w:r w:rsidR="0055153F" w:rsidRPr="007A073A">
        <w:rPr>
          <w:color w:val="000000"/>
          <w:szCs w:val="22"/>
          <w:lang w:val="en-US"/>
        </w:rPr>
        <w:t xml:space="preserve"> (</w:t>
      </w:r>
      <w:r w:rsidR="00B7573F" w:rsidRPr="007A073A">
        <w:rPr>
          <w:szCs w:val="22"/>
          <w:lang w:val="en-US"/>
        </w:rPr>
        <w:t xml:space="preserve">hereinafter: the </w:t>
      </w:r>
      <w:r w:rsidR="00B7573F" w:rsidRPr="007A073A">
        <w:rPr>
          <w:color w:val="000000"/>
          <w:szCs w:val="22"/>
          <w:lang w:val="en-US"/>
        </w:rPr>
        <w:t>ECHR</w:t>
      </w:r>
      <w:r w:rsidR="0055153F" w:rsidRPr="007A073A">
        <w:rPr>
          <w:color w:val="000000"/>
          <w:szCs w:val="22"/>
          <w:lang w:val="en-US"/>
        </w:rPr>
        <w:t xml:space="preserve">) </w:t>
      </w:r>
      <w:r w:rsidR="00B7573F" w:rsidRPr="007A073A">
        <w:rPr>
          <w:color w:val="000000"/>
          <w:szCs w:val="22"/>
          <w:lang w:val="en-US"/>
        </w:rPr>
        <w:t>and</w:t>
      </w:r>
      <w:r w:rsidR="00CD48D5" w:rsidRPr="007A073A">
        <w:rPr>
          <w:color w:val="000000"/>
          <w:szCs w:val="22"/>
          <w:lang w:val="en-US"/>
        </w:rPr>
        <w:t xml:space="preserve"> </w:t>
      </w:r>
      <w:r w:rsidR="00B7573F" w:rsidRPr="007A073A">
        <w:rPr>
          <w:color w:val="000000"/>
          <w:szCs w:val="22"/>
          <w:lang w:val="en-US"/>
        </w:rPr>
        <w:t>Article</w:t>
      </w:r>
      <w:r w:rsidR="007976BE" w:rsidRPr="007A073A">
        <w:rPr>
          <w:color w:val="000000"/>
          <w:szCs w:val="22"/>
          <w:lang w:val="en-US"/>
        </w:rPr>
        <w:t xml:space="preserve"> </w:t>
      </w:r>
      <w:r w:rsidR="00CD48D5" w:rsidRPr="007A073A">
        <w:rPr>
          <w:color w:val="000000"/>
          <w:szCs w:val="22"/>
          <w:lang w:val="en-US"/>
        </w:rPr>
        <w:t>10</w:t>
      </w:r>
      <w:r w:rsidR="0055153F" w:rsidRPr="007A073A">
        <w:rPr>
          <w:color w:val="000000"/>
          <w:szCs w:val="22"/>
          <w:lang w:val="en-US"/>
        </w:rPr>
        <w:t xml:space="preserve"> </w:t>
      </w:r>
      <w:r w:rsidR="00B7573F" w:rsidRPr="007A073A">
        <w:rPr>
          <w:color w:val="000000"/>
          <w:szCs w:val="22"/>
          <w:lang w:val="en-US"/>
        </w:rPr>
        <w:t>of the Universal Declaration of Human Rights</w:t>
      </w:r>
      <w:r w:rsidR="0055153F" w:rsidRPr="007A073A">
        <w:rPr>
          <w:color w:val="000000"/>
          <w:szCs w:val="22"/>
          <w:lang w:val="en-US"/>
        </w:rPr>
        <w:t xml:space="preserve"> </w:t>
      </w:r>
      <w:r w:rsidR="0086767F" w:rsidRPr="007A073A">
        <w:rPr>
          <w:color w:val="000000"/>
          <w:szCs w:val="22"/>
          <w:lang w:val="en-US"/>
        </w:rPr>
        <w:t>(</w:t>
      </w:r>
      <w:r w:rsidR="00B7573F" w:rsidRPr="007A073A">
        <w:rPr>
          <w:szCs w:val="22"/>
          <w:lang w:val="en-US"/>
        </w:rPr>
        <w:t xml:space="preserve">hereinafter: the </w:t>
      </w:r>
      <w:r w:rsidR="00B7573F" w:rsidRPr="007A073A">
        <w:rPr>
          <w:color w:val="000000"/>
          <w:szCs w:val="22"/>
          <w:lang w:val="en-US"/>
        </w:rPr>
        <w:t>UDHR</w:t>
      </w:r>
      <w:r w:rsidR="0055153F" w:rsidRPr="007A073A">
        <w:rPr>
          <w:color w:val="000000"/>
          <w:szCs w:val="22"/>
          <w:lang w:val="en-US"/>
        </w:rPr>
        <w:t>)</w:t>
      </w:r>
      <w:r w:rsidR="005454B1">
        <w:rPr>
          <w:color w:val="000000"/>
          <w:szCs w:val="22"/>
          <w:lang w:val="en-US"/>
        </w:rPr>
        <w:t xml:space="preserve"> have been violated</w:t>
      </w:r>
      <w:r w:rsidR="0055153F" w:rsidRPr="007A073A">
        <w:rPr>
          <w:color w:val="000000"/>
          <w:szCs w:val="22"/>
          <w:lang w:val="en-US"/>
        </w:rPr>
        <w:t>.</w:t>
      </w:r>
      <w:bookmarkStart w:id="0" w:name="_GoBack"/>
      <w:bookmarkEnd w:id="0"/>
    </w:p>
    <w:p w14:paraId="263A0DCC" w14:textId="77777777" w:rsidR="003604A4" w:rsidRPr="007A073A" w:rsidRDefault="003604A4" w:rsidP="003604A4">
      <w:pPr>
        <w:spacing w:line="240" w:lineRule="auto"/>
        <w:ind w:left="630"/>
        <w:rPr>
          <w:color w:val="000000"/>
          <w:szCs w:val="22"/>
          <w:lang w:val="en-US"/>
        </w:rPr>
      </w:pPr>
    </w:p>
    <w:p w14:paraId="1C300375" w14:textId="4624F526" w:rsidR="003604A4" w:rsidRPr="007A073A" w:rsidRDefault="00B7573F" w:rsidP="003604A4">
      <w:pPr>
        <w:spacing w:line="240" w:lineRule="auto"/>
        <w:rPr>
          <w:b/>
          <w:color w:val="000000"/>
          <w:szCs w:val="22"/>
          <w:lang w:val="en-US"/>
        </w:rPr>
      </w:pPr>
      <w:r w:rsidRPr="007A073A">
        <w:rPr>
          <w:b/>
          <w:szCs w:val="22"/>
          <w:lang w:val="en-US"/>
        </w:rPr>
        <w:t>Legal basis</w:t>
      </w:r>
    </w:p>
    <w:p w14:paraId="790169C1" w14:textId="77777777" w:rsidR="003604A4" w:rsidRPr="007A073A" w:rsidRDefault="003604A4" w:rsidP="003604A4">
      <w:pPr>
        <w:spacing w:line="240" w:lineRule="auto"/>
        <w:rPr>
          <w:color w:val="000000"/>
          <w:szCs w:val="22"/>
          <w:lang w:val="en-US"/>
        </w:rPr>
      </w:pPr>
    </w:p>
    <w:p w14:paraId="583A76C3" w14:textId="0E59FEE7" w:rsidR="009F5BE2" w:rsidRPr="007A073A" w:rsidRDefault="00BF042D" w:rsidP="00BD4CD6">
      <w:pPr>
        <w:numPr>
          <w:ilvl w:val="0"/>
          <w:numId w:val="3"/>
        </w:numPr>
        <w:spacing w:line="240" w:lineRule="auto"/>
        <w:ind w:left="630" w:hanging="630"/>
        <w:rPr>
          <w:rFonts w:eastAsia="Batang"/>
          <w:color w:val="000000" w:themeColor="text1"/>
          <w:szCs w:val="22"/>
          <w:lang w:val="en-US"/>
        </w:rPr>
      </w:pPr>
      <w:r w:rsidRPr="007A073A">
        <w:rPr>
          <w:szCs w:val="22"/>
          <w:lang w:val="en-US"/>
        </w:rPr>
        <w:t xml:space="preserve">The Referral </w:t>
      </w:r>
      <w:r w:rsidR="00FD1946">
        <w:rPr>
          <w:szCs w:val="22"/>
          <w:lang w:val="en-US"/>
        </w:rPr>
        <w:t>is</w:t>
      </w:r>
      <w:r w:rsidRPr="007A073A">
        <w:rPr>
          <w:szCs w:val="22"/>
          <w:lang w:val="en-US"/>
        </w:rPr>
        <w:t xml:space="preserve"> based on paragraphs 1 and 7 of Article 113 [Jurisdiction and Authorized Parties] of the Constitution, Articles 22 [Processing Referrals] and 47 [Individual Requests] of Law No. 03/L-121 on the Constitutional Court of the Republic of Kosovo (hereinafter: the Law) and Rule 25 [Filing of Referrals and Replies] of the Rules of Procedure of the Constitutional Court of the Republic of Kosovo (hereinafter: the Rules of Procedure</w:t>
      </w:r>
      <w:r w:rsidR="009F5BE2" w:rsidRPr="007A073A">
        <w:rPr>
          <w:rFonts w:eastAsia="Batang"/>
          <w:color w:val="000000" w:themeColor="text1"/>
          <w:szCs w:val="22"/>
          <w:lang w:val="en-US"/>
        </w:rPr>
        <w:t xml:space="preserve">). </w:t>
      </w:r>
    </w:p>
    <w:p w14:paraId="55EB0BF4" w14:textId="77777777" w:rsidR="009F5BE2" w:rsidRPr="007A073A" w:rsidRDefault="009F5BE2" w:rsidP="00AF13AE">
      <w:pPr>
        <w:spacing w:line="240" w:lineRule="auto"/>
        <w:ind w:left="180" w:right="27"/>
        <w:rPr>
          <w:rFonts w:eastAsia="Batang"/>
          <w:color w:val="000000" w:themeColor="text1"/>
          <w:szCs w:val="22"/>
          <w:lang w:val="en-US"/>
        </w:rPr>
      </w:pPr>
    </w:p>
    <w:p w14:paraId="353665CF" w14:textId="29277834" w:rsidR="009F5BE2" w:rsidRPr="007A073A" w:rsidRDefault="00BF042D" w:rsidP="00BD4CD6">
      <w:pPr>
        <w:numPr>
          <w:ilvl w:val="0"/>
          <w:numId w:val="3"/>
        </w:numPr>
        <w:spacing w:line="240" w:lineRule="auto"/>
        <w:ind w:left="630" w:hanging="630"/>
        <w:rPr>
          <w:color w:val="000000"/>
          <w:szCs w:val="22"/>
          <w:lang w:val="en-US"/>
        </w:rPr>
      </w:pPr>
      <w:r w:rsidRPr="007A073A">
        <w:rPr>
          <w:lang w:val="en-US"/>
        </w:rPr>
        <w:t xml:space="preserve">On 7 July 2023, the Rules of Procedure of the Constitutional Court of the Republic of Kosovo No. 01/2023, were published in the Official Gazette of the Republic of Kosovo and entered into force fifteen (15) days after their publication. Consequently, during the examination of the Referral, the Constitutional Court refers to the provisions of the aforementioned Rules of Procedure. In this regard, in accordance with Rule 78 (Transitional Provisions) of the Rules of Procedure No. 01/2023, exceptionally, certain provisions of the Rules of Procedure No. 01/2018, will continue to be applied in cases registered in the Court before its abrogation, only if and to the extent that they are more </w:t>
      </w:r>
      <w:proofErr w:type="spellStart"/>
      <w:r w:rsidRPr="007A073A">
        <w:rPr>
          <w:lang w:val="en-US"/>
        </w:rPr>
        <w:t>favourable</w:t>
      </w:r>
      <w:proofErr w:type="spellEnd"/>
      <w:r w:rsidRPr="007A073A">
        <w:rPr>
          <w:lang w:val="en-US"/>
        </w:rPr>
        <w:t xml:space="preserve"> for the parties</w:t>
      </w:r>
      <w:r w:rsidR="009F5BE2" w:rsidRPr="007A073A">
        <w:rPr>
          <w:rFonts w:cs="Calibri"/>
          <w:iCs/>
          <w:color w:val="212121"/>
          <w:szCs w:val="22"/>
          <w:shd w:val="clear" w:color="auto" w:fill="FFFFFF"/>
          <w:lang w:val="en-US"/>
        </w:rPr>
        <w:t>.</w:t>
      </w:r>
    </w:p>
    <w:p w14:paraId="1604C1DD" w14:textId="77777777" w:rsidR="003604A4" w:rsidRPr="007A073A" w:rsidRDefault="003604A4" w:rsidP="003604A4">
      <w:pPr>
        <w:spacing w:line="240" w:lineRule="auto"/>
        <w:rPr>
          <w:b/>
          <w:color w:val="000000"/>
          <w:szCs w:val="22"/>
          <w:lang w:val="en-US"/>
        </w:rPr>
      </w:pPr>
    </w:p>
    <w:p w14:paraId="4F8DEFE2" w14:textId="03A513FD" w:rsidR="003604A4" w:rsidRPr="007A073A" w:rsidRDefault="00BF042D" w:rsidP="003604A4">
      <w:pPr>
        <w:spacing w:line="240" w:lineRule="auto"/>
        <w:rPr>
          <w:b/>
          <w:color w:val="000000"/>
          <w:szCs w:val="22"/>
          <w:lang w:val="en-US"/>
        </w:rPr>
      </w:pPr>
      <w:r w:rsidRPr="007A073A">
        <w:rPr>
          <w:b/>
          <w:bCs/>
          <w:szCs w:val="22"/>
          <w:lang w:val="en-US"/>
        </w:rPr>
        <w:t>Proceedings before the Constitutional Court</w:t>
      </w:r>
    </w:p>
    <w:p w14:paraId="13389E93" w14:textId="77777777" w:rsidR="003604A4" w:rsidRPr="007A073A" w:rsidRDefault="003604A4" w:rsidP="003604A4">
      <w:pPr>
        <w:spacing w:line="240" w:lineRule="auto"/>
        <w:rPr>
          <w:color w:val="000000"/>
          <w:szCs w:val="22"/>
          <w:lang w:val="en-US"/>
        </w:rPr>
      </w:pPr>
    </w:p>
    <w:p w14:paraId="136E874B" w14:textId="79B07980" w:rsidR="009F5BE2" w:rsidRPr="007A073A" w:rsidRDefault="00BF042D" w:rsidP="00BD4CD6">
      <w:pPr>
        <w:numPr>
          <w:ilvl w:val="0"/>
          <w:numId w:val="3"/>
        </w:numPr>
        <w:spacing w:line="240" w:lineRule="auto"/>
        <w:ind w:left="630" w:hanging="630"/>
        <w:rPr>
          <w:rFonts w:cs="Arial"/>
          <w:color w:val="000000" w:themeColor="text1"/>
          <w:szCs w:val="22"/>
          <w:lang w:val="en-US"/>
        </w:rPr>
      </w:pPr>
      <w:r w:rsidRPr="007A073A">
        <w:rPr>
          <w:rFonts w:cs="Arial"/>
          <w:color w:val="000000" w:themeColor="text1"/>
          <w:szCs w:val="22"/>
          <w:lang w:val="en-US"/>
        </w:rPr>
        <w:t>On</w:t>
      </w:r>
      <w:r w:rsidR="009F5BE2" w:rsidRPr="007A073A">
        <w:rPr>
          <w:rFonts w:cs="Arial"/>
          <w:color w:val="000000" w:themeColor="text1"/>
          <w:szCs w:val="22"/>
          <w:lang w:val="en-US"/>
        </w:rPr>
        <w:t xml:space="preserve"> </w:t>
      </w:r>
      <w:r w:rsidR="00F849B6" w:rsidRPr="007A073A">
        <w:rPr>
          <w:rFonts w:cs="Arial"/>
          <w:color w:val="000000" w:themeColor="text1"/>
          <w:szCs w:val="22"/>
          <w:lang w:val="en-US"/>
        </w:rPr>
        <w:t xml:space="preserve">10 </w:t>
      </w:r>
      <w:r w:rsidRPr="007A073A">
        <w:rPr>
          <w:rFonts w:cs="Arial"/>
          <w:color w:val="000000" w:themeColor="text1"/>
          <w:szCs w:val="22"/>
          <w:lang w:val="en-US"/>
        </w:rPr>
        <w:t>February</w:t>
      </w:r>
      <w:r w:rsidR="00F849B6" w:rsidRPr="007A073A">
        <w:rPr>
          <w:rFonts w:cs="Arial"/>
          <w:color w:val="000000" w:themeColor="text1"/>
          <w:szCs w:val="22"/>
          <w:lang w:val="en-US"/>
        </w:rPr>
        <w:t xml:space="preserve"> </w:t>
      </w:r>
      <w:r w:rsidR="009F5BE2" w:rsidRPr="007A073A">
        <w:rPr>
          <w:rFonts w:cs="Arial"/>
          <w:color w:val="000000" w:themeColor="text1"/>
          <w:szCs w:val="22"/>
          <w:lang w:val="en-US"/>
        </w:rPr>
        <w:t xml:space="preserve">2023, </w:t>
      </w:r>
      <w:r w:rsidRPr="007A073A">
        <w:rPr>
          <w:rFonts w:cs="Arial"/>
          <w:color w:val="000000" w:themeColor="text1"/>
          <w:szCs w:val="22"/>
          <w:lang w:val="en-US"/>
        </w:rPr>
        <w:t>the Applicant submitted the Referral by mail service</w:t>
      </w:r>
      <w:r w:rsidR="009F5BE2" w:rsidRPr="007A073A">
        <w:rPr>
          <w:rFonts w:cs="Arial"/>
          <w:color w:val="000000" w:themeColor="text1"/>
          <w:szCs w:val="22"/>
          <w:lang w:val="en-US"/>
        </w:rPr>
        <w:t xml:space="preserve">, </w:t>
      </w:r>
      <w:r w:rsidRPr="007A073A">
        <w:rPr>
          <w:rFonts w:cs="Arial"/>
          <w:color w:val="000000" w:themeColor="text1"/>
          <w:szCs w:val="22"/>
          <w:lang w:val="en-US"/>
        </w:rPr>
        <w:t xml:space="preserve">which arrived </w:t>
      </w:r>
      <w:r w:rsidR="004627FF" w:rsidRPr="007A073A">
        <w:rPr>
          <w:rFonts w:cs="Arial"/>
          <w:color w:val="000000" w:themeColor="text1"/>
          <w:szCs w:val="22"/>
          <w:lang w:val="en-US"/>
        </w:rPr>
        <w:t xml:space="preserve">and was registered </w:t>
      </w:r>
      <w:r w:rsidRPr="007A073A">
        <w:rPr>
          <w:rFonts w:cs="Arial"/>
          <w:color w:val="000000" w:themeColor="text1"/>
          <w:szCs w:val="22"/>
          <w:lang w:val="en-US"/>
        </w:rPr>
        <w:t xml:space="preserve">in the Court on </w:t>
      </w:r>
      <w:r w:rsidR="00F849B6" w:rsidRPr="007A073A">
        <w:rPr>
          <w:rFonts w:eastAsia="Batang"/>
          <w:color w:val="000000" w:themeColor="text1"/>
          <w:szCs w:val="22"/>
          <w:lang w:val="en-US"/>
        </w:rPr>
        <w:t>13</w:t>
      </w:r>
      <w:r w:rsidR="009F5BE2" w:rsidRPr="007A073A">
        <w:rPr>
          <w:rFonts w:eastAsia="Batang"/>
          <w:color w:val="000000" w:themeColor="text1"/>
          <w:szCs w:val="22"/>
          <w:lang w:val="en-US"/>
        </w:rPr>
        <w:t xml:space="preserve"> </w:t>
      </w:r>
      <w:r w:rsidRPr="007A073A">
        <w:rPr>
          <w:rFonts w:eastAsia="Batang"/>
          <w:color w:val="000000" w:themeColor="text1"/>
          <w:szCs w:val="22"/>
          <w:lang w:val="en-US"/>
        </w:rPr>
        <w:t>February</w:t>
      </w:r>
      <w:r w:rsidR="009F5BE2" w:rsidRPr="007A073A">
        <w:rPr>
          <w:rFonts w:eastAsia="Batang"/>
          <w:color w:val="000000" w:themeColor="text1"/>
          <w:szCs w:val="22"/>
          <w:lang w:val="en-US"/>
        </w:rPr>
        <w:t xml:space="preserve"> 2023</w:t>
      </w:r>
      <w:r w:rsidR="009F5BE2" w:rsidRPr="007A073A">
        <w:rPr>
          <w:rFonts w:cs="Arial"/>
          <w:color w:val="000000" w:themeColor="text1"/>
          <w:szCs w:val="22"/>
          <w:lang w:val="en-US"/>
        </w:rPr>
        <w:t xml:space="preserve">. </w:t>
      </w:r>
    </w:p>
    <w:p w14:paraId="1249162D" w14:textId="77777777" w:rsidR="009F5BE2" w:rsidRPr="007A073A" w:rsidRDefault="009F5BE2" w:rsidP="00AF13AE">
      <w:pPr>
        <w:spacing w:line="240" w:lineRule="auto"/>
        <w:ind w:left="180" w:right="27"/>
        <w:rPr>
          <w:rFonts w:eastAsia="Batang"/>
          <w:b/>
          <w:color w:val="000000" w:themeColor="text1"/>
          <w:szCs w:val="22"/>
          <w:lang w:val="en-US"/>
        </w:rPr>
      </w:pPr>
      <w:r w:rsidRPr="007A073A">
        <w:rPr>
          <w:rFonts w:cs="Arial"/>
          <w:color w:val="000000" w:themeColor="text1"/>
          <w:szCs w:val="22"/>
          <w:lang w:val="en-US"/>
        </w:rPr>
        <w:t xml:space="preserve"> </w:t>
      </w:r>
    </w:p>
    <w:p w14:paraId="18E46C3B" w14:textId="56567B7E" w:rsidR="009F5BE2" w:rsidRPr="007A073A" w:rsidRDefault="00BF042D" w:rsidP="00BD4CD6">
      <w:pPr>
        <w:numPr>
          <w:ilvl w:val="0"/>
          <w:numId w:val="3"/>
        </w:numPr>
        <w:spacing w:line="240" w:lineRule="auto"/>
        <w:ind w:left="630" w:hanging="630"/>
        <w:rPr>
          <w:rFonts w:eastAsia="Batang"/>
          <w:color w:val="000000" w:themeColor="text1"/>
          <w:szCs w:val="22"/>
          <w:lang w:val="en-US"/>
        </w:rPr>
      </w:pPr>
      <w:r w:rsidRPr="007A073A">
        <w:rPr>
          <w:rFonts w:eastAsia="Batang"/>
          <w:color w:val="000000" w:themeColor="text1"/>
          <w:szCs w:val="22"/>
          <w:lang w:val="en-US"/>
        </w:rPr>
        <w:t>On</w:t>
      </w:r>
      <w:r w:rsidR="006736F5" w:rsidRPr="007A073A">
        <w:rPr>
          <w:rFonts w:eastAsia="Batang"/>
          <w:color w:val="000000" w:themeColor="text1"/>
          <w:szCs w:val="22"/>
          <w:lang w:val="en-US"/>
        </w:rPr>
        <w:t xml:space="preserve"> 16</w:t>
      </w:r>
      <w:r w:rsidR="009F5BE2" w:rsidRPr="007A073A">
        <w:rPr>
          <w:rFonts w:eastAsia="Batang"/>
          <w:color w:val="000000" w:themeColor="text1"/>
          <w:szCs w:val="22"/>
          <w:lang w:val="en-US"/>
        </w:rPr>
        <w:t xml:space="preserve"> </w:t>
      </w:r>
      <w:r w:rsidRPr="007A073A">
        <w:rPr>
          <w:rFonts w:cs="Arial"/>
          <w:color w:val="000000" w:themeColor="text1"/>
          <w:szCs w:val="22"/>
          <w:lang w:val="en-US"/>
        </w:rPr>
        <w:t xml:space="preserve">February </w:t>
      </w:r>
      <w:r w:rsidR="009F5BE2" w:rsidRPr="007A073A">
        <w:rPr>
          <w:rFonts w:eastAsia="Batang"/>
          <w:color w:val="000000" w:themeColor="text1"/>
          <w:szCs w:val="22"/>
          <w:lang w:val="en-US"/>
        </w:rPr>
        <w:t xml:space="preserve">2023, </w:t>
      </w:r>
      <w:r w:rsidRPr="007A073A">
        <w:rPr>
          <w:szCs w:val="22"/>
          <w:lang w:val="en-US"/>
        </w:rPr>
        <w:t xml:space="preserve">the President of the Court by Decision </w:t>
      </w:r>
      <w:r w:rsidR="00C97BF0" w:rsidRPr="007A073A">
        <w:rPr>
          <w:rFonts w:eastAsia="Batang"/>
          <w:color w:val="000000" w:themeColor="text1"/>
          <w:szCs w:val="22"/>
          <w:lang w:val="en-US"/>
        </w:rPr>
        <w:t>GJR.</w:t>
      </w:r>
      <w:r w:rsidR="004627FF">
        <w:rPr>
          <w:rFonts w:eastAsia="Batang"/>
          <w:color w:val="000000" w:themeColor="text1"/>
          <w:szCs w:val="22"/>
          <w:lang w:val="en-US"/>
        </w:rPr>
        <w:t xml:space="preserve"> </w:t>
      </w:r>
      <w:r w:rsidR="006736F5" w:rsidRPr="007A073A">
        <w:rPr>
          <w:rFonts w:eastAsia="Batang"/>
          <w:color w:val="000000" w:themeColor="text1"/>
          <w:szCs w:val="22"/>
          <w:lang w:val="en-US"/>
        </w:rPr>
        <w:t>KI38</w:t>
      </w:r>
      <w:r w:rsidR="009F5BE2" w:rsidRPr="007A073A">
        <w:rPr>
          <w:rFonts w:eastAsia="Batang"/>
          <w:color w:val="000000" w:themeColor="text1"/>
          <w:szCs w:val="22"/>
          <w:lang w:val="en-US"/>
        </w:rPr>
        <w:t xml:space="preserve">/23 </w:t>
      </w:r>
      <w:r w:rsidRPr="007A073A">
        <w:rPr>
          <w:szCs w:val="22"/>
          <w:lang w:val="en-US"/>
        </w:rPr>
        <w:t xml:space="preserve">appointed </w:t>
      </w:r>
      <w:r w:rsidR="002943D1" w:rsidRPr="007A073A">
        <w:rPr>
          <w:szCs w:val="22"/>
          <w:lang w:val="en-US"/>
        </w:rPr>
        <w:t xml:space="preserve">Judge </w:t>
      </w:r>
      <w:r w:rsidR="002943D1" w:rsidRPr="007A073A">
        <w:rPr>
          <w:rFonts w:eastAsia="Batang"/>
          <w:color w:val="000000" w:themeColor="text1"/>
          <w:szCs w:val="22"/>
          <w:lang w:val="en-US"/>
        </w:rPr>
        <w:t>Enver</w:t>
      </w:r>
      <w:r w:rsidR="000E0AA1" w:rsidRPr="007A073A">
        <w:rPr>
          <w:rFonts w:eastAsia="Batang"/>
          <w:color w:val="000000" w:themeColor="text1"/>
          <w:szCs w:val="22"/>
          <w:lang w:val="en-US"/>
        </w:rPr>
        <w:t xml:space="preserve"> Peci</w:t>
      </w:r>
      <w:r w:rsidR="009F5BE2" w:rsidRPr="007A073A">
        <w:rPr>
          <w:rFonts w:eastAsia="Batang"/>
          <w:color w:val="000000" w:themeColor="text1"/>
          <w:szCs w:val="22"/>
          <w:lang w:val="en-US"/>
        </w:rPr>
        <w:t xml:space="preserve">, </w:t>
      </w:r>
      <w:r w:rsidR="0047575C" w:rsidRPr="007A073A">
        <w:rPr>
          <w:szCs w:val="22"/>
          <w:lang w:val="en-US"/>
        </w:rPr>
        <w:t xml:space="preserve">as Judge Rapporteur and by Decision </w:t>
      </w:r>
      <w:r w:rsidR="00C97BF0" w:rsidRPr="007A073A">
        <w:rPr>
          <w:rFonts w:eastAsia="Batang"/>
          <w:color w:val="000000" w:themeColor="text1"/>
          <w:szCs w:val="22"/>
          <w:lang w:val="en-US"/>
        </w:rPr>
        <w:t>KSH.</w:t>
      </w:r>
      <w:r w:rsidR="004627FF">
        <w:rPr>
          <w:rFonts w:eastAsia="Batang"/>
          <w:color w:val="000000" w:themeColor="text1"/>
          <w:szCs w:val="22"/>
          <w:lang w:val="en-US"/>
        </w:rPr>
        <w:t xml:space="preserve"> </w:t>
      </w:r>
      <w:r w:rsidR="006736F5" w:rsidRPr="007A073A">
        <w:rPr>
          <w:rFonts w:eastAsia="Batang"/>
          <w:color w:val="000000" w:themeColor="text1"/>
          <w:szCs w:val="22"/>
          <w:lang w:val="en-US"/>
        </w:rPr>
        <w:t>KI38</w:t>
      </w:r>
      <w:r w:rsidR="009F5BE2" w:rsidRPr="007A073A">
        <w:rPr>
          <w:rFonts w:eastAsia="Batang"/>
          <w:color w:val="000000" w:themeColor="text1"/>
          <w:szCs w:val="22"/>
          <w:lang w:val="en-US"/>
        </w:rPr>
        <w:t>/23</w:t>
      </w:r>
      <w:r w:rsidR="004627FF">
        <w:rPr>
          <w:rFonts w:eastAsia="Batang"/>
          <w:color w:val="000000" w:themeColor="text1"/>
          <w:szCs w:val="22"/>
          <w:lang w:val="en-US"/>
        </w:rPr>
        <w:t xml:space="preserve"> </w:t>
      </w:r>
      <w:r w:rsidR="0047575C" w:rsidRPr="007A073A">
        <w:rPr>
          <w:szCs w:val="22"/>
          <w:lang w:val="en-US"/>
        </w:rPr>
        <w:t>appointed the members of the Review Panel composed of Judges</w:t>
      </w:r>
      <w:r w:rsidR="009F5BE2" w:rsidRPr="007A073A">
        <w:rPr>
          <w:rFonts w:eastAsia="Batang"/>
          <w:color w:val="000000" w:themeColor="text1"/>
          <w:szCs w:val="22"/>
          <w:lang w:val="en-US"/>
        </w:rPr>
        <w:t xml:space="preserve">: </w:t>
      </w:r>
      <w:r w:rsidR="006736F5" w:rsidRPr="007A073A">
        <w:rPr>
          <w:rFonts w:eastAsia="Batang"/>
          <w:color w:val="000000" w:themeColor="text1"/>
          <w:szCs w:val="22"/>
          <w:lang w:val="en-US"/>
        </w:rPr>
        <w:t>Gresa Caka Nimani</w:t>
      </w:r>
      <w:r w:rsidR="009F5BE2" w:rsidRPr="007A073A">
        <w:rPr>
          <w:rFonts w:eastAsia="Batang"/>
          <w:color w:val="000000" w:themeColor="text1"/>
          <w:szCs w:val="22"/>
          <w:lang w:val="en-US"/>
        </w:rPr>
        <w:t xml:space="preserve"> (</w:t>
      </w:r>
      <w:r w:rsidR="0047575C" w:rsidRPr="007A073A">
        <w:rPr>
          <w:szCs w:val="22"/>
          <w:lang w:val="en-US"/>
        </w:rPr>
        <w:t>Presiding</w:t>
      </w:r>
      <w:r w:rsidR="006736F5" w:rsidRPr="007A073A">
        <w:rPr>
          <w:rFonts w:eastAsia="Batang"/>
          <w:color w:val="000000" w:themeColor="text1"/>
          <w:szCs w:val="22"/>
          <w:lang w:val="en-US"/>
        </w:rPr>
        <w:t xml:space="preserve">), Bajram Ljatifi </w:t>
      </w:r>
      <w:r w:rsidR="0047575C" w:rsidRPr="007A073A">
        <w:rPr>
          <w:rFonts w:eastAsia="Batang"/>
          <w:color w:val="000000" w:themeColor="text1"/>
          <w:szCs w:val="22"/>
          <w:lang w:val="en-US"/>
        </w:rPr>
        <w:t>and</w:t>
      </w:r>
      <w:r w:rsidR="006736F5" w:rsidRPr="007A073A">
        <w:rPr>
          <w:rFonts w:eastAsia="Batang"/>
          <w:color w:val="000000" w:themeColor="text1"/>
          <w:szCs w:val="22"/>
          <w:lang w:val="en-US"/>
        </w:rPr>
        <w:t xml:space="preserve"> Radomir Laban </w:t>
      </w:r>
      <w:r w:rsidR="009F5BE2" w:rsidRPr="007A073A">
        <w:rPr>
          <w:rFonts w:eastAsia="Batang"/>
          <w:color w:val="000000" w:themeColor="text1"/>
          <w:szCs w:val="22"/>
          <w:lang w:val="en-US"/>
        </w:rPr>
        <w:t>(</w:t>
      </w:r>
      <w:r w:rsidR="0047575C" w:rsidRPr="007A073A">
        <w:rPr>
          <w:color w:val="000000"/>
          <w:szCs w:val="22"/>
          <w:lang w:val="en-US"/>
        </w:rPr>
        <w:t>members</w:t>
      </w:r>
      <w:r w:rsidR="009F5BE2" w:rsidRPr="007A073A">
        <w:rPr>
          <w:rFonts w:eastAsia="Batang"/>
          <w:color w:val="000000" w:themeColor="text1"/>
          <w:szCs w:val="22"/>
          <w:lang w:val="en-US"/>
        </w:rPr>
        <w:t>).</w:t>
      </w:r>
    </w:p>
    <w:p w14:paraId="0E18C989" w14:textId="77777777" w:rsidR="009F5BE2" w:rsidRPr="007A073A" w:rsidRDefault="009F5BE2" w:rsidP="00AF13AE">
      <w:pPr>
        <w:spacing w:line="240" w:lineRule="auto"/>
        <w:ind w:left="180" w:right="27"/>
        <w:rPr>
          <w:rFonts w:eastAsia="Batang"/>
          <w:iCs/>
          <w:szCs w:val="22"/>
          <w:lang w:val="en-US"/>
        </w:rPr>
      </w:pPr>
    </w:p>
    <w:p w14:paraId="67F845CA" w14:textId="4AE8A6A1" w:rsidR="009F5BE2" w:rsidRPr="007A073A" w:rsidRDefault="0047575C" w:rsidP="00BD4CD6">
      <w:pPr>
        <w:numPr>
          <w:ilvl w:val="0"/>
          <w:numId w:val="3"/>
        </w:numPr>
        <w:spacing w:line="240" w:lineRule="auto"/>
        <w:ind w:left="630" w:hanging="630"/>
        <w:rPr>
          <w:lang w:val="en-US"/>
        </w:rPr>
      </w:pPr>
      <w:r w:rsidRPr="007A073A">
        <w:rPr>
          <w:rFonts w:eastAsia="Batang"/>
          <w:color w:val="000000" w:themeColor="text1"/>
          <w:szCs w:val="22"/>
          <w:lang w:val="en-US"/>
        </w:rPr>
        <w:t>On</w:t>
      </w:r>
      <w:r w:rsidR="00A10EB5" w:rsidRPr="007A073A">
        <w:rPr>
          <w:rFonts w:eastAsia="Batang"/>
          <w:color w:val="000000" w:themeColor="text1"/>
          <w:szCs w:val="22"/>
          <w:lang w:val="en-US"/>
        </w:rPr>
        <w:t xml:space="preserve"> 28</w:t>
      </w:r>
      <w:r w:rsidR="009F5BE2" w:rsidRPr="007A073A">
        <w:rPr>
          <w:rFonts w:eastAsia="Batang"/>
          <w:color w:val="000000" w:themeColor="text1"/>
          <w:szCs w:val="22"/>
          <w:lang w:val="en-US"/>
        </w:rPr>
        <w:t xml:space="preserve"> </w:t>
      </w:r>
      <w:r w:rsidRPr="007A073A">
        <w:rPr>
          <w:rFonts w:cs="Arial"/>
          <w:color w:val="000000" w:themeColor="text1"/>
          <w:szCs w:val="22"/>
          <w:lang w:val="en-US"/>
        </w:rPr>
        <w:t xml:space="preserve">February </w:t>
      </w:r>
      <w:r w:rsidR="009F5BE2" w:rsidRPr="007A073A">
        <w:rPr>
          <w:rFonts w:eastAsia="Batang"/>
          <w:color w:val="000000" w:themeColor="text1"/>
          <w:szCs w:val="22"/>
          <w:lang w:val="en-US"/>
        </w:rPr>
        <w:t xml:space="preserve">2023, </w:t>
      </w:r>
      <w:r w:rsidRPr="007A073A">
        <w:rPr>
          <w:szCs w:val="22"/>
          <w:lang w:val="en-US"/>
        </w:rPr>
        <w:t>the Court notified the Applicant about the registration of the Referral</w:t>
      </w:r>
      <w:r w:rsidR="009F5BE2" w:rsidRPr="007A073A">
        <w:rPr>
          <w:rFonts w:eastAsia="Batang"/>
          <w:color w:val="000000" w:themeColor="text1"/>
          <w:szCs w:val="22"/>
          <w:lang w:val="en-US"/>
        </w:rPr>
        <w:t xml:space="preserve"> </w:t>
      </w:r>
      <w:r w:rsidRPr="007A073A">
        <w:rPr>
          <w:rFonts w:eastAsia="Batang"/>
          <w:color w:val="000000" w:themeColor="text1"/>
          <w:szCs w:val="22"/>
          <w:lang w:val="en-US"/>
        </w:rPr>
        <w:t xml:space="preserve">and sent a </w:t>
      </w:r>
      <w:r w:rsidR="002943D1" w:rsidRPr="007A073A">
        <w:rPr>
          <w:rFonts w:eastAsia="Batang"/>
          <w:color w:val="000000" w:themeColor="text1"/>
          <w:szCs w:val="22"/>
          <w:lang w:val="en-US"/>
        </w:rPr>
        <w:t>copy of</w:t>
      </w:r>
      <w:r w:rsidRPr="007A073A">
        <w:rPr>
          <w:rFonts w:eastAsia="Batang"/>
          <w:color w:val="000000" w:themeColor="text1"/>
          <w:szCs w:val="22"/>
          <w:lang w:val="en-US"/>
        </w:rPr>
        <w:t xml:space="preserve"> the Referral to the Supreme Court</w:t>
      </w:r>
      <w:r w:rsidR="009F5BE2" w:rsidRPr="007A073A">
        <w:rPr>
          <w:rFonts w:eastAsia="Batang"/>
          <w:color w:val="000000" w:themeColor="text1"/>
          <w:szCs w:val="22"/>
          <w:lang w:val="en-US"/>
        </w:rPr>
        <w:t>.</w:t>
      </w:r>
    </w:p>
    <w:p w14:paraId="16264613" w14:textId="77777777" w:rsidR="006D077D" w:rsidRPr="007A073A" w:rsidRDefault="006D077D" w:rsidP="00BD4CD6">
      <w:pPr>
        <w:spacing w:line="240" w:lineRule="auto"/>
        <w:ind w:left="720" w:right="27"/>
        <w:rPr>
          <w:lang w:val="en-US"/>
        </w:rPr>
      </w:pPr>
    </w:p>
    <w:p w14:paraId="1E8C13C4" w14:textId="76A64486" w:rsidR="006D077D" w:rsidRPr="007A073A" w:rsidRDefault="0047575C" w:rsidP="00544506">
      <w:pPr>
        <w:numPr>
          <w:ilvl w:val="0"/>
          <w:numId w:val="3"/>
        </w:numPr>
        <w:spacing w:line="240" w:lineRule="auto"/>
        <w:ind w:left="630" w:hanging="630"/>
        <w:rPr>
          <w:rFonts w:eastAsia="Batang"/>
          <w:color w:val="000000" w:themeColor="text1"/>
          <w:szCs w:val="22"/>
          <w:lang w:val="en-US"/>
        </w:rPr>
      </w:pPr>
      <w:r w:rsidRPr="007A073A">
        <w:rPr>
          <w:rFonts w:eastAsia="Batang"/>
          <w:color w:val="000000" w:themeColor="text1"/>
          <w:lang w:val="en-US"/>
        </w:rPr>
        <w:t>On</w:t>
      </w:r>
      <w:r w:rsidR="006D077D" w:rsidRPr="007A073A">
        <w:rPr>
          <w:rFonts w:eastAsia="Batang"/>
          <w:color w:val="000000" w:themeColor="text1"/>
          <w:lang w:val="en-US"/>
        </w:rPr>
        <w:t xml:space="preserve"> </w:t>
      </w:r>
      <w:r w:rsidR="006D077D" w:rsidRPr="007A073A">
        <w:rPr>
          <w:rFonts w:eastAsia="Batang"/>
          <w:color w:val="000000" w:themeColor="text1"/>
          <w:szCs w:val="22"/>
          <w:lang w:val="en-US"/>
        </w:rPr>
        <w:t xml:space="preserve">11 </w:t>
      </w:r>
      <w:r w:rsidRPr="007A073A">
        <w:rPr>
          <w:rFonts w:eastAsia="Batang"/>
          <w:color w:val="000000" w:themeColor="text1"/>
          <w:szCs w:val="22"/>
          <w:lang w:val="en-US"/>
        </w:rPr>
        <w:t>March</w:t>
      </w:r>
      <w:r w:rsidR="006D077D" w:rsidRPr="007A073A">
        <w:rPr>
          <w:rFonts w:eastAsia="Batang"/>
          <w:color w:val="000000" w:themeColor="text1"/>
          <w:szCs w:val="22"/>
          <w:lang w:val="en-US"/>
        </w:rPr>
        <w:t xml:space="preserve"> 2024, </w:t>
      </w:r>
      <w:r w:rsidRPr="007A073A">
        <w:rPr>
          <w:rFonts w:eastAsia="Batang"/>
          <w:color w:val="000000" w:themeColor="text1"/>
          <w:szCs w:val="22"/>
          <w:lang w:val="en-US"/>
        </w:rPr>
        <w:t>Judge</w:t>
      </w:r>
      <w:r w:rsidR="006D077D" w:rsidRPr="007A073A">
        <w:rPr>
          <w:rFonts w:eastAsia="Batang"/>
          <w:color w:val="000000" w:themeColor="text1"/>
          <w:szCs w:val="22"/>
          <w:lang w:val="en-US"/>
        </w:rPr>
        <w:t xml:space="preserve"> Jeton Bytyqi </w:t>
      </w:r>
      <w:r w:rsidRPr="007A073A">
        <w:rPr>
          <w:rFonts w:eastAsia="Batang"/>
          <w:color w:val="000000" w:themeColor="text1"/>
          <w:szCs w:val="22"/>
          <w:lang w:val="en-US"/>
        </w:rPr>
        <w:t xml:space="preserve">took an oath before the </w:t>
      </w:r>
      <w:r w:rsidR="006D077D" w:rsidRPr="007A073A">
        <w:rPr>
          <w:rFonts w:eastAsia="Batang"/>
          <w:color w:val="000000" w:themeColor="text1"/>
          <w:szCs w:val="22"/>
          <w:lang w:val="en-US"/>
        </w:rPr>
        <w:t xml:space="preserve">President </w:t>
      </w:r>
      <w:r w:rsidR="008E441E" w:rsidRPr="007A073A">
        <w:rPr>
          <w:rFonts w:eastAsia="Batang"/>
          <w:color w:val="000000" w:themeColor="text1"/>
          <w:szCs w:val="22"/>
          <w:lang w:val="en-US"/>
        </w:rPr>
        <w:t>of the Republic of Kosovo</w:t>
      </w:r>
      <w:r w:rsidR="006D077D" w:rsidRPr="007A073A">
        <w:rPr>
          <w:rFonts w:eastAsia="Batang"/>
          <w:color w:val="000000" w:themeColor="text1"/>
          <w:szCs w:val="22"/>
          <w:lang w:val="en-US"/>
        </w:rPr>
        <w:t xml:space="preserve">, </w:t>
      </w:r>
      <w:r w:rsidR="008E441E" w:rsidRPr="007A073A">
        <w:rPr>
          <w:lang w:val="en-US"/>
        </w:rPr>
        <w:t>in which case his mandate at the Court began</w:t>
      </w:r>
      <w:r w:rsidR="006D077D" w:rsidRPr="007A073A">
        <w:rPr>
          <w:rFonts w:eastAsia="Batang"/>
          <w:color w:val="000000" w:themeColor="text1"/>
          <w:szCs w:val="22"/>
          <w:lang w:val="en-US"/>
        </w:rPr>
        <w:t>.</w:t>
      </w:r>
    </w:p>
    <w:p w14:paraId="3A9A38FD" w14:textId="77777777" w:rsidR="009F5BE2" w:rsidRPr="007A073A" w:rsidRDefault="009F5BE2" w:rsidP="00AF13AE">
      <w:pPr>
        <w:spacing w:line="240" w:lineRule="auto"/>
        <w:ind w:left="180" w:right="27"/>
        <w:rPr>
          <w:bCs/>
          <w:color w:val="000000" w:themeColor="text1"/>
          <w:szCs w:val="22"/>
          <w:lang w:val="en-US"/>
        </w:rPr>
      </w:pPr>
    </w:p>
    <w:p w14:paraId="74455817" w14:textId="7C416354" w:rsidR="002605CA" w:rsidRPr="007A073A" w:rsidRDefault="008E441E" w:rsidP="00BD4CD6">
      <w:pPr>
        <w:numPr>
          <w:ilvl w:val="0"/>
          <w:numId w:val="3"/>
        </w:numPr>
        <w:spacing w:line="240" w:lineRule="auto"/>
        <w:ind w:left="630" w:hanging="630"/>
        <w:rPr>
          <w:rFonts w:ascii="Calibri" w:eastAsia="Batang" w:hAnsi="Calibri"/>
          <w:b/>
          <w:szCs w:val="22"/>
          <w:lang w:val="en-US" w:eastAsia="x-none"/>
        </w:rPr>
      </w:pPr>
      <w:r w:rsidRPr="007A073A">
        <w:rPr>
          <w:szCs w:val="22"/>
          <w:lang w:val="en-US"/>
        </w:rPr>
        <w:t>On</w:t>
      </w:r>
      <w:r w:rsidR="009E75A1" w:rsidRPr="007A073A">
        <w:rPr>
          <w:szCs w:val="22"/>
          <w:lang w:val="en-US"/>
        </w:rPr>
        <w:t xml:space="preserve"> 28 </w:t>
      </w:r>
      <w:r w:rsidRPr="007A073A">
        <w:rPr>
          <w:szCs w:val="22"/>
          <w:lang w:val="en-US"/>
        </w:rPr>
        <w:t>March</w:t>
      </w:r>
      <w:r w:rsidR="00CF2786" w:rsidRPr="007A073A">
        <w:rPr>
          <w:szCs w:val="22"/>
          <w:lang w:val="en-US"/>
        </w:rPr>
        <w:t xml:space="preserve"> </w:t>
      </w:r>
      <w:r w:rsidR="002605CA" w:rsidRPr="007A073A">
        <w:rPr>
          <w:szCs w:val="22"/>
          <w:lang w:val="en-US"/>
        </w:rPr>
        <w:t xml:space="preserve">2024, </w:t>
      </w:r>
      <w:r w:rsidR="004422FE" w:rsidRPr="007A073A">
        <w:rPr>
          <w:szCs w:val="22"/>
          <w:lang w:val="en-US"/>
        </w:rPr>
        <w:t xml:space="preserve">the Review Panel </w:t>
      </w:r>
      <w:r w:rsidR="004422FE" w:rsidRPr="007A073A">
        <w:rPr>
          <w:color w:val="000000"/>
          <w:szCs w:val="22"/>
          <w:lang w:val="en-US"/>
        </w:rPr>
        <w:t xml:space="preserve">considered the report of the Judge Rapporteur and by majority of votes recommended to the Court </w:t>
      </w:r>
      <w:r w:rsidR="004422FE" w:rsidRPr="007A073A">
        <w:rPr>
          <w:szCs w:val="22"/>
          <w:lang w:val="en-US"/>
        </w:rPr>
        <w:t>to declare the Referral admissible</w:t>
      </w:r>
      <w:r w:rsidR="004422FE" w:rsidRPr="007A073A">
        <w:rPr>
          <w:rFonts w:eastAsia="Batang"/>
          <w:szCs w:val="22"/>
          <w:lang w:val="en-US" w:eastAsia="x-none"/>
        </w:rPr>
        <w:t>. On the same date, after deliberation and voting, the Court, with eight</w:t>
      </w:r>
      <w:r w:rsidR="00E97F0F" w:rsidRPr="007A073A">
        <w:rPr>
          <w:rFonts w:eastAsia="Batang"/>
          <w:szCs w:val="22"/>
          <w:lang w:val="en-US" w:eastAsia="x-none"/>
        </w:rPr>
        <w:t xml:space="preserve"> (8</w:t>
      </w:r>
      <w:r w:rsidR="002605CA" w:rsidRPr="007A073A">
        <w:rPr>
          <w:rFonts w:eastAsia="Batang"/>
          <w:szCs w:val="22"/>
          <w:lang w:val="en-US" w:eastAsia="x-none"/>
        </w:rPr>
        <w:t xml:space="preserve">) </w:t>
      </w:r>
      <w:r w:rsidR="004422FE" w:rsidRPr="007A073A">
        <w:rPr>
          <w:rFonts w:eastAsia="Batang"/>
          <w:szCs w:val="22"/>
          <w:lang w:val="en-US" w:eastAsia="x-none"/>
        </w:rPr>
        <w:t xml:space="preserve">votes for and </w:t>
      </w:r>
      <w:r w:rsidR="004422FE" w:rsidRPr="007A073A">
        <w:rPr>
          <w:rFonts w:eastAsia="Batang"/>
          <w:szCs w:val="22"/>
          <w:lang w:val="en-US" w:eastAsia="x-none"/>
        </w:rPr>
        <w:lastRenderedPageBreak/>
        <w:t>one (1) against, found violation</w:t>
      </w:r>
      <w:r w:rsidR="00E97F0F" w:rsidRPr="007A073A">
        <w:rPr>
          <w:rFonts w:eastAsia="Batang"/>
          <w:szCs w:val="22"/>
          <w:lang w:val="en-US" w:eastAsia="x-none"/>
        </w:rPr>
        <w:t xml:space="preserve"> </w:t>
      </w:r>
      <w:r w:rsidR="004422FE" w:rsidRPr="007A073A">
        <w:rPr>
          <w:rFonts w:eastAsia="Batang"/>
          <w:szCs w:val="22"/>
          <w:lang w:val="en-US" w:eastAsia="x-none"/>
        </w:rPr>
        <w:t>of paragraph</w:t>
      </w:r>
      <w:r w:rsidR="0063357F" w:rsidRPr="007A073A">
        <w:rPr>
          <w:rFonts w:eastAsia="Batang"/>
          <w:szCs w:val="22"/>
          <w:lang w:val="en-US" w:eastAsia="x-none"/>
        </w:rPr>
        <w:t xml:space="preserve"> 1 </w:t>
      </w:r>
      <w:r w:rsidR="004422FE" w:rsidRPr="007A073A">
        <w:rPr>
          <w:rFonts w:eastAsia="Batang"/>
          <w:szCs w:val="22"/>
          <w:lang w:val="en-US" w:eastAsia="x-none"/>
        </w:rPr>
        <w:t>of Article</w:t>
      </w:r>
      <w:r w:rsidR="002605CA" w:rsidRPr="007A073A">
        <w:rPr>
          <w:rFonts w:eastAsia="Batang"/>
          <w:szCs w:val="22"/>
          <w:lang w:val="en-US" w:eastAsia="x-none"/>
        </w:rPr>
        <w:t xml:space="preserve"> 31 </w:t>
      </w:r>
      <w:r w:rsidR="00F84FCB" w:rsidRPr="007A073A">
        <w:rPr>
          <w:rFonts w:eastAsia="Batang"/>
          <w:szCs w:val="22"/>
          <w:lang w:val="en-US" w:eastAsia="x-none"/>
        </w:rPr>
        <w:t>of the Constitution, in conjunction with paragraph 1 of Article 6 of the ECHR</w:t>
      </w:r>
      <w:r w:rsidR="002605CA" w:rsidRPr="007A073A">
        <w:rPr>
          <w:rFonts w:eastAsia="Batang"/>
          <w:szCs w:val="22"/>
          <w:lang w:val="en-US" w:eastAsia="x-none"/>
        </w:rPr>
        <w:t xml:space="preserve">. </w:t>
      </w:r>
    </w:p>
    <w:p w14:paraId="6E17EFED" w14:textId="77777777" w:rsidR="003604A4" w:rsidRPr="007A073A" w:rsidRDefault="003604A4" w:rsidP="003604A4">
      <w:pPr>
        <w:spacing w:line="240" w:lineRule="auto"/>
        <w:rPr>
          <w:b/>
          <w:color w:val="000000"/>
          <w:szCs w:val="22"/>
          <w:lang w:val="en-US"/>
        </w:rPr>
      </w:pPr>
    </w:p>
    <w:p w14:paraId="275C4911" w14:textId="7C5F74D4" w:rsidR="003604A4" w:rsidRPr="007A073A" w:rsidRDefault="002C7218" w:rsidP="003604A4">
      <w:pPr>
        <w:spacing w:line="240" w:lineRule="auto"/>
        <w:rPr>
          <w:b/>
          <w:color w:val="000000"/>
          <w:szCs w:val="22"/>
          <w:lang w:val="en-US"/>
        </w:rPr>
      </w:pPr>
      <w:r w:rsidRPr="00C27E20">
        <w:rPr>
          <w:b/>
          <w:color w:val="000000"/>
          <w:szCs w:val="22"/>
          <w:lang w:val="en-US"/>
        </w:rPr>
        <w:t>Summary of facts</w:t>
      </w:r>
    </w:p>
    <w:p w14:paraId="1A6BCF4B" w14:textId="77777777" w:rsidR="003604A4" w:rsidRPr="007A073A" w:rsidRDefault="003604A4" w:rsidP="003604A4">
      <w:pPr>
        <w:spacing w:line="240" w:lineRule="auto"/>
        <w:rPr>
          <w:b/>
          <w:color w:val="000000"/>
          <w:szCs w:val="22"/>
          <w:lang w:val="en-US"/>
        </w:rPr>
      </w:pPr>
    </w:p>
    <w:p w14:paraId="151EFAC8" w14:textId="77BE1C64" w:rsidR="000E3386" w:rsidRPr="007A073A" w:rsidRDefault="002C7218" w:rsidP="00BD4CD6">
      <w:pPr>
        <w:numPr>
          <w:ilvl w:val="0"/>
          <w:numId w:val="3"/>
        </w:numPr>
        <w:spacing w:line="240" w:lineRule="auto"/>
        <w:ind w:left="630" w:hanging="630"/>
        <w:rPr>
          <w:color w:val="000000"/>
          <w:szCs w:val="22"/>
          <w:lang w:val="en-US"/>
        </w:rPr>
      </w:pPr>
      <w:r w:rsidRPr="007A073A">
        <w:rPr>
          <w:color w:val="000000"/>
          <w:szCs w:val="22"/>
          <w:lang w:val="en-US"/>
        </w:rPr>
        <w:t xml:space="preserve">Based on the case file, it results that on 30 </w:t>
      </w:r>
      <w:r w:rsidR="00145642" w:rsidRPr="007A073A">
        <w:rPr>
          <w:color w:val="000000"/>
          <w:szCs w:val="22"/>
          <w:lang w:val="en-US"/>
        </w:rPr>
        <w:t xml:space="preserve">June </w:t>
      </w:r>
      <w:r w:rsidRPr="007A073A">
        <w:rPr>
          <w:color w:val="000000"/>
          <w:szCs w:val="22"/>
          <w:lang w:val="en-US"/>
        </w:rPr>
        <w:t xml:space="preserve">2015 </w:t>
      </w:r>
      <w:r w:rsidR="00C27E20" w:rsidRPr="007A073A">
        <w:rPr>
          <w:color w:val="000000"/>
          <w:szCs w:val="22"/>
          <w:lang w:val="en-US"/>
        </w:rPr>
        <w:t xml:space="preserve">the applicant </w:t>
      </w:r>
      <w:r w:rsidRPr="007A073A">
        <w:rPr>
          <w:color w:val="000000"/>
          <w:szCs w:val="22"/>
          <w:lang w:val="en-US"/>
        </w:rPr>
        <w:t>concluded an employment contract [No. 8418/15] with the Kosovo Insurance Bureau (</w:t>
      </w:r>
      <w:r w:rsidR="00C27E20">
        <w:rPr>
          <w:color w:val="000000"/>
          <w:szCs w:val="22"/>
          <w:lang w:val="en-US"/>
        </w:rPr>
        <w:t>hereinafter</w:t>
      </w:r>
      <w:r w:rsidRPr="007A073A">
        <w:rPr>
          <w:color w:val="000000"/>
          <w:szCs w:val="22"/>
          <w:lang w:val="en-US"/>
        </w:rPr>
        <w:t>: BKS</w:t>
      </w:r>
      <w:r w:rsidR="006800C7">
        <w:rPr>
          <w:color w:val="000000"/>
          <w:szCs w:val="22"/>
          <w:lang w:val="en-US"/>
        </w:rPr>
        <w:t>)</w:t>
      </w:r>
      <w:r w:rsidRPr="007A073A">
        <w:rPr>
          <w:color w:val="000000"/>
          <w:szCs w:val="22"/>
          <w:lang w:val="en-US"/>
        </w:rPr>
        <w:t xml:space="preserve">, for a </w:t>
      </w:r>
      <w:r w:rsidR="00C27E20">
        <w:rPr>
          <w:color w:val="000000"/>
          <w:szCs w:val="22"/>
          <w:lang w:val="en-US"/>
        </w:rPr>
        <w:t>fix</w:t>
      </w:r>
      <w:r w:rsidR="006C4ED2">
        <w:rPr>
          <w:color w:val="000000"/>
          <w:szCs w:val="22"/>
          <w:lang w:val="en-US"/>
        </w:rPr>
        <w:t>ed</w:t>
      </w:r>
      <w:r w:rsidRPr="007A073A">
        <w:rPr>
          <w:color w:val="000000"/>
          <w:szCs w:val="22"/>
          <w:lang w:val="en-US"/>
        </w:rPr>
        <w:t xml:space="preserve"> period of time</w:t>
      </w:r>
      <w:r w:rsidR="006C4ED2">
        <w:rPr>
          <w:color w:val="000000"/>
          <w:szCs w:val="22"/>
          <w:lang w:val="en-US"/>
        </w:rPr>
        <w:t>, namely</w:t>
      </w:r>
      <w:r w:rsidRPr="007A073A">
        <w:rPr>
          <w:color w:val="000000"/>
          <w:szCs w:val="22"/>
          <w:lang w:val="en-US"/>
        </w:rPr>
        <w:t xml:space="preserve"> </w:t>
      </w:r>
      <w:r w:rsidR="006C4ED2">
        <w:rPr>
          <w:color w:val="000000"/>
          <w:szCs w:val="22"/>
          <w:lang w:val="en-US"/>
        </w:rPr>
        <w:t xml:space="preserve">from </w:t>
      </w:r>
      <w:r w:rsidRPr="007A073A">
        <w:rPr>
          <w:color w:val="000000"/>
          <w:szCs w:val="22"/>
          <w:lang w:val="en-US"/>
        </w:rPr>
        <w:t>1</w:t>
      </w:r>
      <w:r w:rsidR="00C27E20">
        <w:rPr>
          <w:color w:val="000000"/>
          <w:szCs w:val="22"/>
          <w:lang w:val="en-US"/>
        </w:rPr>
        <w:t xml:space="preserve"> </w:t>
      </w:r>
      <w:r w:rsidR="00C27E20" w:rsidRPr="007A073A">
        <w:rPr>
          <w:color w:val="000000"/>
          <w:szCs w:val="22"/>
          <w:lang w:val="en-US"/>
        </w:rPr>
        <w:t xml:space="preserve">July </w:t>
      </w:r>
      <w:r w:rsidRPr="007A073A">
        <w:rPr>
          <w:color w:val="000000"/>
          <w:szCs w:val="22"/>
          <w:lang w:val="en-US"/>
        </w:rPr>
        <w:t xml:space="preserve">2015 </w:t>
      </w:r>
      <w:r w:rsidR="006C4ED2">
        <w:rPr>
          <w:color w:val="000000"/>
          <w:szCs w:val="22"/>
          <w:lang w:val="en-US"/>
        </w:rPr>
        <w:t>to</w:t>
      </w:r>
      <w:r w:rsidRPr="007A073A">
        <w:rPr>
          <w:color w:val="000000"/>
          <w:szCs w:val="22"/>
          <w:lang w:val="en-US"/>
        </w:rPr>
        <w:t xml:space="preserve"> 3</w:t>
      </w:r>
      <w:r w:rsidR="00C27E20">
        <w:rPr>
          <w:color w:val="000000"/>
          <w:szCs w:val="22"/>
          <w:lang w:val="en-US"/>
        </w:rPr>
        <w:t>o</w:t>
      </w:r>
      <w:r w:rsidRPr="007A073A">
        <w:rPr>
          <w:color w:val="000000"/>
          <w:szCs w:val="22"/>
          <w:lang w:val="en-US"/>
        </w:rPr>
        <w:t xml:space="preserve"> </w:t>
      </w:r>
      <w:r w:rsidR="00C27E20" w:rsidRPr="007A073A">
        <w:rPr>
          <w:color w:val="000000"/>
          <w:szCs w:val="22"/>
          <w:lang w:val="en-US"/>
        </w:rPr>
        <w:t xml:space="preserve">June </w:t>
      </w:r>
      <w:r w:rsidRPr="007A073A">
        <w:rPr>
          <w:color w:val="000000"/>
          <w:szCs w:val="22"/>
          <w:lang w:val="en-US"/>
        </w:rPr>
        <w:t>2016, for the position of Physician-</w:t>
      </w:r>
      <w:r w:rsidR="00F65E88">
        <w:rPr>
          <w:color w:val="000000"/>
          <w:szCs w:val="22"/>
          <w:lang w:val="en-US"/>
        </w:rPr>
        <w:t>C</w:t>
      </w:r>
      <w:r w:rsidRPr="007A073A">
        <w:rPr>
          <w:color w:val="000000"/>
          <w:szCs w:val="22"/>
          <w:lang w:val="en-US"/>
        </w:rPr>
        <w:t xml:space="preserve">ensor, for the assessment of non-material damage resulting from compulsory </w:t>
      </w:r>
      <w:r w:rsidR="006800C7">
        <w:rPr>
          <w:color w:val="000000"/>
          <w:szCs w:val="22"/>
          <w:lang w:val="en-US"/>
        </w:rPr>
        <w:t xml:space="preserve">motor liability </w:t>
      </w:r>
      <w:r w:rsidRPr="007A073A">
        <w:rPr>
          <w:color w:val="000000"/>
          <w:szCs w:val="22"/>
          <w:lang w:val="en-US"/>
        </w:rPr>
        <w:t>insurance</w:t>
      </w:r>
      <w:r w:rsidR="00774AE8" w:rsidRPr="007A073A">
        <w:rPr>
          <w:color w:val="000000"/>
          <w:szCs w:val="22"/>
          <w:lang w:val="en-US"/>
        </w:rPr>
        <w:t xml:space="preserve">. </w:t>
      </w:r>
      <w:r w:rsidR="00682D5E" w:rsidRPr="007A073A">
        <w:rPr>
          <w:color w:val="000000"/>
          <w:szCs w:val="22"/>
          <w:lang w:val="en-US"/>
        </w:rPr>
        <w:t xml:space="preserve"> </w:t>
      </w:r>
    </w:p>
    <w:p w14:paraId="71C31082" w14:textId="77777777" w:rsidR="00996660" w:rsidRPr="007A073A" w:rsidRDefault="00996660" w:rsidP="003626ED">
      <w:pPr>
        <w:spacing w:line="240" w:lineRule="auto"/>
        <w:rPr>
          <w:color w:val="000000"/>
          <w:szCs w:val="22"/>
          <w:lang w:val="en-US"/>
        </w:rPr>
      </w:pPr>
    </w:p>
    <w:p w14:paraId="6B39FD79" w14:textId="37E960DD" w:rsidR="000A7A81" w:rsidRPr="007A073A" w:rsidRDefault="002049A1" w:rsidP="00392E54">
      <w:pPr>
        <w:numPr>
          <w:ilvl w:val="0"/>
          <w:numId w:val="3"/>
        </w:numPr>
        <w:spacing w:line="240" w:lineRule="auto"/>
        <w:ind w:left="630" w:hanging="630"/>
        <w:rPr>
          <w:color w:val="000000"/>
          <w:szCs w:val="22"/>
          <w:lang w:val="en-US"/>
        </w:rPr>
      </w:pPr>
      <w:r w:rsidRPr="007A073A">
        <w:rPr>
          <w:color w:val="000000"/>
          <w:szCs w:val="22"/>
          <w:lang w:val="en-US"/>
        </w:rPr>
        <w:t>On 15</w:t>
      </w:r>
      <w:r w:rsidR="00E36795" w:rsidRPr="007A073A">
        <w:rPr>
          <w:color w:val="000000"/>
          <w:szCs w:val="22"/>
          <w:lang w:val="en-US"/>
        </w:rPr>
        <w:t xml:space="preserve"> </w:t>
      </w:r>
      <w:r w:rsidR="002C7218" w:rsidRPr="007A073A">
        <w:rPr>
          <w:color w:val="000000"/>
          <w:szCs w:val="22"/>
          <w:lang w:val="en-US"/>
        </w:rPr>
        <w:t>December</w:t>
      </w:r>
      <w:r w:rsidR="000A7A81" w:rsidRPr="007A073A">
        <w:rPr>
          <w:color w:val="000000"/>
          <w:szCs w:val="22"/>
          <w:lang w:val="en-US"/>
        </w:rPr>
        <w:t xml:space="preserve"> 2015, </w:t>
      </w:r>
      <w:r w:rsidR="00F65940">
        <w:rPr>
          <w:color w:val="000000"/>
          <w:szCs w:val="22"/>
          <w:lang w:val="en-US"/>
        </w:rPr>
        <w:t>t</w:t>
      </w:r>
      <w:r w:rsidR="002C7218" w:rsidRPr="007A073A">
        <w:rPr>
          <w:color w:val="000000"/>
          <w:szCs w:val="22"/>
          <w:lang w:val="en-US"/>
        </w:rPr>
        <w:t xml:space="preserve">he chairman of the administrative council of the BKS </w:t>
      </w:r>
      <w:r w:rsidR="00766493">
        <w:rPr>
          <w:color w:val="000000"/>
          <w:szCs w:val="22"/>
          <w:lang w:val="en-US"/>
        </w:rPr>
        <w:t>issued</w:t>
      </w:r>
      <w:r w:rsidR="002C7218" w:rsidRPr="007A073A">
        <w:rPr>
          <w:color w:val="000000"/>
          <w:szCs w:val="22"/>
          <w:lang w:val="en-US"/>
        </w:rPr>
        <w:t xml:space="preserve"> a decision to reduce the salaries of the </w:t>
      </w:r>
      <w:r w:rsidR="00766493">
        <w:rPr>
          <w:color w:val="000000"/>
          <w:szCs w:val="22"/>
          <w:lang w:val="en-US"/>
        </w:rPr>
        <w:t>employees</w:t>
      </w:r>
      <w:r w:rsidR="002C7218" w:rsidRPr="007A073A">
        <w:rPr>
          <w:color w:val="000000"/>
          <w:szCs w:val="22"/>
          <w:lang w:val="en-US"/>
        </w:rPr>
        <w:t xml:space="preserve"> due to the reorganization and budgetary implications</w:t>
      </w:r>
      <w:r w:rsidR="000A7A81" w:rsidRPr="007A073A">
        <w:rPr>
          <w:color w:val="000000"/>
          <w:szCs w:val="22"/>
          <w:lang w:val="en-US"/>
        </w:rPr>
        <w:t xml:space="preserve">. </w:t>
      </w:r>
    </w:p>
    <w:p w14:paraId="2D4559C4" w14:textId="77777777" w:rsidR="000A7A81" w:rsidRPr="007A073A" w:rsidRDefault="000A7A81" w:rsidP="002150C4">
      <w:pPr>
        <w:spacing w:line="240" w:lineRule="auto"/>
        <w:rPr>
          <w:color w:val="000000"/>
          <w:szCs w:val="22"/>
          <w:lang w:val="en-US"/>
        </w:rPr>
      </w:pPr>
    </w:p>
    <w:p w14:paraId="2981A337" w14:textId="48725AD9" w:rsidR="000E3386" w:rsidRPr="007A073A" w:rsidRDefault="002049A1" w:rsidP="00392E54">
      <w:pPr>
        <w:numPr>
          <w:ilvl w:val="0"/>
          <w:numId w:val="3"/>
        </w:numPr>
        <w:spacing w:line="240" w:lineRule="auto"/>
        <w:ind w:left="630" w:hanging="630"/>
        <w:rPr>
          <w:color w:val="000000"/>
          <w:szCs w:val="22"/>
          <w:lang w:val="en-US"/>
        </w:rPr>
      </w:pPr>
      <w:r w:rsidRPr="007A073A">
        <w:rPr>
          <w:color w:val="000000"/>
          <w:szCs w:val="22"/>
          <w:lang w:val="en-US"/>
        </w:rPr>
        <w:t>On 19</w:t>
      </w:r>
      <w:r w:rsidR="000A7A81" w:rsidRPr="007A073A">
        <w:rPr>
          <w:color w:val="000000"/>
          <w:szCs w:val="22"/>
          <w:lang w:val="en-US"/>
        </w:rPr>
        <w:t xml:space="preserve"> </w:t>
      </w:r>
      <w:r w:rsidR="002150C4" w:rsidRPr="007A073A">
        <w:rPr>
          <w:color w:val="000000"/>
          <w:szCs w:val="22"/>
          <w:lang w:val="en-US"/>
        </w:rPr>
        <w:t>January</w:t>
      </w:r>
      <w:r w:rsidR="000A7A81" w:rsidRPr="007A073A">
        <w:rPr>
          <w:color w:val="000000"/>
          <w:szCs w:val="22"/>
          <w:lang w:val="en-US"/>
        </w:rPr>
        <w:t xml:space="preserve"> </w:t>
      </w:r>
      <w:r w:rsidR="000E3386" w:rsidRPr="007A073A">
        <w:rPr>
          <w:color w:val="000000"/>
          <w:szCs w:val="22"/>
          <w:lang w:val="en-US"/>
        </w:rPr>
        <w:t>201</w:t>
      </w:r>
      <w:r w:rsidR="000A7A81" w:rsidRPr="007A073A">
        <w:rPr>
          <w:color w:val="000000"/>
          <w:szCs w:val="22"/>
          <w:lang w:val="en-US"/>
        </w:rPr>
        <w:t xml:space="preserve">6, </w:t>
      </w:r>
      <w:r w:rsidR="002C7218" w:rsidRPr="007A073A">
        <w:rPr>
          <w:color w:val="000000"/>
          <w:szCs w:val="22"/>
          <w:lang w:val="en-US"/>
        </w:rPr>
        <w:t xml:space="preserve">the administrative council of BKS issued the Decision [no. 172/16] for </w:t>
      </w:r>
      <w:r w:rsidR="00180977">
        <w:rPr>
          <w:color w:val="000000"/>
          <w:szCs w:val="22"/>
          <w:lang w:val="en-US"/>
        </w:rPr>
        <w:t>amendment of</w:t>
      </w:r>
      <w:r w:rsidR="002C7218" w:rsidRPr="007A073A">
        <w:rPr>
          <w:color w:val="000000"/>
          <w:szCs w:val="22"/>
          <w:lang w:val="en-US"/>
        </w:rPr>
        <w:t xml:space="preserve"> the employment contracts of </w:t>
      </w:r>
      <w:r w:rsidR="00E2052F">
        <w:rPr>
          <w:color w:val="000000"/>
          <w:szCs w:val="22"/>
          <w:lang w:val="en-US"/>
        </w:rPr>
        <w:t>employees</w:t>
      </w:r>
      <w:r w:rsidR="002C7218" w:rsidRPr="007A073A">
        <w:rPr>
          <w:color w:val="000000"/>
          <w:szCs w:val="22"/>
          <w:lang w:val="en-US"/>
        </w:rPr>
        <w:t>, among others, also the applicant</w:t>
      </w:r>
      <w:r w:rsidR="00E2052F">
        <w:rPr>
          <w:color w:val="000000"/>
          <w:szCs w:val="22"/>
          <w:lang w:val="en-US"/>
        </w:rPr>
        <w:t>’</w:t>
      </w:r>
      <w:r w:rsidR="002C7218" w:rsidRPr="007A073A">
        <w:rPr>
          <w:color w:val="000000"/>
          <w:szCs w:val="22"/>
          <w:lang w:val="en-US"/>
        </w:rPr>
        <w:t>s contract, as a result of the aforementioned decision</w:t>
      </w:r>
      <w:r w:rsidR="009F5DA3" w:rsidRPr="007A073A">
        <w:rPr>
          <w:color w:val="000000"/>
          <w:szCs w:val="22"/>
          <w:lang w:val="en-US"/>
        </w:rPr>
        <w:t xml:space="preserve">. </w:t>
      </w:r>
    </w:p>
    <w:p w14:paraId="777D8C68" w14:textId="77777777" w:rsidR="0090689A" w:rsidRPr="007A073A" w:rsidRDefault="0090689A" w:rsidP="003626ED">
      <w:pPr>
        <w:spacing w:line="240" w:lineRule="auto"/>
        <w:ind w:left="630"/>
        <w:rPr>
          <w:color w:val="000000"/>
          <w:szCs w:val="22"/>
          <w:lang w:val="en-US"/>
        </w:rPr>
      </w:pPr>
    </w:p>
    <w:p w14:paraId="4B43917F" w14:textId="54E43291" w:rsidR="0090689A" w:rsidRPr="007A073A" w:rsidRDefault="002150C4" w:rsidP="00392E54">
      <w:pPr>
        <w:numPr>
          <w:ilvl w:val="0"/>
          <w:numId w:val="3"/>
        </w:numPr>
        <w:spacing w:line="240" w:lineRule="auto"/>
        <w:ind w:left="630" w:hanging="630"/>
        <w:rPr>
          <w:color w:val="000000"/>
          <w:szCs w:val="22"/>
          <w:lang w:val="en-US"/>
        </w:rPr>
      </w:pPr>
      <w:r w:rsidRPr="007A073A">
        <w:rPr>
          <w:color w:val="000000"/>
          <w:szCs w:val="22"/>
          <w:lang w:val="en-US"/>
        </w:rPr>
        <w:t xml:space="preserve">On an unspecified date, the applicant refused to sign the amendment to the employment contract due to the salary </w:t>
      </w:r>
      <w:r w:rsidR="00180977">
        <w:rPr>
          <w:color w:val="000000"/>
          <w:szCs w:val="22"/>
          <w:lang w:val="en-US"/>
        </w:rPr>
        <w:t>r</w:t>
      </w:r>
      <w:r w:rsidRPr="007A073A">
        <w:rPr>
          <w:color w:val="000000"/>
          <w:szCs w:val="22"/>
          <w:lang w:val="en-US"/>
        </w:rPr>
        <w:t>eduction.</w:t>
      </w:r>
    </w:p>
    <w:p w14:paraId="474418D3" w14:textId="01F4426A" w:rsidR="000E3386" w:rsidRPr="007A073A" w:rsidRDefault="000E3386" w:rsidP="003626ED">
      <w:pPr>
        <w:spacing w:line="240" w:lineRule="auto"/>
        <w:rPr>
          <w:b/>
          <w:color w:val="000000"/>
          <w:szCs w:val="22"/>
          <w:lang w:val="en-US"/>
        </w:rPr>
      </w:pPr>
    </w:p>
    <w:p w14:paraId="4A019718" w14:textId="3B5ADB41" w:rsidR="0090689A" w:rsidRPr="007A073A" w:rsidRDefault="002150C4" w:rsidP="00392E54">
      <w:pPr>
        <w:numPr>
          <w:ilvl w:val="0"/>
          <w:numId w:val="3"/>
        </w:numPr>
        <w:spacing w:line="240" w:lineRule="auto"/>
        <w:ind w:left="630" w:hanging="630"/>
        <w:rPr>
          <w:b/>
          <w:color w:val="000000"/>
          <w:szCs w:val="22"/>
          <w:lang w:val="en-US"/>
        </w:rPr>
      </w:pPr>
      <w:r w:rsidRPr="007A073A">
        <w:rPr>
          <w:color w:val="000000"/>
          <w:szCs w:val="22"/>
          <w:lang w:val="en-US"/>
        </w:rPr>
        <w:t xml:space="preserve">On </w:t>
      </w:r>
      <w:r w:rsidR="00392E54" w:rsidRPr="007A073A">
        <w:rPr>
          <w:szCs w:val="22"/>
          <w:lang w:val="en-US"/>
        </w:rPr>
        <w:t xml:space="preserve">11 </w:t>
      </w:r>
      <w:r w:rsidRPr="007A073A">
        <w:rPr>
          <w:szCs w:val="22"/>
          <w:lang w:val="en-US"/>
        </w:rPr>
        <w:t>February</w:t>
      </w:r>
      <w:r w:rsidR="00392E54" w:rsidRPr="007A073A">
        <w:rPr>
          <w:szCs w:val="22"/>
          <w:lang w:val="en-US"/>
        </w:rPr>
        <w:t xml:space="preserve"> 2016</w:t>
      </w:r>
      <w:r w:rsidR="00F65940">
        <w:rPr>
          <w:szCs w:val="22"/>
          <w:lang w:val="en-US"/>
        </w:rPr>
        <w:t xml:space="preserve">, the </w:t>
      </w:r>
      <w:r w:rsidRPr="007A073A">
        <w:rPr>
          <w:szCs w:val="22"/>
          <w:lang w:val="en-US"/>
        </w:rPr>
        <w:t xml:space="preserve">BKS issued Decision [No. 331/16] </w:t>
      </w:r>
      <w:r w:rsidR="00180977">
        <w:rPr>
          <w:szCs w:val="22"/>
          <w:lang w:val="en-US"/>
        </w:rPr>
        <w:t>on</w:t>
      </w:r>
      <w:r w:rsidRPr="007A073A">
        <w:rPr>
          <w:szCs w:val="22"/>
          <w:lang w:val="en-US"/>
        </w:rPr>
        <w:t xml:space="preserve"> the termination of the employment relationship of the applicant</w:t>
      </w:r>
      <w:r w:rsidR="0090689A" w:rsidRPr="007A073A">
        <w:rPr>
          <w:color w:val="000000"/>
          <w:szCs w:val="22"/>
          <w:lang w:val="en-US"/>
        </w:rPr>
        <w:t>.</w:t>
      </w:r>
    </w:p>
    <w:p w14:paraId="2B011FD4" w14:textId="4D5A3B12" w:rsidR="00392E54" w:rsidRPr="007A073A" w:rsidRDefault="00392E54" w:rsidP="003626ED">
      <w:pPr>
        <w:spacing w:line="240" w:lineRule="auto"/>
        <w:rPr>
          <w:b/>
          <w:color w:val="000000"/>
          <w:szCs w:val="22"/>
          <w:lang w:val="en-US"/>
        </w:rPr>
      </w:pPr>
    </w:p>
    <w:p w14:paraId="0FE285E5" w14:textId="42DB33F6" w:rsidR="00392E54" w:rsidRPr="007A073A" w:rsidRDefault="002049A1" w:rsidP="00392E54">
      <w:pPr>
        <w:numPr>
          <w:ilvl w:val="0"/>
          <w:numId w:val="3"/>
        </w:numPr>
        <w:spacing w:line="240" w:lineRule="auto"/>
        <w:ind w:left="630" w:hanging="630"/>
        <w:rPr>
          <w:b/>
          <w:color w:val="000000"/>
          <w:szCs w:val="22"/>
          <w:lang w:val="en-US"/>
        </w:rPr>
      </w:pPr>
      <w:r w:rsidRPr="007A073A">
        <w:rPr>
          <w:color w:val="000000"/>
          <w:szCs w:val="22"/>
          <w:lang w:val="en-US"/>
        </w:rPr>
        <w:t>On 10</w:t>
      </w:r>
      <w:r w:rsidR="002150C4" w:rsidRPr="007A073A">
        <w:rPr>
          <w:color w:val="000000"/>
          <w:szCs w:val="22"/>
          <w:lang w:val="en-US"/>
        </w:rPr>
        <w:t xml:space="preserve"> March 2016, BKS </w:t>
      </w:r>
      <w:r w:rsidR="00180977">
        <w:rPr>
          <w:color w:val="000000"/>
          <w:szCs w:val="22"/>
          <w:lang w:val="en-US"/>
        </w:rPr>
        <w:t>notified</w:t>
      </w:r>
      <w:r w:rsidR="002150C4" w:rsidRPr="007A073A">
        <w:rPr>
          <w:color w:val="000000"/>
          <w:szCs w:val="22"/>
          <w:lang w:val="en-US"/>
        </w:rPr>
        <w:t xml:space="preserve"> the applicant via e-mail about the decision [No. 331/16] </w:t>
      </w:r>
      <w:r w:rsidR="00180977">
        <w:rPr>
          <w:color w:val="000000"/>
          <w:szCs w:val="22"/>
          <w:lang w:val="en-US"/>
        </w:rPr>
        <w:t>on</w:t>
      </w:r>
      <w:r w:rsidR="002150C4" w:rsidRPr="007A073A">
        <w:rPr>
          <w:color w:val="000000"/>
          <w:szCs w:val="22"/>
          <w:lang w:val="en-US"/>
        </w:rPr>
        <w:t xml:space="preserve"> termination of the employment relationship</w:t>
      </w:r>
      <w:r w:rsidR="00135344" w:rsidRPr="007A073A">
        <w:rPr>
          <w:szCs w:val="22"/>
          <w:lang w:val="en-US"/>
        </w:rPr>
        <w:t xml:space="preserve">. </w:t>
      </w:r>
    </w:p>
    <w:p w14:paraId="7BA8C32F" w14:textId="04A6FF0E" w:rsidR="003604A4" w:rsidRPr="007A073A" w:rsidRDefault="003604A4" w:rsidP="00392E54">
      <w:pPr>
        <w:spacing w:line="240" w:lineRule="auto"/>
        <w:ind w:left="630"/>
        <w:rPr>
          <w:b/>
          <w:color w:val="000000"/>
          <w:szCs w:val="22"/>
          <w:lang w:val="en-US"/>
        </w:rPr>
      </w:pPr>
    </w:p>
    <w:p w14:paraId="4EFDC611" w14:textId="458C7EDB" w:rsidR="003753A1" w:rsidRPr="007A073A" w:rsidRDefault="002049A1" w:rsidP="00C65B8A">
      <w:pPr>
        <w:numPr>
          <w:ilvl w:val="0"/>
          <w:numId w:val="3"/>
        </w:numPr>
        <w:spacing w:line="240" w:lineRule="auto"/>
        <w:ind w:left="630" w:hanging="630"/>
        <w:rPr>
          <w:b/>
          <w:color w:val="000000"/>
          <w:szCs w:val="22"/>
          <w:lang w:val="en-US"/>
        </w:rPr>
      </w:pPr>
      <w:r w:rsidRPr="007A073A">
        <w:rPr>
          <w:color w:val="000000"/>
          <w:szCs w:val="22"/>
          <w:lang w:val="en-US"/>
        </w:rPr>
        <w:t>On 21</w:t>
      </w:r>
      <w:r w:rsidR="002150C4" w:rsidRPr="007A073A">
        <w:rPr>
          <w:color w:val="000000"/>
          <w:szCs w:val="22"/>
          <w:lang w:val="en-US"/>
        </w:rPr>
        <w:t xml:space="preserve"> March 2016, the applicant submitted a complaint to the </w:t>
      </w:r>
      <w:r w:rsidR="00180977">
        <w:rPr>
          <w:color w:val="000000"/>
          <w:szCs w:val="22"/>
          <w:lang w:val="en-US"/>
        </w:rPr>
        <w:t>BSK</w:t>
      </w:r>
      <w:r w:rsidR="002150C4" w:rsidRPr="007A073A">
        <w:rPr>
          <w:color w:val="000000"/>
          <w:szCs w:val="22"/>
          <w:lang w:val="en-US"/>
        </w:rPr>
        <w:t xml:space="preserve"> </w:t>
      </w:r>
      <w:r w:rsidR="00180977">
        <w:rPr>
          <w:color w:val="000000"/>
          <w:szCs w:val="22"/>
          <w:lang w:val="en-US"/>
        </w:rPr>
        <w:t>authorities</w:t>
      </w:r>
      <w:r w:rsidR="002150C4" w:rsidRPr="007A073A">
        <w:rPr>
          <w:color w:val="000000"/>
          <w:szCs w:val="22"/>
          <w:lang w:val="en-US"/>
        </w:rPr>
        <w:t xml:space="preserve">, against the Decision [No. 331/16] of 11 </w:t>
      </w:r>
      <w:r w:rsidR="00180977" w:rsidRPr="007A073A">
        <w:rPr>
          <w:color w:val="000000"/>
          <w:szCs w:val="22"/>
          <w:lang w:val="en-US"/>
        </w:rPr>
        <w:t xml:space="preserve">February </w:t>
      </w:r>
      <w:r w:rsidR="002150C4" w:rsidRPr="007A073A">
        <w:rPr>
          <w:color w:val="000000"/>
          <w:szCs w:val="22"/>
          <w:lang w:val="en-US"/>
        </w:rPr>
        <w:t xml:space="preserve">2016, </w:t>
      </w:r>
      <w:r w:rsidR="00180977">
        <w:rPr>
          <w:color w:val="000000"/>
          <w:szCs w:val="22"/>
          <w:lang w:val="en-US"/>
        </w:rPr>
        <w:t>on the grounds of</w:t>
      </w:r>
      <w:r w:rsidR="002150C4" w:rsidRPr="007A073A">
        <w:rPr>
          <w:color w:val="000000"/>
          <w:szCs w:val="22"/>
          <w:lang w:val="en-US"/>
        </w:rPr>
        <w:t xml:space="preserve"> essential violations of the provisions of the Law </w:t>
      </w:r>
      <w:r w:rsidR="008315FB">
        <w:rPr>
          <w:color w:val="000000"/>
          <w:szCs w:val="22"/>
          <w:lang w:val="en-US"/>
        </w:rPr>
        <w:t xml:space="preserve">on </w:t>
      </w:r>
      <w:r w:rsidR="008315FB" w:rsidRPr="007A073A">
        <w:rPr>
          <w:color w:val="000000"/>
          <w:szCs w:val="22"/>
          <w:lang w:val="en-US"/>
        </w:rPr>
        <w:t xml:space="preserve">Labor </w:t>
      </w:r>
      <w:r w:rsidR="002150C4" w:rsidRPr="007A073A">
        <w:rPr>
          <w:color w:val="000000"/>
          <w:szCs w:val="22"/>
          <w:lang w:val="en-US"/>
        </w:rPr>
        <w:t xml:space="preserve">and the inability to declare his rights from the employment relationship. The applicant states that he never received </w:t>
      </w:r>
      <w:r w:rsidR="008315FB">
        <w:rPr>
          <w:color w:val="000000"/>
          <w:szCs w:val="22"/>
          <w:lang w:val="en-US"/>
        </w:rPr>
        <w:t>a reply</w:t>
      </w:r>
      <w:r w:rsidR="002150C4" w:rsidRPr="007A073A">
        <w:rPr>
          <w:color w:val="000000"/>
          <w:szCs w:val="22"/>
          <w:lang w:val="en-US"/>
        </w:rPr>
        <w:t xml:space="preserve"> from the BKS in relation to the submitted complaint</w:t>
      </w:r>
      <w:r w:rsidR="003753A1" w:rsidRPr="007A073A">
        <w:rPr>
          <w:color w:val="000000"/>
          <w:szCs w:val="22"/>
          <w:lang w:val="en-US"/>
        </w:rPr>
        <w:t xml:space="preserve">. </w:t>
      </w:r>
    </w:p>
    <w:p w14:paraId="70F6C909" w14:textId="77777777" w:rsidR="00CA139F" w:rsidRPr="007A073A" w:rsidRDefault="00CA139F" w:rsidP="00CA139F">
      <w:pPr>
        <w:spacing w:line="240" w:lineRule="auto"/>
        <w:ind w:left="630"/>
        <w:rPr>
          <w:b/>
          <w:color w:val="000000"/>
          <w:szCs w:val="22"/>
          <w:lang w:val="en-US"/>
        </w:rPr>
      </w:pPr>
    </w:p>
    <w:p w14:paraId="3CF4CE25" w14:textId="54863662" w:rsidR="00CA139F" w:rsidRPr="007A073A" w:rsidRDefault="007F6C03" w:rsidP="00C65B8A">
      <w:pPr>
        <w:numPr>
          <w:ilvl w:val="0"/>
          <w:numId w:val="3"/>
        </w:numPr>
        <w:spacing w:line="240" w:lineRule="auto"/>
        <w:ind w:left="630" w:hanging="630"/>
        <w:rPr>
          <w:color w:val="000000"/>
          <w:szCs w:val="22"/>
          <w:lang w:val="en-US"/>
        </w:rPr>
      </w:pPr>
      <w:r w:rsidRPr="007A073A">
        <w:rPr>
          <w:color w:val="000000"/>
          <w:szCs w:val="22"/>
          <w:lang w:val="en-US"/>
        </w:rPr>
        <w:t>On</w:t>
      </w:r>
      <w:r w:rsidR="00CA139F" w:rsidRPr="007A073A">
        <w:rPr>
          <w:color w:val="000000"/>
          <w:szCs w:val="22"/>
          <w:lang w:val="en-US"/>
        </w:rPr>
        <w:t xml:space="preserve"> 4 </w:t>
      </w:r>
      <w:r w:rsidRPr="007A073A">
        <w:rPr>
          <w:color w:val="000000"/>
          <w:szCs w:val="22"/>
          <w:lang w:val="en-US"/>
        </w:rPr>
        <w:t xml:space="preserve">May </w:t>
      </w:r>
      <w:r w:rsidR="00CA139F" w:rsidRPr="007A073A">
        <w:rPr>
          <w:color w:val="000000"/>
          <w:szCs w:val="22"/>
          <w:lang w:val="en-US"/>
        </w:rPr>
        <w:t xml:space="preserve">2016, </w:t>
      </w:r>
      <w:r w:rsidRPr="007A073A">
        <w:rPr>
          <w:color w:val="000000"/>
          <w:szCs w:val="22"/>
          <w:lang w:val="en-US"/>
        </w:rPr>
        <w:t xml:space="preserve">the Applicant filed </w:t>
      </w:r>
      <w:r w:rsidR="008315FB">
        <w:rPr>
          <w:color w:val="000000"/>
          <w:szCs w:val="22"/>
          <w:lang w:val="en-US"/>
        </w:rPr>
        <w:t>a statement of claim</w:t>
      </w:r>
      <w:r w:rsidRPr="007A073A">
        <w:rPr>
          <w:color w:val="000000"/>
          <w:szCs w:val="22"/>
          <w:lang w:val="en-US"/>
        </w:rPr>
        <w:t xml:space="preserve"> with the</w:t>
      </w:r>
      <w:r w:rsidR="00CA139F" w:rsidRPr="007A073A">
        <w:rPr>
          <w:color w:val="000000"/>
          <w:szCs w:val="22"/>
          <w:lang w:val="en-US"/>
        </w:rPr>
        <w:t xml:space="preserve"> </w:t>
      </w:r>
      <w:r w:rsidR="008315FB">
        <w:rPr>
          <w:color w:val="000000"/>
          <w:szCs w:val="22"/>
          <w:lang w:val="en-US"/>
        </w:rPr>
        <w:t>Basic</w:t>
      </w:r>
      <w:r w:rsidRPr="007A073A">
        <w:rPr>
          <w:color w:val="000000"/>
          <w:szCs w:val="22"/>
          <w:lang w:val="en-US"/>
        </w:rPr>
        <w:t xml:space="preserve"> Court in Prishtina against Decision </w:t>
      </w:r>
      <w:r w:rsidR="00A977ED" w:rsidRPr="007A073A">
        <w:rPr>
          <w:color w:val="000000"/>
          <w:szCs w:val="22"/>
          <w:lang w:val="en-US"/>
        </w:rPr>
        <w:t>[</w:t>
      </w:r>
      <w:r w:rsidR="00A977ED" w:rsidRPr="007A073A">
        <w:rPr>
          <w:lang w:val="en-US"/>
        </w:rPr>
        <w:t>N</w:t>
      </w:r>
      <w:r w:rsidRPr="007A073A">
        <w:rPr>
          <w:lang w:val="en-US"/>
        </w:rPr>
        <w:t>o</w:t>
      </w:r>
      <w:r w:rsidR="00A977ED" w:rsidRPr="007A073A">
        <w:rPr>
          <w:lang w:val="en-US"/>
        </w:rPr>
        <w:t>.</w:t>
      </w:r>
      <w:r w:rsidR="007976BE" w:rsidRPr="007A073A">
        <w:rPr>
          <w:lang w:val="en-US"/>
        </w:rPr>
        <w:t xml:space="preserve"> </w:t>
      </w:r>
      <w:r w:rsidR="00A977ED" w:rsidRPr="007A073A">
        <w:rPr>
          <w:lang w:val="en-US"/>
        </w:rPr>
        <w:t>331/16</w:t>
      </w:r>
      <w:r w:rsidR="00A977ED" w:rsidRPr="007A073A">
        <w:rPr>
          <w:szCs w:val="22"/>
          <w:lang w:val="en-US"/>
        </w:rPr>
        <w:t xml:space="preserve">] </w:t>
      </w:r>
      <w:r w:rsidRPr="007A073A">
        <w:rPr>
          <w:color w:val="000000"/>
          <w:szCs w:val="22"/>
          <w:lang w:val="en-US"/>
        </w:rPr>
        <w:t>of</w:t>
      </w:r>
      <w:r w:rsidR="00A977ED" w:rsidRPr="007A073A">
        <w:rPr>
          <w:color w:val="000000"/>
          <w:szCs w:val="22"/>
          <w:lang w:val="en-US"/>
        </w:rPr>
        <w:t xml:space="preserve"> 11 </w:t>
      </w:r>
      <w:r w:rsidRPr="007A073A">
        <w:rPr>
          <w:color w:val="000000"/>
          <w:szCs w:val="22"/>
          <w:lang w:val="en-US"/>
        </w:rPr>
        <w:t>February</w:t>
      </w:r>
      <w:r w:rsidR="00A977ED" w:rsidRPr="007A073A">
        <w:rPr>
          <w:color w:val="000000"/>
          <w:szCs w:val="22"/>
          <w:lang w:val="en-US"/>
        </w:rPr>
        <w:t xml:space="preserve"> 2016 </w:t>
      </w:r>
      <w:r w:rsidRPr="007A073A">
        <w:rPr>
          <w:color w:val="000000"/>
          <w:szCs w:val="22"/>
          <w:lang w:val="en-US"/>
        </w:rPr>
        <w:t xml:space="preserve">of </w:t>
      </w:r>
      <w:r w:rsidR="00C942AE" w:rsidRPr="007A073A">
        <w:rPr>
          <w:color w:val="000000"/>
          <w:szCs w:val="22"/>
          <w:lang w:val="en-US"/>
        </w:rPr>
        <w:t>B</w:t>
      </w:r>
      <w:r w:rsidR="00A977ED" w:rsidRPr="007A073A">
        <w:rPr>
          <w:color w:val="000000"/>
          <w:szCs w:val="22"/>
          <w:lang w:val="en-US"/>
        </w:rPr>
        <w:t>K</w:t>
      </w:r>
      <w:r w:rsidR="00C942AE" w:rsidRPr="007A073A">
        <w:rPr>
          <w:color w:val="000000"/>
          <w:szCs w:val="22"/>
          <w:lang w:val="en-US"/>
        </w:rPr>
        <w:t>S</w:t>
      </w:r>
      <w:r w:rsidR="00A977ED" w:rsidRPr="007A073A">
        <w:rPr>
          <w:color w:val="000000"/>
          <w:szCs w:val="22"/>
          <w:lang w:val="en-US"/>
        </w:rPr>
        <w:t xml:space="preserve">, </w:t>
      </w:r>
      <w:r w:rsidR="008315FB">
        <w:rPr>
          <w:color w:val="000000"/>
          <w:szCs w:val="22"/>
          <w:lang w:val="en-US"/>
        </w:rPr>
        <w:t>whereby</w:t>
      </w:r>
      <w:r w:rsidRPr="007A073A">
        <w:rPr>
          <w:color w:val="000000"/>
          <w:szCs w:val="22"/>
          <w:lang w:val="en-US"/>
        </w:rPr>
        <w:t xml:space="preserve"> he requested the annulment of this decision and the approval of the claim </w:t>
      </w:r>
      <w:r w:rsidR="008315FB">
        <w:rPr>
          <w:color w:val="000000"/>
          <w:szCs w:val="22"/>
          <w:lang w:val="en-US"/>
        </w:rPr>
        <w:t>in entirety</w:t>
      </w:r>
      <w:r w:rsidRPr="007A073A">
        <w:rPr>
          <w:color w:val="000000"/>
          <w:szCs w:val="22"/>
          <w:lang w:val="en-US"/>
        </w:rPr>
        <w:t xml:space="preserve">, as well as compensation of </w:t>
      </w:r>
      <w:r w:rsidR="008325E9">
        <w:rPr>
          <w:color w:val="000000"/>
          <w:szCs w:val="22"/>
          <w:lang w:val="en-US"/>
        </w:rPr>
        <w:t>salaries</w:t>
      </w:r>
      <w:r w:rsidRPr="007A073A">
        <w:rPr>
          <w:color w:val="000000"/>
          <w:szCs w:val="22"/>
          <w:lang w:val="en-US"/>
        </w:rPr>
        <w:t xml:space="preserve"> from 1 </w:t>
      </w:r>
      <w:r w:rsidR="008325E9" w:rsidRPr="007A073A">
        <w:rPr>
          <w:color w:val="000000"/>
          <w:szCs w:val="22"/>
          <w:lang w:val="en-US"/>
        </w:rPr>
        <w:t xml:space="preserve">March </w:t>
      </w:r>
      <w:r w:rsidRPr="007A073A">
        <w:rPr>
          <w:color w:val="000000"/>
          <w:szCs w:val="22"/>
          <w:lang w:val="en-US"/>
        </w:rPr>
        <w:t xml:space="preserve">2016 </w:t>
      </w:r>
      <w:r w:rsidR="002049A1" w:rsidRPr="007A073A">
        <w:rPr>
          <w:color w:val="000000"/>
          <w:szCs w:val="22"/>
          <w:lang w:val="en-US"/>
        </w:rPr>
        <w:t>to 30</w:t>
      </w:r>
      <w:r w:rsidRPr="007A073A">
        <w:rPr>
          <w:color w:val="000000"/>
          <w:szCs w:val="22"/>
          <w:lang w:val="en-US"/>
        </w:rPr>
        <w:t xml:space="preserve"> </w:t>
      </w:r>
      <w:r w:rsidR="002150C4" w:rsidRPr="007A073A">
        <w:rPr>
          <w:color w:val="000000"/>
          <w:szCs w:val="22"/>
          <w:lang w:val="en-US"/>
        </w:rPr>
        <w:t xml:space="preserve">June </w:t>
      </w:r>
      <w:r w:rsidRPr="007A073A">
        <w:rPr>
          <w:color w:val="000000"/>
          <w:szCs w:val="22"/>
          <w:lang w:val="en-US"/>
        </w:rPr>
        <w:t>2016</w:t>
      </w:r>
      <w:r w:rsidR="00A977ED" w:rsidRPr="007A073A">
        <w:rPr>
          <w:color w:val="000000"/>
          <w:szCs w:val="22"/>
          <w:lang w:val="en-US"/>
        </w:rPr>
        <w:t xml:space="preserve">. </w:t>
      </w:r>
    </w:p>
    <w:p w14:paraId="29D4BB26" w14:textId="77777777" w:rsidR="00D43B8A" w:rsidRPr="007A073A" w:rsidRDefault="00D43B8A" w:rsidP="003626ED">
      <w:pPr>
        <w:spacing w:line="240" w:lineRule="auto"/>
        <w:ind w:left="630"/>
        <w:rPr>
          <w:color w:val="000000"/>
          <w:szCs w:val="22"/>
          <w:lang w:val="en-US"/>
        </w:rPr>
      </w:pPr>
    </w:p>
    <w:p w14:paraId="56C79EC7" w14:textId="72AADA43" w:rsidR="00EC5A25" w:rsidRPr="007A073A" w:rsidRDefault="002049A1" w:rsidP="00C65B8A">
      <w:pPr>
        <w:numPr>
          <w:ilvl w:val="0"/>
          <w:numId w:val="3"/>
        </w:numPr>
        <w:spacing w:line="240" w:lineRule="auto"/>
        <w:ind w:left="630" w:hanging="630"/>
        <w:rPr>
          <w:color w:val="000000"/>
          <w:szCs w:val="22"/>
          <w:lang w:val="en-US"/>
        </w:rPr>
      </w:pPr>
      <w:r w:rsidRPr="007A073A">
        <w:rPr>
          <w:color w:val="000000"/>
          <w:szCs w:val="22"/>
          <w:lang w:val="en-US"/>
        </w:rPr>
        <w:t>On 25</w:t>
      </w:r>
      <w:r w:rsidR="007F6C03" w:rsidRPr="007A073A">
        <w:rPr>
          <w:color w:val="000000"/>
          <w:szCs w:val="22"/>
          <w:lang w:val="en-US"/>
        </w:rPr>
        <w:t xml:space="preserve"> January</w:t>
      </w:r>
      <w:r w:rsidR="00F65940">
        <w:rPr>
          <w:color w:val="000000"/>
          <w:szCs w:val="22"/>
          <w:lang w:val="en-US"/>
        </w:rPr>
        <w:t xml:space="preserve"> </w:t>
      </w:r>
      <w:r w:rsidR="007F6C03" w:rsidRPr="007A073A">
        <w:rPr>
          <w:color w:val="000000"/>
          <w:szCs w:val="22"/>
          <w:lang w:val="en-US"/>
        </w:rPr>
        <w:t xml:space="preserve">2018, </w:t>
      </w:r>
      <w:r w:rsidRPr="007A073A">
        <w:rPr>
          <w:color w:val="000000"/>
          <w:szCs w:val="22"/>
          <w:lang w:val="en-US"/>
        </w:rPr>
        <w:t>BKS submitted</w:t>
      </w:r>
      <w:r w:rsidR="007F6C03" w:rsidRPr="007A073A">
        <w:rPr>
          <w:color w:val="000000"/>
          <w:szCs w:val="22"/>
          <w:lang w:val="en-US"/>
        </w:rPr>
        <w:t xml:space="preserve"> a response to the claim</w:t>
      </w:r>
      <w:r w:rsidR="008325E9">
        <w:rPr>
          <w:color w:val="000000"/>
          <w:szCs w:val="22"/>
          <w:lang w:val="en-US"/>
        </w:rPr>
        <w:t xml:space="preserve"> to </w:t>
      </w:r>
      <w:r w:rsidR="008325E9" w:rsidRPr="007A073A">
        <w:rPr>
          <w:color w:val="000000"/>
          <w:szCs w:val="22"/>
          <w:lang w:val="en-US"/>
        </w:rPr>
        <w:t>the Basic Court in Pris</w:t>
      </w:r>
      <w:r w:rsidR="008325E9">
        <w:rPr>
          <w:color w:val="000000"/>
          <w:szCs w:val="22"/>
          <w:lang w:val="en-US"/>
        </w:rPr>
        <w:t>h</w:t>
      </w:r>
      <w:r w:rsidR="008325E9" w:rsidRPr="007A073A">
        <w:rPr>
          <w:color w:val="000000"/>
          <w:szCs w:val="22"/>
          <w:lang w:val="en-US"/>
        </w:rPr>
        <w:t>tina</w:t>
      </w:r>
      <w:r w:rsidR="008325E9">
        <w:rPr>
          <w:color w:val="000000"/>
          <w:szCs w:val="22"/>
          <w:lang w:val="en-US"/>
        </w:rPr>
        <w:t>, where</w:t>
      </w:r>
      <w:r w:rsidR="007F6C03" w:rsidRPr="007A073A">
        <w:rPr>
          <w:color w:val="000000"/>
          <w:szCs w:val="22"/>
          <w:lang w:val="en-US"/>
        </w:rPr>
        <w:t xml:space="preserve">, among other things, it also requested the dismissal of the claim as </w:t>
      </w:r>
      <w:r w:rsidR="00EF1F8C">
        <w:rPr>
          <w:color w:val="000000"/>
          <w:szCs w:val="22"/>
          <w:lang w:val="en-US"/>
        </w:rPr>
        <w:t>out of time,</w:t>
      </w:r>
      <w:r w:rsidR="007F6C03" w:rsidRPr="007A073A">
        <w:rPr>
          <w:color w:val="000000"/>
          <w:szCs w:val="22"/>
          <w:lang w:val="en-US"/>
        </w:rPr>
        <w:t xml:space="preserve"> </w:t>
      </w:r>
      <w:r w:rsidR="00EF1F8C">
        <w:rPr>
          <w:color w:val="000000"/>
          <w:szCs w:val="22"/>
          <w:lang w:val="en-US"/>
        </w:rPr>
        <w:t>on the grounds of missing</w:t>
      </w:r>
      <w:r w:rsidR="007F6C03" w:rsidRPr="007A073A">
        <w:rPr>
          <w:color w:val="000000"/>
          <w:szCs w:val="22"/>
          <w:lang w:val="en-US"/>
        </w:rPr>
        <w:t xml:space="preserve"> the 30-day deadline to seek judicial protection in </w:t>
      </w:r>
      <w:r w:rsidR="001D5819">
        <w:rPr>
          <w:color w:val="000000"/>
          <w:szCs w:val="22"/>
          <w:lang w:val="en-US"/>
        </w:rPr>
        <w:t xml:space="preserve">the </w:t>
      </w:r>
      <w:r w:rsidR="007F6C03" w:rsidRPr="007A073A">
        <w:rPr>
          <w:color w:val="000000"/>
          <w:szCs w:val="22"/>
          <w:lang w:val="en-US"/>
        </w:rPr>
        <w:t>court</w:t>
      </w:r>
      <w:r w:rsidR="00EC5A25" w:rsidRPr="007A073A">
        <w:rPr>
          <w:color w:val="000000"/>
          <w:szCs w:val="22"/>
          <w:lang w:val="en-US"/>
        </w:rPr>
        <w:t>.</w:t>
      </w:r>
    </w:p>
    <w:p w14:paraId="14D8EDCE" w14:textId="77777777" w:rsidR="003604A4" w:rsidRPr="007A073A" w:rsidRDefault="003604A4" w:rsidP="003604A4">
      <w:pPr>
        <w:spacing w:line="240" w:lineRule="auto"/>
        <w:ind w:left="630"/>
        <w:rPr>
          <w:b/>
          <w:color w:val="000000"/>
          <w:szCs w:val="22"/>
          <w:lang w:val="en-US"/>
        </w:rPr>
      </w:pPr>
    </w:p>
    <w:p w14:paraId="54AE8728" w14:textId="626D14EA" w:rsidR="004C022E" w:rsidRPr="007A073A" w:rsidRDefault="002049A1" w:rsidP="004A5BD3">
      <w:pPr>
        <w:numPr>
          <w:ilvl w:val="0"/>
          <w:numId w:val="3"/>
        </w:numPr>
        <w:tabs>
          <w:tab w:val="clear" w:pos="1170"/>
        </w:tabs>
        <w:spacing w:line="240" w:lineRule="auto"/>
        <w:ind w:left="630" w:hanging="630"/>
        <w:rPr>
          <w:color w:val="000000" w:themeColor="text1"/>
          <w:lang w:val="en-US"/>
        </w:rPr>
      </w:pPr>
      <w:r w:rsidRPr="007A073A">
        <w:rPr>
          <w:color w:val="000000" w:themeColor="text1"/>
          <w:lang w:val="en-US"/>
        </w:rPr>
        <w:t>On 12</w:t>
      </w:r>
      <w:r w:rsidR="000F601D" w:rsidRPr="007A073A">
        <w:rPr>
          <w:color w:val="000000" w:themeColor="text1"/>
          <w:lang w:val="en-US"/>
        </w:rPr>
        <w:t xml:space="preserve"> </w:t>
      </w:r>
      <w:r w:rsidR="007F6C03" w:rsidRPr="007A073A">
        <w:rPr>
          <w:color w:val="000000" w:themeColor="text1"/>
          <w:lang w:val="en-US"/>
        </w:rPr>
        <w:t xml:space="preserve">June </w:t>
      </w:r>
      <w:r w:rsidR="000F601D" w:rsidRPr="007A073A">
        <w:rPr>
          <w:color w:val="000000" w:themeColor="text1"/>
          <w:lang w:val="en-US"/>
        </w:rPr>
        <w:t xml:space="preserve">2018, the Basic Court in </w:t>
      </w:r>
      <w:proofErr w:type="spellStart"/>
      <w:r w:rsidR="000F601D" w:rsidRPr="007A073A">
        <w:rPr>
          <w:color w:val="000000" w:themeColor="text1"/>
          <w:lang w:val="en-US"/>
        </w:rPr>
        <w:t>Pris</w:t>
      </w:r>
      <w:r w:rsidR="002031DA">
        <w:rPr>
          <w:color w:val="000000" w:themeColor="text1"/>
          <w:lang w:val="en-US"/>
        </w:rPr>
        <w:t>h</w:t>
      </w:r>
      <w:r w:rsidR="000F601D" w:rsidRPr="007A073A">
        <w:rPr>
          <w:color w:val="000000" w:themeColor="text1"/>
          <w:lang w:val="en-US"/>
        </w:rPr>
        <w:t>tina</w:t>
      </w:r>
      <w:proofErr w:type="spellEnd"/>
      <w:r w:rsidR="000F601D" w:rsidRPr="007A073A">
        <w:rPr>
          <w:color w:val="000000" w:themeColor="text1"/>
          <w:lang w:val="en-US"/>
        </w:rPr>
        <w:t xml:space="preserve">, </w:t>
      </w:r>
      <w:r w:rsidRPr="007A073A">
        <w:rPr>
          <w:color w:val="000000" w:themeColor="text1"/>
          <w:lang w:val="en-US"/>
        </w:rPr>
        <w:t>by Judgment</w:t>
      </w:r>
      <w:r w:rsidR="000F601D" w:rsidRPr="007A073A">
        <w:rPr>
          <w:color w:val="000000" w:themeColor="text1"/>
          <w:lang w:val="en-US"/>
        </w:rPr>
        <w:t xml:space="preserve"> [C. no. 997/2016], (i) approved the claim of the applicant</w:t>
      </w:r>
      <w:r w:rsidR="002031DA">
        <w:rPr>
          <w:color w:val="000000" w:themeColor="text1"/>
          <w:lang w:val="en-US"/>
        </w:rPr>
        <w:t xml:space="preserve"> in entirety</w:t>
      </w:r>
      <w:r w:rsidR="000F601D" w:rsidRPr="007A073A">
        <w:rPr>
          <w:color w:val="000000" w:themeColor="text1"/>
          <w:lang w:val="en-US"/>
        </w:rPr>
        <w:t xml:space="preserve">; (ii) annulled as </w:t>
      </w:r>
      <w:r w:rsidR="002031DA">
        <w:rPr>
          <w:color w:val="000000" w:themeColor="text1"/>
          <w:lang w:val="en-US"/>
        </w:rPr>
        <w:t>unlawful</w:t>
      </w:r>
      <w:r w:rsidR="000F601D" w:rsidRPr="007A073A">
        <w:rPr>
          <w:color w:val="000000" w:themeColor="text1"/>
          <w:lang w:val="en-US"/>
        </w:rPr>
        <w:t xml:space="preserve"> Decision [No. 331/16] of 11 </w:t>
      </w:r>
      <w:r w:rsidR="002031DA" w:rsidRPr="007A073A">
        <w:rPr>
          <w:color w:val="000000" w:themeColor="text1"/>
          <w:lang w:val="en-US"/>
        </w:rPr>
        <w:t xml:space="preserve">February </w:t>
      </w:r>
      <w:r w:rsidR="000F601D" w:rsidRPr="007A073A">
        <w:rPr>
          <w:color w:val="000000" w:themeColor="text1"/>
          <w:lang w:val="en-US"/>
        </w:rPr>
        <w:t xml:space="preserve">2016 of the BKS, and (iii) </w:t>
      </w:r>
      <w:r w:rsidR="002031DA">
        <w:rPr>
          <w:color w:val="000000" w:themeColor="text1"/>
          <w:lang w:val="en-US"/>
        </w:rPr>
        <w:t>obliged</w:t>
      </w:r>
      <w:r w:rsidR="000F601D" w:rsidRPr="007A073A">
        <w:rPr>
          <w:color w:val="000000" w:themeColor="text1"/>
          <w:lang w:val="en-US"/>
        </w:rPr>
        <w:t xml:space="preserve"> the </w:t>
      </w:r>
      <w:r w:rsidR="002031DA">
        <w:rPr>
          <w:color w:val="000000" w:themeColor="text1"/>
          <w:lang w:val="en-US"/>
        </w:rPr>
        <w:t>latter</w:t>
      </w:r>
      <w:r w:rsidR="000F601D" w:rsidRPr="007A073A">
        <w:rPr>
          <w:color w:val="000000" w:themeColor="text1"/>
          <w:lang w:val="en-US"/>
        </w:rPr>
        <w:t xml:space="preserve"> to compensate him </w:t>
      </w:r>
      <w:r w:rsidR="002031DA">
        <w:rPr>
          <w:color w:val="000000" w:themeColor="text1"/>
          <w:lang w:val="en-US"/>
        </w:rPr>
        <w:t>on behalf</w:t>
      </w:r>
      <w:r w:rsidR="000F601D" w:rsidRPr="007A073A">
        <w:rPr>
          <w:color w:val="000000" w:themeColor="text1"/>
          <w:lang w:val="en-US"/>
        </w:rPr>
        <w:t xml:space="preserve"> of material damage in the amount of 3,508.80 euro, including legal interest in the amount of 543.86 euro. The Basic Court found in its judgment that the employer</w:t>
      </w:r>
      <w:r w:rsidR="000D612B">
        <w:rPr>
          <w:color w:val="000000" w:themeColor="text1"/>
          <w:lang w:val="en-US"/>
        </w:rPr>
        <w:t>’</w:t>
      </w:r>
      <w:r w:rsidR="000F601D" w:rsidRPr="007A073A">
        <w:rPr>
          <w:color w:val="000000" w:themeColor="text1"/>
          <w:lang w:val="en-US"/>
        </w:rPr>
        <w:t xml:space="preserve">s decision was </w:t>
      </w:r>
      <w:r w:rsidR="000D612B">
        <w:rPr>
          <w:color w:val="000000" w:themeColor="text1"/>
          <w:lang w:val="en-US"/>
        </w:rPr>
        <w:t>contrary to</w:t>
      </w:r>
      <w:r w:rsidR="000F601D" w:rsidRPr="007A073A">
        <w:rPr>
          <w:color w:val="000000" w:themeColor="text1"/>
          <w:lang w:val="en-US"/>
        </w:rPr>
        <w:t xml:space="preserve"> the employment contract and the provisions of Articles 70 and 71 of the Law</w:t>
      </w:r>
      <w:r w:rsidR="000D612B">
        <w:rPr>
          <w:color w:val="000000" w:themeColor="text1"/>
          <w:lang w:val="en-US"/>
        </w:rPr>
        <w:t xml:space="preserve"> on </w:t>
      </w:r>
      <w:r w:rsidR="000D612B" w:rsidRPr="007A073A">
        <w:rPr>
          <w:color w:val="000000" w:themeColor="text1"/>
          <w:lang w:val="en-US"/>
        </w:rPr>
        <w:t>Labor</w:t>
      </w:r>
      <w:r w:rsidR="000F601D" w:rsidRPr="007A073A">
        <w:rPr>
          <w:color w:val="000000" w:themeColor="text1"/>
          <w:lang w:val="en-US"/>
        </w:rPr>
        <w:t xml:space="preserve">. Among other things, the Basic Court found that the fact that the </w:t>
      </w:r>
      <w:r w:rsidR="000D612B">
        <w:rPr>
          <w:color w:val="000000" w:themeColor="text1"/>
          <w:lang w:val="en-US"/>
        </w:rPr>
        <w:t>claimant</w:t>
      </w:r>
      <w:r w:rsidR="000F601D" w:rsidRPr="007A073A">
        <w:rPr>
          <w:color w:val="000000" w:themeColor="text1"/>
          <w:lang w:val="en-US"/>
        </w:rPr>
        <w:t xml:space="preserve"> </w:t>
      </w:r>
      <w:r w:rsidR="000D612B">
        <w:rPr>
          <w:color w:val="000000" w:themeColor="text1"/>
          <w:lang w:val="en-US"/>
        </w:rPr>
        <w:t>had</w:t>
      </w:r>
      <w:r w:rsidR="000F601D" w:rsidRPr="007A073A">
        <w:rPr>
          <w:color w:val="000000" w:themeColor="text1"/>
          <w:lang w:val="en-US"/>
        </w:rPr>
        <w:t xml:space="preserve"> an employment relationship with the </w:t>
      </w:r>
      <w:r w:rsidR="000D612B">
        <w:rPr>
          <w:color w:val="000000" w:themeColor="text1"/>
          <w:lang w:val="en-US"/>
        </w:rPr>
        <w:t>respondent</w:t>
      </w:r>
      <w:r w:rsidR="000F601D" w:rsidRPr="007A073A">
        <w:rPr>
          <w:color w:val="000000" w:themeColor="text1"/>
          <w:lang w:val="en-US"/>
        </w:rPr>
        <w:t xml:space="preserve"> was not </w:t>
      </w:r>
      <w:r w:rsidR="000D612B">
        <w:rPr>
          <w:color w:val="000000" w:themeColor="text1"/>
          <w:lang w:val="en-US"/>
        </w:rPr>
        <w:t>disputable</w:t>
      </w:r>
      <w:r w:rsidR="000F601D" w:rsidRPr="007A073A">
        <w:rPr>
          <w:color w:val="000000" w:themeColor="text1"/>
          <w:lang w:val="en-US"/>
        </w:rPr>
        <w:t xml:space="preserve"> between the </w:t>
      </w:r>
      <w:r w:rsidR="00E45FBA">
        <w:rPr>
          <w:color w:val="000000" w:themeColor="text1"/>
          <w:lang w:val="en-US"/>
        </w:rPr>
        <w:t>litigants</w:t>
      </w:r>
      <w:r w:rsidR="000F601D" w:rsidRPr="007A073A">
        <w:rPr>
          <w:color w:val="000000" w:themeColor="text1"/>
          <w:lang w:val="en-US"/>
        </w:rPr>
        <w:t xml:space="preserve">, and that </w:t>
      </w:r>
      <w:r w:rsidR="00E45FBA">
        <w:rPr>
          <w:color w:val="000000" w:themeColor="text1"/>
          <w:lang w:val="en-US"/>
        </w:rPr>
        <w:t>by</w:t>
      </w:r>
      <w:r w:rsidR="000F601D" w:rsidRPr="007A073A">
        <w:rPr>
          <w:color w:val="000000" w:themeColor="text1"/>
          <w:lang w:val="en-US"/>
        </w:rPr>
        <w:t xml:space="preserve"> the decision of 15 </w:t>
      </w:r>
      <w:r w:rsidR="00E45FBA" w:rsidRPr="007A073A">
        <w:rPr>
          <w:color w:val="000000" w:themeColor="text1"/>
          <w:lang w:val="en-US"/>
        </w:rPr>
        <w:t xml:space="preserve">December </w:t>
      </w:r>
      <w:r w:rsidR="000F601D" w:rsidRPr="007A073A">
        <w:rPr>
          <w:color w:val="000000" w:themeColor="text1"/>
          <w:lang w:val="en-US"/>
        </w:rPr>
        <w:t xml:space="preserve">2015 of the chairman of the administrative council of BKS, it was decided to </w:t>
      </w:r>
      <w:r w:rsidR="00E45FBA">
        <w:rPr>
          <w:color w:val="000000" w:themeColor="text1"/>
          <w:lang w:val="en-US"/>
        </w:rPr>
        <w:t>reduce</w:t>
      </w:r>
      <w:r w:rsidR="000F601D" w:rsidRPr="007A073A">
        <w:rPr>
          <w:color w:val="000000" w:themeColor="text1"/>
          <w:lang w:val="en-US"/>
        </w:rPr>
        <w:t xml:space="preserve"> the salaries for many positions, among others, also for the position of the applicant (</w:t>
      </w:r>
      <w:r w:rsidR="00E45FBA">
        <w:rPr>
          <w:color w:val="000000" w:themeColor="text1"/>
          <w:lang w:val="en-US"/>
        </w:rPr>
        <w:t>claimant</w:t>
      </w:r>
      <w:r w:rsidR="000F601D" w:rsidRPr="007A073A">
        <w:rPr>
          <w:color w:val="000000" w:themeColor="text1"/>
          <w:lang w:val="en-US"/>
        </w:rPr>
        <w:t xml:space="preserve">), offering the </w:t>
      </w:r>
      <w:r w:rsidR="000F601D" w:rsidRPr="007A073A">
        <w:rPr>
          <w:color w:val="000000" w:themeColor="text1"/>
          <w:lang w:val="en-US"/>
        </w:rPr>
        <w:lastRenderedPageBreak/>
        <w:t xml:space="preserve">latter a new employment contract. Further, in the </w:t>
      </w:r>
      <w:r w:rsidR="00E45FBA">
        <w:rPr>
          <w:color w:val="000000" w:themeColor="text1"/>
          <w:lang w:val="en-US"/>
        </w:rPr>
        <w:t>reasoning</w:t>
      </w:r>
      <w:r w:rsidR="000F601D" w:rsidRPr="007A073A">
        <w:rPr>
          <w:color w:val="000000" w:themeColor="text1"/>
          <w:lang w:val="en-US"/>
        </w:rPr>
        <w:t xml:space="preserve"> it </w:t>
      </w:r>
      <w:r w:rsidR="00E45FBA">
        <w:rPr>
          <w:color w:val="000000" w:themeColor="text1"/>
          <w:lang w:val="en-US"/>
        </w:rPr>
        <w:t>was</w:t>
      </w:r>
      <w:r w:rsidR="000F601D" w:rsidRPr="007A073A">
        <w:rPr>
          <w:color w:val="000000" w:themeColor="text1"/>
          <w:lang w:val="en-US"/>
        </w:rPr>
        <w:t xml:space="preserve"> emphasized that the </w:t>
      </w:r>
      <w:r w:rsidR="00E45FBA">
        <w:rPr>
          <w:color w:val="000000" w:themeColor="text1"/>
          <w:lang w:val="en-US"/>
        </w:rPr>
        <w:t>claimant</w:t>
      </w:r>
      <w:r w:rsidR="000F601D" w:rsidRPr="007A073A">
        <w:rPr>
          <w:color w:val="000000" w:themeColor="text1"/>
          <w:lang w:val="en-US"/>
        </w:rPr>
        <w:t xml:space="preserve"> did not agree to sign such a contract, </w:t>
      </w:r>
      <w:r w:rsidR="00A30D61">
        <w:rPr>
          <w:color w:val="000000" w:themeColor="text1"/>
          <w:lang w:val="en-US"/>
        </w:rPr>
        <w:t xml:space="preserve">by </w:t>
      </w:r>
      <w:r w:rsidR="000F601D" w:rsidRPr="007A073A">
        <w:rPr>
          <w:color w:val="000000" w:themeColor="text1"/>
          <w:lang w:val="en-US"/>
        </w:rPr>
        <w:t xml:space="preserve">contesting </w:t>
      </w:r>
      <w:r w:rsidR="00E45FBA">
        <w:rPr>
          <w:color w:val="000000" w:themeColor="text1"/>
          <w:lang w:val="en-US"/>
        </w:rPr>
        <w:t>it</w:t>
      </w:r>
      <w:r w:rsidR="000F601D" w:rsidRPr="007A073A">
        <w:rPr>
          <w:color w:val="000000" w:themeColor="text1"/>
          <w:lang w:val="en-US"/>
        </w:rPr>
        <w:t xml:space="preserve"> with the BKS</w:t>
      </w:r>
      <w:r w:rsidR="00E45FBA">
        <w:rPr>
          <w:color w:val="000000" w:themeColor="text1"/>
          <w:lang w:val="en-US"/>
        </w:rPr>
        <w:t xml:space="preserve"> auth</w:t>
      </w:r>
      <w:r w:rsidR="00BA44F4">
        <w:rPr>
          <w:color w:val="000000" w:themeColor="text1"/>
          <w:lang w:val="en-US"/>
        </w:rPr>
        <w:t>orities</w:t>
      </w:r>
      <w:r w:rsidR="000F601D" w:rsidRPr="007A073A">
        <w:rPr>
          <w:color w:val="000000" w:themeColor="text1"/>
          <w:lang w:val="en-US"/>
        </w:rPr>
        <w:t xml:space="preserve">, the latter </w:t>
      </w:r>
      <w:r w:rsidR="00BA44F4">
        <w:rPr>
          <w:color w:val="000000" w:themeColor="text1"/>
          <w:lang w:val="en-US"/>
        </w:rPr>
        <w:t>rendered the contested</w:t>
      </w:r>
      <w:r w:rsidR="000F601D" w:rsidRPr="007A073A">
        <w:rPr>
          <w:color w:val="000000" w:themeColor="text1"/>
          <w:lang w:val="en-US"/>
        </w:rPr>
        <w:t xml:space="preserve"> decision </w:t>
      </w:r>
      <w:r w:rsidR="00BA44F4">
        <w:rPr>
          <w:color w:val="000000" w:themeColor="text1"/>
          <w:lang w:val="en-US"/>
        </w:rPr>
        <w:t>by</w:t>
      </w:r>
      <w:r w:rsidR="000F601D" w:rsidRPr="007A073A">
        <w:rPr>
          <w:color w:val="000000" w:themeColor="text1"/>
          <w:lang w:val="en-US"/>
        </w:rPr>
        <w:t xml:space="preserve"> which the applicant's employment relationship was terminated, with the reasoning that the </w:t>
      </w:r>
      <w:r w:rsidR="00BA44F4">
        <w:rPr>
          <w:color w:val="000000" w:themeColor="text1"/>
          <w:lang w:val="en-US"/>
        </w:rPr>
        <w:t>applicant</w:t>
      </w:r>
      <w:r w:rsidR="000F601D" w:rsidRPr="007A073A">
        <w:rPr>
          <w:color w:val="000000" w:themeColor="text1"/>
          <w:lang w:val="en-US"/>
        </w:rPr>
        <w:t xml:space="preserve"> refused to </w:t>
      </w:r>
      <w:r w:rsidR="00A30D61">
        <w:rPr>
          <w:color w:val="000000" w:themeColor="text1"/>
          <w:lang w:val="en-US"/>
        </w:rPr>
        <w:t>extend</w:t>
      </w:r>
      <w:r w:rsidR="000F601D" w:rsidRPr="007A073A">
        <w:rPr>
          <w:color w:val="000000" w:themeColor="text1"/>
          <w:lang w:val="en-US"/>
        </w:rPr>
        <w:t xml:space="preserve"> the employment relationship</w:t>
      </w:r>
      <w:r w:rsidR="002B7B58" w:rsidRPr="007A073A">
        <w:rPr>
          <w:lang w:val="en-US"/>
        </w:rPr>
        <w:t>.</w:t>
      </w:r>
    </w:p>
    <w:p w14:paraId="4BA7396E" w14:textId="67359998" w:rsidR="003604A4" w:rsidRPr="007A073A" w:rsidRDefault="003604A4" w:rsidP="003604A4">
      <w:pPr>
        <w:spacing w:line="240" w:lineRule="auto"/>
        <w:rPr>
          <w:color w:val="000000"/>
          <w:szCs w:val="22"/>
          <w:lang w:val="en-US"/>
        </w:rPr>
      </w:pPr>
    </w:p>
    <w:p w14:paraId="32874400" w14:textId="600930F3" w:rsidR="003604A4" w:rsidRPr="007A073A" w:rsidRDefault="000F601D" w:rsidP="00084038">
      <w:pPr>
        <w:numPr>
          <w:ilvl w:val="0"/>
          <w:numId w:val="3"/>
        </w:numPr>
        <w:spacing w:line="240" w:lineRule="auto"/>
        <w:ind w:left="630" w:hanging="630"/>
        <w:rPr>
          <w:b/>
          <w:color w:val="000000"/>
          <w:szCs w:val="22"/>
          <w:lang w:val="en-US"/>
        </w:rPr>
      </w:pPr>
      <w:r w:rsidRPr="007A073A">
        <w:rPr>
          <w:color w:val="000000"/>
          <w:szCs w:val="22"/>
          <w:lang w:val="en-US"/>
        </w:rPr>
        <w:t xml:space="preserve">On an unspecified date, the BKS </w:t>
      </w:r>
      <w:r w:rsidR="00A30D61">
        <w:rPr>
          <w:color w:val="000000"/>
          <w:szCs w:val="22"/>
          <w:lang w:val="en-US"/>
        </w:rPr>
        <w:t>filed appeal against</w:t>
      </w:r>
      <w:r w:rsidRPr="007A073A">
        <w:rPr>
          <w:color w:val="000000"/>
          <w:szCs w:val="22"/>
          <w:lang w:val="en-US"/>
        </w:rPr>
        <w:t xml:space="preserve"> the Judgment of 12 </w:t>
      </w:r>
      <w:r w:rsidR="00A30D61" w:rsidRPr="007A073A">
        <w:rPr>
          <w:color w:val="000000"/>
          <w:szCs w:val="22"/>
          <w:lang w:val="en-US"/>
        </w:rPr>
        <w:t xml:space="preserve">June </w:t>
      </w:r>
      <w:r w:rsidRPr="007A073A">
        <w:rPr>
          <w:color w:val="000000"/>
          <w:szCs w:val="22"/>
          <w:lang w:val="en-US"/>
        </w:rPr>
        <w:t xml:space="preserve">2018 of the Basic Court </w:t>
      </w:r>
      <w:r w:rsidR="00A30D61">
        <w:rPr>
          <w:color w:val="000000"/>
          <w:szCs w:val="22"/>
          <w:lang w:val="en-US"/>
        </w:rPr>
        <w:t>with</w:t>
      </w:r>
      <w:r w:rsidRPr="007A073A">
        <w:rPr>
          <w:color w:val="000000"/>
          <w:szCs w:val="22"/>
          <w:lang w:val="en-US"/>
        </w:rPr>
        <w:t xml:space="preserve"> the Court of Appeal</w:t>
      </w:r>
      <w:r w:rsidR="00A30D61">
        <w:rPr>
          <w:color w:val="000000"/>
          <w:szCs w:val="22"/>
          <w:lang w:val="en-US"/>
        </w:rPr>
        <w:t>s</w:t>
      </w:r>
      <w:r w:rsidRPr="007A073A">
        <w:rPr>
          <w:color w:val="000000"/>
          <w:szCs w:val="22"/>
          <w:lang w:val="en-US"/>
        </w:rPr>
        <w:t xml:space="preserve"> </w:t>
      </w:r>
      <w:r w:rsidR="008C31F0">
        <w:rPr>
          <w:color w:val="000000"/>
          <w:szCs w:val="22"/>
          <w:lang w:val="en-US"/>
        </w:rPr>
        <w:t>alleging</w:t>
      </w:r>
      <w:r w:rsidRPr="007A073A">
        <w:rPr>
          <w:color w:val="000000"/>
          <w:szCs w:val="22"/>
          <w:lang w:val="en-US"/>
        </w:rPr>
        <w:t xml:space="preserve"> that </w:t>
      </w:r>
      <w:r w:rsidR="008C31F0">
        <w:rPr>
          <w:color w:val="000000"/>
          <w:szCs w:val="22"/>
          <w:lang w:val="en-US"/>
        </w:rPr>
        <w:t>the latter</w:t>
      </w:r>
      <w:r w:rsidRPr="007A073A">
        <w:rPr>
          <w:color w:val="000000"/>
          <w:szCs w:val="22"/>
          <w:lang w:val="en-US"/>
        </w:rPr>
        <w:t xml:space="preserve"> </w:t>
      </w:r>
      <w:r w:rsidR="008C31F0">
        <w:rPr>
          <w:color w:val="000000"/>
          <w:szCs w:val="22"/>
          <w:lang w:val="en-US"/>
        </w:rPr>
        <w:t>contained</w:t>
      </w:r>
      <w:r w:rsidRPr="007A073A">
        <w:rPr>
          <w:color w:val="000000"/>
          <w:szCs w:val="22"/>
          <w:lang w:val="en-US"/>
        </w:rPr>
        <w:t xml:space="preserve"> essential violation of the provisions of the </w:t>
      </w:r>
      <w:r w:rsidR="008C31F0">
        <w:rPr>
          <w:color w:val="000000"/>
          <w:szCs w:val="22"/>
          <w:lang w:val="en-US"/>
        </w:rPr>
        <w:t>contested</w:t>
      </w:r>
      <w:r w:rsidRPr="007A073A">
        <w:rPr>
          <w:color w:val="000000"/>
          <w:szCs w:val="22"/>
          <w:lang w:val="en-US"/>
        </w:rPr>
        <w:t xml:space="preserve"> procedure, </w:t>
      </w:r>
      <w:r w:rsidR="008C31F0">
        <w:rPr>
          <w:color w:val="000000"/>
          <w:szCs w:val="22"/>
          <w:lang w:val="en-US"/>
        </w:rPr>
        <w:t>erroneous</w:t>
      </w:r>
      <w:r w:rsidRPr="007A073A">
        <w:rPr>
          <w:color w:val="000000"/>
          <w:szCs w:val="22"/>
          <w:lang w:val="en-US"/>
        </w:rPr>
        <w:t xml:space="preserve"> and incomplete </w:t>
      </w:r>
      <w:r w:rsidR="008C31F0">
        <w:rPr>
          <w:color w:val="000000"/>
          <w:szCs w:val="22"/>
          <w:lang w:val="en-US"/>
        </w:rPr>
        <w:t>determination</w:t>
      </w:r>
      <w:r w:rsidRPr="007A073A">
        <w:rPr>
          <w:color w:val="000000"/>
          <w:szCs w:val="22"/>
          <w:lang w:val="en-US"/>
        </w:rPr>
        <w:t xml:space="preserve"> </w:t>
      </w:r>
      <w:r w:rsidR="008C31F0">
        <w:rPr>
          <w:color w:val="000000"/>
          <w:szCs w:val="22"/>
          <w:lang w:val="en-US"/>
        </w:rPr>
        <w:t>of</w:t>
      </w:r>
      <w:r w:rsidRPr="007A073A">
        <w:rPr>
          <w:color w:val="000000"/>
          <w:szCs w:val="22"/>
          <w:lang w:val="en-US"/>
        </w:rPr>
        <w:t xml:space="preserve"> factual situation and </w:t>
      </w:r>
      <w:r w:rsidR="008C31F0">
        <w:rPr>
          <w:color w:val="000000"/>
          <w:szCs w:val="22"/>
          <w:lang w:val="en-US"/>
        </w:rPr>
        <w:t>erroneous</w:t>
      </w:r>
      <w:r w:rsidR="008C31F0" w:rsidRPr="007A073A">
        <w:rPr>
          <w:color w:val="000000"/>
          <w:szCs w:val="22"/>
          <w:lang w:val="en-US"/>
        </w:rPr>
        <w:t xml:space="preserve"> </w:t>
      </w:r>
      <w:r w:rsidRPr="007A073A">
        <w:rPr>
          <w:color w:val="000000"/>
          <w:szCs w:val="22"/>
          <w:lang w:val="en-US"/>
        </w:rPr>
        <w:t>application of substantive law</w:t>
      </w:r>
      <w:r w:rsidR="003604A4" w:rsidRPr="007A073A">
        <w:rPr>
          <w:color w:val="000000"/>
          <w:szCs w:val="22"/>
          <w:lang w:val="en-US"/>
        </w:rPr>
        <w:t xml:space="preserve">. </w:t>
      </w:r>
    </w:p>
    <w:p w14:paraId="28EAD051" w14:textId="77777777" w:rsidR="00D55A26" w:rsidRPr="007A073A" w:rsidRDefault="00D55A26" w:rsidP="00D55A26">
      <w:pPr>
        <w:spacing w:line="240" w:lineRule="auto"/>
        <w:ind w:left="630"/>
        <w:rPr>
          <w:b/>
          <w:color w:val="000000"/>
          <w:szCs w:val="22"/>
          <w:lang w:val="en-US"/>
        </w:rPr>
      </w:pPr>
    </w:p>
    <w:p w14:paraId="303199DB" w14:textId="2134C6C1" w:rsidR="00D73F13" w:rsidRPr="007A073A" w:rsidRDefault="000F601D" w:rsidP="00AF13AE">
      <w:pPr>
        <w:pStyle w:val="ListParagraph"/>
        <w:numPr>
          <w:ilvl w:val="0"/>
          <w:numId w:val="3"/>
        </w:numPr>
        <w:tabs>
          <w:tab w:val="clear" w:pos="1170"/>
          <w:tab w:val="num" w:pos="630"/>
        </w:tabs>
        <w:spacing w:line="240" w:lineRule="auto"/>
        <w:ind w:left="630" w:hanging="630"/>
        <w:rPr>
          <w:i/>
          <w:color w:val="000000"/>
          <w:szCs w:val="22"/>
          <w:lang w:val="en-US"/>
        </w:rPr>
      </w:pPr>
      <w:r w:rsidRPr="007A073A">
        <w:rPr>
          <w:color w:val="000000"/>
          <w:szCs w:val="22"/>
          <w:lang w:val="en-US"/>
        </w:rPr>
        <w:t xml:space="preserve">On 7 </w:t>
      </w:r>
      <w:r w:rsidR="003A1041" w:rsidRPr="007A073A">
        <w:rPr>
          <w:color w:val="000000"/>
          <w:szCs w:val="22"/>
          <w:lang w:val="en-US"/>
        </w:rPr>
        <w:t xml:space="preserve">February </w:t>
      </w:r>
      <w:r w:rsidRPr="007A073A">
        <w:rPr>
          <w:color w:val="000000"/>
          <w:szCs w:val="22"/>
          <w:lang w:val="en-US"/>
        </w:rPr>
        <w:t>2022, the Court of Appeal</w:t>
      </w:r>
      <w:r w:rsidR="003A1041">
        <w:rPr>
          <w:color w:val="000000"/>
          <w:szCs w:val="22"/>
          <w:lang w:val="en-US"/>
        </w:rPr>
        <w:t>s</w:t>
      </w:r>
      <w:r w:rsidRPr="007A073A">
        <w:rPr>
          <w:color w:val="000000"/>
          <w:szCs w:val="22"/>
          <w:lang w:val="en-US"/>
        </w:rPr>
        <w:t xml:space="preserve">, </w:t>
      </w:r>
      <w:r w:rsidR="003A1041">
        <w:rPr>
          <w:color w:val="000000"/>
          <w:szCs w:val="22"/>
          <w:lang w:val="en-US"/>
        </w:rPr>
        <w:t>deciding</w:t>
      </w:r>
      <w:r w:rsidRPr="007A073A">
        <w:rPr>
          <w:color w:val="000000"/>
          <w:szCs w:val="22"/>
          <w:lang w:val="en-US"/>
        </w:rPr>
        <w:t xml:space="preserve"> on the BKS appeal, </w:t>
      </w:r>
      <w:r w:rsidR="003A1041">
        <w:rPr>
          <w:color w:val="000000"/>
          <w:szCs w:val="22"/>
          <w:lang w:val="en-US"/>
        </w:rPr>
        <w:t>rendered</w:t>
      </w:r>
      <w:r w:rsidRPr="007A073A">
        <w:rPr>
          <w:color w:val="000000"/>
          <w:szCs w:val="22"/>
          <w:lang w:val="en-US"/>
        </w:rPr>
        <w:t xml:space="preserve"> Judgment [Ac. no. 4851/2017], </w:t>
      </w:r>
      <w:r w:rsidR="003A1041">
        <w:rPr>
          <w:color w:val="000000"/>
          <w:szCs w:val="22"/>
          <w:lang w:val="en-US"/>
        </w:rPr>
        <w:t>by</w:t>
      </w:r>
      <w:r w:rsidRPr="007A073A">
        <w:rPr>
          <w:color w:val="000000"/>
          <w:szCs w:val="22"/>
          <w:lang w:val="en-US"/>
        </w:rPr>
        <w:t xml:space="preserve"> which it rejected the BKS appeal as </w:t>
      </w:r>
      <w:r w:rsidR="003A1041">
        <w:rPr>
          <w:color w:val="000000"/>
          <w:szCs w:val="22"/>
          <w:lang w:val="en-US"/>
        </w:rPr>
        <w:t>ungrounded</w:t>
      </w:r>
      <w:r w:rsidRPr="007A073A">
        <w:rPr>
          <w:color w:val="000000"/>
          <w:szCs w:val="22"/>
          <w:lang w:val="en-US"/>
        </w:rPr>
        <w:t xml:space="preserve"> and </w:t>
      </w:r>
      <w:r w:rsidR="00DB2FA9">
        <w:rPr>
          <w:color w:val="000000"/>
          <w:szCs w:val="22"/>
          <w:lang w:val="en-US"/>
        </w:rPr>
        <w:t>upheld</w:t>
      </w:r>
      <w:r w:rsidRPr="007A073A">
        <w:rPr>
          <w:color w:val="000000"/>
          <w:szCs w:val="22"/>
          <w:lang w:val="en-US"/>
        </w:rPr>
        <w:t xml:space="preserve"> the </w:t>
      </w:r>
      <w:r w:rsidR="00DB2FA9">
        <w:rPr>
          <w:color w:val="000000"/>
          <w:szCs w:val="22"/>
          <w:lang w:val="en-US"/>
        </w:rPr>
        <w:t>a</w:t>
      </w:r>
      <w:r w:rsidRPr="007A073A">
        <w:rPr>
          <w:color w:val="000000"/>
          <w:szCs w:val="22"/>
          <w:lang w:val="en-US"/>
        </w:rPr>
        <w:t>ppealed Judgment. The Court of Appeal</w:t>
      </w:r>
      <w:r w:rsidR="00DB2FA9">
        <w:rPr>
          <w:color w:val="000000"/>
          <w:szCs w:val="22"/>
          <w:lang w:val="en-US"/>
        </w:rPr>
        <w:t>s</w:t>
      </w:r>
      <w:r w:rsidRPr="007A073A">
        <w:rPr>
          <w:color w:val="000000"/>
          <w:szCs w:val="22"/>
          <w:lang w:val="en-US"/>
        </w:rPr>
        <w:t xml:space="preserve">, among other things, reasoned that the first instance </w:t>
      </w:r>
      <w:r w:rsidR="00DB2FA9" w:rsidRPr="007A073A">
        <w:rPr>
          <w:color w:val="000000"/>
          <w:szCs w:val="22"/>
          <w:lang w:val="en-US"/>
        </w:rPr>
        <w:t xml:space="preserve">court </w:t>
      </w:r>
      <w:r w:rsidR="00DB2FA9">
        <w:rPr>
          <w:color w:val="000000"/>
          <w:szCs w:val="22"/>
          <w:lang w:val="en-US"/>
        </w:rPr>
        <w:t>provided</w:t>
      </w:r>
      <w:r w:rsidRPr="007A073A">
        <w:rPr>
          <w:color w:val="000000"/>
          <w:szCs w:val="22"/>
          <w:lang w:val="en-US"/>
        </w:rPr>
        <w:t xml:space="preserve"> sufficient reasons for the way of </w:t>
      </w:r>
      <w:r w:rsidR="00DB2FA9">
        <w:rPr>
          <w:color w:val="000000"/>
          <w:szCs w:val="22"/>
          <w:lang w:val="en-US"/>
        </w:rPr>
        <w:t>deciding</w:t>
      </w:r>
      <w:r w:rsidRPr="007A073A">
        <w:rPr>
          <w:color w:val="000000"/>
          <w:szCs w:val="22"/>
          <w:lang w:val="en-US"/>
        </w:rPr>
        <w:t xml:space="preserve">, </w:t>
      </w:r>
      <w:r w:rsidR="00243B01">
        <w:rPr>
          <w:color w:val="000000"/>
          <w:szCs w:val="22"/>
          <w:lang w:val="en-US"/>
        </w:rPr>
        <w:t>reasoning</w:t>
      </w:r>
      <w:r w:rsidRPr="007A073A">
        <w:rPr>
          <w:color w:val="000000"/>
          <w:szCs w:val="22"/>
          <w:lang w:val="en-US"/>
        </w:rPr>
        <w:t xml:space="preserve"> all the decisive facts which influenced </w:t>
      </w:r>
      <w:r w:rsidR="00243B01">
        <w:rPr>
          <w:color w:val="000000"/>
          <w:szCs w:val="22"/>
          <w:lang w:val="en-US"/>
        </w:rPr>
        <w:t>the latter</w:t>
      </w:r>
      <w:r w:rsidRPr="007A073A">
        <w:rPr>
          <w:color w:val="000000"/>
          <w:szCs w:val="22"/>
          <w:lang w:val="en-US"/>
        </w:rPr>
        <w:t xml:space="preserve"> to decide as in the </w:t>
      </w:r>
      <w:r w:rsidR="00243B01">
        <w:rPr>
          <w:color w:val="000000"/>
          <w:szCs w:val="22"/>
          <w:lang w:val="en-US"/>
        </w:rPr>
        <w:t>enacting clause</w:t>
      </w:r>
      <w:r w:rsidRPr="007A073A">
        <w:rPr>
          <w:color w:val="000000"/>
          <w:szCs w:val="22"/>
          <w:lang w:val="en-US"/>
        </w:rPr>
        <w:t xml:space="preserve"> of the appealed judgment, which reasons were also </w:t>
      </w:r>
      <w:r w:rsidR="00243B01">
        <w:rPr>
          <w:color w:val="000000"/>
          <w:szCs w:val="22"/>
          <w:lang w:val="en-US"/>
        </w:rPr>
        <w:t>accepted</w:t>
      </w:r>
      <w:r w:rsidRPr="007A073A">
        <w:rPr>
          <w:color w:val="000000"/>
          <w:szCs w:val="22"/>
          <w:lang w:val="en-US"/>
        </w:rPr>
        <w:t xml:space="preserve"> by the second instance</w:t>
      </w:r>
      <w:r w:rsidR="00243B01">
        <w:rPr>
          <w:color w:val="000000"/>
          <w:szCs w:val="22"/>
          <w:lang w:val="en-US"/>
        </w:rPr>
        <w:t xml:space="preserve"> </w:t>
      </w:r>
      <w:r w:rsidR="00243B01" w:rsidRPr="007A073A">
        <w:rPr>
          <w:color w:val="000000"/>
          <w:szCs w:val="22"/>
          <w:lang w:val="en-US"/>
        </w:rPr>
        <w:t>court</w:t>
      </w:r>
      <w:r w:rsidR="003B6240" w:rsidRPr="007A073A">
        <w:rPr>
          <w:lang w:val="en-US"/>
        </w:rPr>
        <w:t xml:space="preserve">. </w:t>
      </w:r>
    </w:p>
    <w:p w14:paraId="24C082D2" w14:textId="77777777" w:rsidR="00DB706A" w:rsidRPr="007A073A" w:rsidRDefault="00DB706A">
      <w:pPr>
        <w:spacing w:line="240" w:lineRule="auto"/>
        <w:ind w:left="630"/>
        <w:rPr>
          <w:i/>
          <w:color w:val="000000"/>
          <w:lang w:val="en-US"/>
        </w:rPr>
      </w:pPr>
    </w:p>
    <w:p w14:paraId="7E1C6D38" w14:textId="30CF418E" w:rsidR="00084038" w:rsidRPr="007A073A" w:rsidRDefault="000F601D" w:rsidP="004A5BD3">
      <w:pPr>
        <w:numPr>
          <w:ilvl w:val="0"/>
          <w:numId w:val="3"/>
        </w:numPr>
        <w:spacing w:line="240" w:lineRule="auto"/>
        <w:ind w:left="630" w:hanging="630"/>
        <w:rPr>
          <w:b/>
          <w:color w:val="000000"/>
          <w:szCs w:val="22"/>
          <w:lang w:val="en-US"/>
        </w:rPr>
      </w:pPr>
      <w:r w:rsidRPr="007A073A">
        <w:rPr>
          <w:color w:val="000000"/>
          <w:szCs w:val="22"/>
          <w:lang w:val="en-US"/>
        </w:rPr>
        <w:t xml:space="preserve">On 29 </w:t>
      </w:r>
      <w:r w:rsidR="00243B01" w:rsidRPr="007A073A">
        <w:rPr>
          <w:color w:val="000000"/>
          <w:szCs w:val="22"/>
          <w:lang w:val="en-US"/>
        </w:rPr>
        <w:t xml:space="preserve">March </w:t>
      </w:r>
      <w:r w:rsidRPr="007A073A">
        <w:rPr>
          <w:color w:val="000000"/>
          <w:szCs w:val="22"/>
          <w:lang w:val="en-US"/>
        </w:rPr>
        <w:t xml:space="preserve">2022, </w:t>
      </w:r>
      <w:r w:rsidR="00EE197E">
        <w:rPr>
          <w:color w:val="000000"/>
          <w:szCs w:val="22"/>
          <w:lang w:val="en-US"/>
        </w:rPr>
        <w:t xml:space="preserve">the </w:t>
      </w:r>
      <w:r w:rsidRPr="007A073A">
        <w:rPr>
          <w:color w:val="000000"/>
          <w:szCs w:val="22"/>
          <w:lang w:val="en-US"/>
        </w:rPr>
        <w:t xml:space="preserve">BKS submitted a request for revision to the Supreme Court against the Judgment of 7 </w:t>
      </w:r>
      <w:r w:rsidR="00EE197E" w:rsidRPr="007A073A">
        <w:rPr>
          <w:color w:val="000000"/>
          <w:szCs w:val="22"/>
          <w:lang w:val="en-US"/>
        </w:rPr>
        <w:t xml:space="preserve">February </w:t>
      </w:r>
      <w:r w:rsidRPr="007A073A">
        <w:rPr>
          <w:color w:val="000000"/>
          <w:szCs w:val="22"/>
          <w:lang w:val="en-US"/>
        </w:rPr>
        <w:t>2022 of the Court of Appeal</w:t>
      </w:r>
      <w:r w:rsidR="00EE197E">
        <w:rPr>
          <w:color w:val="000000"/>
          <w:szCs w:val="22"/>
          <w:lang w:val="en-US"/>
        </w:rPr>
        <w:t>s</w:t>
      </w:r>
      <w:r w:rsidRPr="007A073A">
        <w:rPr>
          <w:color w:val="000000"/>
          <w:szCs w:val="22"/>
          <w:lang w:val="en-US"/>
        </w:rPr>
        <w:t xml:space="preserve">, </w:t>
      </w:r>
      <w:r w:rsidR="00EE197E">
        <w:rPr>
          <w:color w:val="000000"/>
          <w:szCs w:val="22"/>
          <w:lang w:val="en-US"/>
        </w:rPr>
        <w:t xml:space="preserve">on the grounds of </w:t>
      </w:r>
      <w:r w:rsidRPr="007A073A">
        <w:rPr>
          <w:color w:val="000000"/>
          <w:szCs w:val="22"/>
          <w:lang w:val="en-US"/>
        </w:rPr>
        <w:t xml:space="preserve">(i) essential violations of the provisions of the </w:t>
      </w:r>
      <w:r w:rsidR="00EE197E">
        <w:rPr>
          <w:color w:val="000000"/>
          <w:szCs w:val="22"/>
          <w:lang w:val="en-US"/>
        </w:rPr>
        <w:t>LCP</w:t>
      </w:r>
      <w:r w:rsidRPr="007A073A">
        <w:rPr>
          <w:color w:val="000000"/>
          <w:szCs w:val="22"/>
          <w:lang w:val="en-US"/>
        </w:rPr>
        <w:t xml:space="preserve">, and (ii) </w:t>
      </w:r>
      <w:r w:rsidR="00EE197E">
        <w:rPr>
          <w:color w:val="000000"/>
          <w:szCs w:val="22"/>
          <w:lang w:val="en-US"/>
        </w:rPr>
        <w:t>erroneous</w:t>
      </w:r>
      <w:r w:rsidRPr="007A073A">
        <w:rPr>
          <w:color w:val="000000"/>
          <w:szCs w:val="22"/>
          <w:lang w:val="en-US"/>
        </w:rPr>
        <w:t xml:space="preserve"> application of substantive la</w:t>
      </w:r>
      <w:r w:rsidR="00EE197E">
        <w:rPr>
          <w:color w:val="000000"/>
          <w:szCs w:val="22"/>
          <w:lang w:val="en-US"/>
        </w:rPr>
        <w:t>w</w:t>
      </w:r>
      <w:r w:rsidRPr="007A073A">
        <w:rPr>
          <w:color w:val="000000"/>
          <w:szCs w:val="22"/>
          <w:lang w:val="en-US"/>
        </w:rPr>
        <w:t xml:space="preserve">. </w:t>
      </w:r>
      <w:r w:rsidR="00EE197E">
        <w:rPr>
          <w:color w:val="000000"/>
          <w:szCs w:val="22"/>
          <w:lang w:val="en-US"/>
        </w:rPr>
        <w:t>By</w:t>
      </w:r>
      <w:r w:rsidRPr="007A073A">
        <w:rPr>
          <w:color w:val="000000"/>
          <w:szCs w:val="22"/>
          <w:lang w:val="en-US"/>
        </w:rPr>
        <w:t xml:space="preserve"> the request for revision, </w:t>
      </w:r>
      <w:r w:rsidR="00EE197E">
        <w:rPr>
          <w:color w:val="000000"/>
          <w:szCs w:val="22"/>
          <w:lang w:val="en-US"/>
        </w:rPr>
        <w:t xml:space="preserve">the </w:t>
      </w:r>
      <w:r w:rsidRPr="007A073A">
        <w:rPr>
          <w:color w:val="000000"/>
          <w:szCs w:val="22"/>
          <w:lang w:val="en-US"/>
        </w:rPr>
        <w:t>BKS requested the annulment of the judgments of the Basic Court and the Court of Appeal</w:t>
      </w:r>
      <w:r w:rsidR="00EE197E">
        <w:rPr>
          <w:color w:val="000000"/>
          <w:szCs w:val="22"/>
          <w:lang w:val="en-US"/>
        </w:rPr>
        <w:t>s</w:t>
      </w:r>
      <w:r w:rsidRPr="007A073A">
        <w:rPr>
          <w:color w:val="000000"/>
          <w:szCs w:val="22"/>
          <w:lang w:val="en-US"/>
        </w:rPr>
        <w:t xml:space="preserve"> and the approval of the request for revision</w:t>
      </w:r>
      <w:r w:rsidR="006E1461">
        <w:rPr>
          <w:color w:val="000000"/>
          <w:szCs w:val="22"/>
          <w:lang w:val="en-US"/>
        </w:rPr>
        <w:t xml:space="preserve"> in entirety</w:t>
      </w:r>
      <w:r w:rsidR="00084038" w:rsidRPr="007A073A">
        <w:rPr>
          <w:color w:val="000000"/>
          <w:szCs w:val="22"/>
          <w:lang w:val="en-US"/>
        </w:rPr>
        <w:t>.</w:t>
      </w:r>
    </w:p>
    <w:p w14:paraId="28424CC1" w14:textId="77777777" w:rsidR="00C15CEA" w:rsidRPr="007A073A" w:rsidRDefault="00C15CEA" w:rsidP="00BD4CD6">
      <w:pPr>
        <w:spacing w:line="240" w:lineRule="auto"/>
        <w:ind w:left="630"/>
        <w:rPr>
          <w:b/>
          <w:color w:val="000000"/>
          <w:szCs w:val="22"/>
          <w:lang w:val="en-US"/>
        </w:rPr>
      </w:pPr>
    </w:p>
    <w:p w14:paraId="1F9CD1B8" w14:textId="62CD2F37" w:rsidR="00C15CEA" w:rsidRPr="007A073A" w:rsidRDefault="000F601D" w:rsidP="00C15CEA">
      <w:pPr>
        <w:numPr>
          <w:ilvl w:val="0"/>
          <w:numId w:val="3"/>
        </w:numPr>
        <w:spacing w:line="240" w:lineRule="auto"/>
        <w:ind w:left="630" w:hanging="630"/>
        <w:rPr>
          <w:color w:val="000000"/>
          <w:szCs w:val="22"/>
          <w:lang w:val="en-US"/>
        </w:rPr>
      </w:pPr>
      <w:r w:rsidRPr="007A073A">
        <w:rPr>
          <w:color w:val="000000"/>
          <w:szCs w:val="22"/>
          <w:lang w:val="en-US"/>
        </w:rPr>
        <w:t xml:space="preserve">According to the case </w:t>
      </w:r>
      <w:r w:rsidR="006E1461">
        <w:rPr>
          <w:color w:val="000000"/>
          <w:szCs w:val="22"/>
          <w:lang w:val="en-US"/>
        </w:rPr>
        <w:t>file</w:t>
      </w:r>
      <w:r w:rsidRPr="007A073A">
        <w:rPr>
          <w:color w:val="000000"/>
          <w:szCs w:val="22"/>
          <w:lang w:val="en-US"/>
        </w:rPr>
        <w:t xml:space="preserve">, the applicant did not submit </w:t>
      </w:r>
      <w:r w:rsidR="006E1461">
        <w:rPr>
          <w:color w:val="000000"/>
          <w:szCs w:val="22"/>
          <w:lang w:val="en-US"/>
        </w:rPr>
        <w:t>a response</w:t>
      </w:r>
      <w:r w:rsidRPr="007A073A">
        <w:rPr>
          <w:color w:val="000000"/>
          <w:szCs w:val="22"/>
          <w:lang w:val="en-US"/>
        </w:rPr>
        <w:t xml:space="preserve"> to the revision</w:t>
      </w:r>
      <w:r w:rsidR="00C15CEA" w:rsidRPr="007A073A">
        <w:rPr>
          <w:color w:val="000000"/>
          <w:szCs w:val="22"/>
          <w:lang w:val="en-US"/>
        </w:rPr>
        <w:t>.</w:t>
      </w:r>
    </w:p>
    <w:p w14:paraId="5270E160" w14:textId="21689CB1" w:rsidR="003604A4" w:rsidRPr="007A073A" w:rsidRDefault="003604A4" w:rsidP="00084038">
      <w:pPr>
        <w:spacing w:line="240" w:lineRule="auto"/>
        <w:rPr>
          <w:b/>
          <w:color w:val="000000"/>
          <w:szCs w:val="22"/>
          <w:lang w:val="en-US"/>
        </w:rPr>
      </w:pPr>
    </w:p>
    <w:p w14:paraId="741CFD89" w14:textId="0B42268C" w:rsidR="00610647" w:rsidRPr="007A073A" w:rsidRDefault="000F601D" w:rsidP="002506B5">
      <w:pPr>
        <w:numPr>
          <w:ilvl w:val="0"/>
          <w:numId w:val="3"/>
        </w:numPr>
        <w:spacing w:line="240" w:lineRule="auto"/>
        <w:ind w:left="630" w:hanging="630"/>
        <w:rPr>
          <w:b/>
          <w:color w:val="000000"/>
          <w:szCs w:val="22"/>
          <w:lang w:val="en-US"/>
        </w:rPr>
      </w:pPr>
      <w:r w:rsidRPr="007A073A">
        <w:rPr>
          <w:color w:val="000000"/>
          <w:szCs w:val="22"/>
          <w:lang w:val="en-US"/>
        </w:rPr>
        <w:t>On 1</w:t>
      </w:r>
      <w:r w:rsidR="00BB3056">
        <w:rPr>
          <w:color w:val="000000"/>
          <w:szCs w:val="22"/>
          <w:lang w:val="en-US"/>
        </w:rPr>
        <w:t>0</w:t>
      </w:r>
      <w:r w:rsidRPr="007A073A">
        <w:rPr>
          <w:color w:val="000000"/>
          <w:szCs w:val="22"/>
          <w:lang w:val="en-US"/>
        </w:rPr>
        <w:t xml:space="preserve"> </w:t>
      </w:r>
      <w:r w:rsidR="006E1461" w:rsidRPr="007A073A">
        <w:rPr>
          <w:color w:val="000000"/>
          <w:szCs w:val="22"/>
          <w:lang w:val="en-US"/>
        </w:rPr>
        <w:t xml:space="preserve">October </w:t>
      </w:r>
      <w:r w:rsidRPr="007A073A">
        <w:rPr>
          <w:color w:val="000000"/>
          <w:szCs w:val="22"/>
          <w:lang w:val="en-US"/>
        </w:rPr>
        <w:t xml:space="preserve">2022, the Supreme Court, </w:t>
      </w:r>
      <w:r w:rsidR="00697A7E">
        <w:rPr>
          <w:color w:val="000000"/>
          <w:szCs w:val="22"/>
          <w:lang w:val="en-US"/>
        </w:rPr>
        <w:t>by</w:t>
      </w:r>
      <w:r w:rsidRPr="007A073A">
        <w:rPr>
          <w:color w:val="000000"/>
          <w:szCs w:val="22"/>
          <w:lang w:val="en-US"/>
        </w:rPr>
        <w:t xml:space="preserve"> Decision [Rev. no. 205/2022], (i) approved the request for the revision of the BKS and rejected as </w:t>
      </w:r>
      <w:r w:rsidR="00697A7E">
        <w:rPr>
          <w:color w:val="000000"/>
          <w:szCs w:val="22"/>
          <w:lang w:val="en-US"/>
        </w:rPr>
        <w:t>out of time</w:t>
      </w:r>
      <w:r w:rsidRPr="007A073A">
        <w:rPr>
          <w:color w:val="000000"/>
          <w:szCs w:val="22"/>
          <w:lang w:val="en-US"/>
        </w:rPr>
        <w:t xml:space="preserve"> the </w:t>
      </w:r>
      <w:r w:rsidR="00697A7E">
        <w:rPr>
          <w:color w:val="000000"/>
          <w:szCs w:val="22"/>
          <w:lang w:val="en-US"/>
        </w:rPr>
        <w:t>Applicant’s</w:t>
      </w:r>
      <w:r w:rsidRPr="007A073A">
        <w:rPr>
          <w:color w:val="000000"/>
          <w:szCs w:val="22"/>
          <w:lang w:val="en-US"/>
        </w:rPr>
        <w:t xml:space="preserve"> claim, and (ii) </w:t>
      </w:r>
      <w:r w:rsidR="00697A7E">
        <w:rPr>
          <w:color w:val="000000"/>
          <w:szCs w:val="22"/>
          <w:lang w:val="en-US"/>
        </w:rPr>
        <w:t>quashed</w:t>
      </w:r>
      <w:r w:rsidRPr="007A073A">
        <w:rPr>
          <w:color w:val="000000"/>
          <w:szCs w:val="22"/>
          <w:lang w:val="en-US"/>
        </w:rPr>
        <w:t xml:space="preserve"> the </w:t>
      </w:r>
      <w:r w:rsidR="00697A7E">
        <w:rPr>
          <w:color w:val="000000"/>
          <w:szCs w:val="22"/>
          <w:lang w:val="en-US"/>
        </w:rPr>
        <w:t>judgments</w:t>
      </w:r>
      <w:r w:rsidRPr="007A073A">
        <w:rPr>
          <w:color w:val="000000"/>
          <w:szCs w:val="22"/>
          <w:lang w:val="en-US"/>
        </w:rPr>
        <w:t xml:space="preserve"> of the lower instances in their entirety. The Supreme Court, in its decision, reasoned that the first instance </w:t>
      </w:r>
      <w:r w:rsidR="00697A7E" w:rsidRPr="007A073A">
        <w:rPr>
          <w:color w:val="000000"/>
          <w:szCs w:val="22"/>
          <w:lang w:val="en-US"/>
        </w:rPr>
        <w:t xml:space="preserve">court </w:t>
      </w:r>
      <w:r w:rsidRPr="007A073A">
        <w:rPr>
          <w:color w:val="000000"/>
          <w:szCs w:val="22"/>
          <w:lang w:val="en-US"/>
        </w:rPr>
        <w:t xml:space="preserve">in fact decided according to the claim of the applicant, after the </w:t>
      </w:r>
      <w:r w:rsidR="00A86696">
        <w:rPr>
          <w:color w:val="000000"/>
          <w:szCs w:val="22"/>
          <w:lang w:val="en-US"/>
        </w:rPr>
        <w:t xml:space="preserve">lapse of the </w:t>
      </w:r>
      <w:r w:rsidRPr="007A073A">
        <w:rPr>
          <w:color w:val="000000"/>
          <w:szCs w:val="22"/>
          <w:lang w:val="en-US"/>
        </w:rPr>
        <w:t xml:space="preserve">deadline </w:t>
      </w:r>
      <w:r w:rsidR="00A86696">
        <w:rPr>
          <w:color w:val="000000"/>
          <w:szCs w:val="22"/>
          <w:lang w:val="en-US"/>
        </w:rPr>
        <w:t>provided</w:t>
      </w:r>
      <w:r w:rsidRPr="007A073A">
        <w:rPr>
          <w:color w:val="000000"/>
          <w:szCs w:val="22"/>
          <w:lang w:val="en-US"/>
        </w:rPr>
        <w:t xml:space="preserve"> by law, because based on the case</w:t>
      </w:r>
      <w:r w:rsidR="00A86696">
        <w:rPr>
          <w:color w:val="000000"/>
          <w:szCs w:val="22"/>
          <w:lang w:val="en-US"/>
        </w:rPr>
        <w:t xml:space="preserve"> file</w:t>
      </w:r>
      <w:r w:rsidRPr="007A073A">
        <w:rPr>
          <w:color w:val="000000"/>
          <w:szCs w:val="22"/>
          <w:lang w:val="en-US"/>
        </w:rPr>
        <w:t xml:space="preserve">, </w:t>
      </w:r>
      <w:r w:rsidR="00A86696">
        <w:rPr>
          <w:color w:val="000000"/>
          <w:szCs w:val="22"/>
          <w:lang w:val="en-US"/>
        </w:rPr>
        <w:t>it was indisputable</w:t>
      </w:r>
      <w:r w:rsidRPr="007A073A">
        <w:rPr>
          <w:color w:val="000000"/>
          <w:szCs w:val="22"/>
          <w:lang w:val="en-US"/>
        </w:rPr>
        <w:t xml:space="preserve"> that the applicant </w:t>
      </w:r>
      <w:r w:rsidR="00580C53">
        <w:rPr>
          <w:color w:val="000000"/>
          <w:szCs w:val="22"/>
          <w:lang w:val="en-US"/>
        </w:rPr>
        <w:t>was served with</w:t>
      </w:r>
      <w:r w:rsidRPr="007A073A">
        <w:rPr>
          <w:color w:val="000000"/>
          <w:szCs w:val="22"/>
          <w:lang w:val="en-US"/>
        </w:rPr>
        <w:t xml:space="preserve"> Decision [No. 331/16] of 11 </w:t>
      </w:r>
      <w:r w:rsidR="00580C53" w:rsidRPr="007A073A">
        <w:rPr>
          <w:color w:val="000000"/>
          <w:szCs w:val="22"/>
          <w:lang w:val="en-US"/>
        </w:rPr>
        <w:t xml:space="preserve">February </w:t>
      </w:r>
      <w:r w:rsidRPr="007A073A">
        <w:rPr>
          <w:color w:val="000000"/>
          <w:szCs w:val="22"/>
          <w:lang w:val="en-US"/>
        </w:rPr>
        <w:t xml:space="preserve">2016 of the BKS on 10 </w:t>
      </w:r>
      <w:r w:rsidR="00580C53" w:rsidRPr="007A073A">
        <w:rPr>
          <w:color w:val="000000"/>
          <w:szCs w:val="22"/>
          <w:lang w:val="en-US"/>
        </w:rPr>
        <w:t xml:space="preserve">March </w:t>
      </w:r>
      <w:r w:rsidRPr="007A073A">
        <w:rPr>
          <w:color w:val="000000"/>
          <w:szCs w:val="22"/>
          <w:lang w:val="en-US"/>
        </w:rPr>
        <w:t xml:space="preserve">2016, which in the legal </w:t>
      </w:r>
      <w:r w:rsidR="00580C53">
        <w:rPr>
          <w:color w:val="000000"/>
          <w:szCs w:val="22"/>
          <w:lang w:val="en-US"/>
        </w:rPr>
        <w:t>remedy</w:t>
      </w:r>
      <w:r w:rsidRPr="007A073A">
        <w:rPr>
          <w:color w:val="000000"/>
          <w:szCs w:val="22"/>
          <w:lang w:val="en-US"/>
        </w:rPr>
        <w:t xml:space="preserve"> </w:t>
      </w:r>
      <w:r w:rsidR="00580C53">
        <w:rPr>
          <w:color w:val="000000"/>
          <w:szCs w:val="22"/>
          <w:lang w:val="en-US"/>
        </w:rPr>
        <w:t>provided</w:t>
      </w:r>
      <w:r w:rsidRPr="007A073A">
        <w:rPr>
          <w:color w:val="000000"/>
          <w:szCs w:val="22"/>
          <w:lang w:val="en-US"/>
        </w:rPr>
        <w:t xml:space="preserve"> that the right of appeal could be </w:t>
      </w:r>
      <w:r w:rsidR="00580C53">
        <w:rPr>
          <w:color w:val="000000"/>
          <w:szCs w:val="22"/>
          <w:lang w:val="en-US"/>
        </w:rPr>
        <w:t>filed</w:t>
      </w:r>
      <w:r w:rsidRPr="007A073A">
        <w:rPr>
          <w:color w:val="000000"/>
          <w:szCs w:val="22"/>
          <w:lang w:val="en-US"/>
        </w:rPr>
        <w:t xml:space="preserve"> against the </w:t>
      </w:r>
      <w:r w:rsidR="00580C53">
        <w:rPr>
          <w:color w:val="000000"/>
          <w:szCs w:val="22"/>
          <w:lang w:val="en-US"/>
        </w:rPr>
        <w:t>latter</w:t>
      </w:r>
      <w:r w:rsidRPr="007A073A">
        <w:rPr>
          <w:color w:val="000000"/>
          <w:szCs w:val="22"/>
          <w:lang w:val="en-US"/>
        </w:rPr>
        <w:t xml:space="preserve"> within a period of 15 days, after receiving the decision of the BKS</w:t>
      </w:r>
      <w:r w:rsidR="00580C53">
        <w:rPr>
          <w:color w:val="000000"/>
          <w:szCs w:val="22"/>
          <w:lang w:val="en-US"/>
        </w:rPr>
        <w:t xml:space="preserve"> authority</w:t>
      </w:r>
      <w:r w:rsidRPr="007A073A">
        <w:rPr>
          <w:color w:val="000000"/>
          <w:szCs w:val="22"/>
          <w:lang w:val="en-US"/>
        </w:rPr>
        <w:t xml:space="preserve">, </w:t>
      </w:r>
      <w:r w:rsidR="00580C53">
        <w:rPr>
          <w:color w:val="000000"/>
          <w:szCs w:val="22"/>
          <w:lang w:val="en-US"/>
        </w:rPr>
        <w:t>whereas</w:t>
      </w:r>
      <w:r w:rsidRPr="007A073A">
        <w:rPr>
          <w:color w:val="000000"/>
          <w:szCs w:val="22"/>
          <w:lang w:val="en-US"/>
        </w:rPr>
        <w:t xml:space="preserve"> the applicant filed the complaint on 21 </w:t>
      </w:r>
      <w:r w:rsidR="00580C53" w:rsidRPr="007A073A">
        <w:rPr>
          <w:color w:val="000000"/>
          <w:szCs w:val="22"/>
          <w:lang w:val="en-US"/>
        </w:rPr>
        <w:t xml:space="preserve">March </w:t>
      </w:r>
      <w:r w:rsidRPr="007A073A">
        <w:rPr>
          <w:color w:val="000000"/>
          <w:szCs w:val="22"/>
          <w:lang w:val="en-US"/>
        </w:rPr>
        <w:t xml:space="preserve">2016, and submitted the lawsuit to the court on 5 </w:t>
      </w:r>
      <w:r w:rsidR="00580C53" w:rsidRPr="007A073A">
        <w:rPr>
          <w:color w:val="000000"/>
          <w:szCs w:val="22"/>
          <w:lang w:val="en-US"/>
        </w:rPr>
        <w:t xml:space="preserve">May </w:t>
      </w:r>
      <w:r w:rsidRPr="007A073A">
        <w:rPr>
          <w:color w:val="000000"/>
          <w:szCs w:val="22"/>
          <w:lang w:val="en-US"/>
        </w:rPr>
        <w:t>2016, which means that the lawsuit was filed after the 30-day deadline in accordance with Article 79 of the Law</w:t>
      </w:r>
      <w:r w:rsidR="00BB3056">
        <w:rPr>
          <w:color w:val="000000"/>
          <w:szCs w:val="22"/>
          <w:lang w:val="en-US"/>
        </w:rPr>
        <w:t xml:space="preserve"> on </w:t>
      </w:r>
      <w:r w:rsidR="00BB3056" w:rsidRPr="007A073A">
        <w:rPr>
          <w:color w:val="000000"/>
          <w:szCs w:val="22"/>
          <w:lang w:val="en-US"/>
        </w:rPr>
        <w:t>Labor</w:t>
      </w:r>
      <w:r w:rsidR="00610647" w:rsidRPr="007A073A">
        <w:rPr>
          <w:lang w:val="en-US"/>
        </w:rPr>
        <w:t>.</w:t>
      </w:r>
    </w:p>
    <w:p w14:paraId="20EA484C" w14:textId="77777777" w:rsidR="00610647" w:rsidRPr="007A073A" w:rsidRDefault="00610647" w:rsidP="00610647">
      <w:pPr>
        <w:spacing w:line="240" w:lineRule="auto"/>
        <w:ind w:left="630"/>
        <w:rPr>
          <w:b/>
          <w:color w:val="000000"/>
          <w:szCs w:val="22"/>
          <w:lang w:val="en-US"/>
        </w:rPr>
      </w:pPr>
    </w:p>
    <w:p w14:paraId="3CAC8CF8" w14:textId="3AA7DBF2" w:rsidR="003604A4" w:rsidRPr="007A073A" w:rsidRDefault="00D22F0B" w:rsidP="003604A4">
      <w:pPr>
        <w:spacing w:line="240" w:lineRule="auto"/>
        <w:rPr>
          <w:b/>
          <w:color w:val="000000"/>
          <w:szCs w:val="22"/>
          <w:lang w:val="en-US"/>
        </w:rPr>
      </w:pPr>
      <w:r w:rsidRPr="007A073A">
        <w:rPr>
          <w:b/>
          <w:color w:val="000000"/>
          <w:szCs w:val="22"/>
          <w:lang w:val="en-US"/>
        </w:rPr>
        <w:t>Applicant’s allegations</w:t>
      </w:r>
    </w:p>
    <w:p w14:paraId="42A8D3A5" w14:textId="77777777" w:rsidR="003604A4" w:rsidRPr="007A073A" w:rsidRDefault="003604A4" w:rsidP="003604A4">
      <w:pPr>
        <w:spacing w:line="240" w:lineRule="auto"/>
        <w:rPr>
          <w:b/>
          <w:color w:val="000000"/>
          <w:szCs w:val="22"/>
          <w:lang w:val="en-US"/>
        </w:rPr>
      </w:pPr>
    </w:p>
    <w:p w14:paraId="04398C38" w14:textId="3053FB53" w:rsidR="00084038" w:rsidRPr="007A073A" w:rsidRDefault="00D22F0B" w:rsidP="002506B5">
      <w:pPr>
        <w:numPr>
          <w:ilvl w:val="0"/>
          <w:numId w:val="3"/>
        </w:numPr>
        <w:spacing w:line="240" w:lineRule="auto"/>
        <w:ind w:left="630" w:hanging="630"/>
        <w:rPr>
          <w:i/>
          <w:color w:val="000000"/>
          <w:szCs w:val="22"/>
          <w:lang w:val="en-US"/>
        </w:rPr>
      </w:pPr>
      <w:r w:rsidRPr="007A073A">
        <w:rPr>
          <w:color w:val="000000"/>
          <w:szCs w:val="22"/>
          <w:lang w:val="en-US"/>
        </w:rPr>
        <w:t xml:space="preserve">The Applicant </w:t>
      </w:r>
      <w:r w:rsidR="00BB3056">
        <w:rPr>
          <w:color w:val="000000"/>
          <w:szCs w:val="22"/>
          <w:lang w:val="en-US"/>
        </w:rPr>
        <w:t>alleges</w:t>
      </w:r>
      <w:r w:rsidRPr="007A073A">
        <w:rPr>
          <w:color w:val="000000"/>
          <w:szCs w:val="22"/>
          <w:lang w:val="en-US"/>
        </w:rPr>
        <w:t xml:space="preserve"> that the contested Decision of the Supreme Court violated his rights guaranteed by paragraphs 1 and 2 of Article 31 [Right to Fair and Impartial Trial] of the Constitution, in </w:t>
      </w:r>
      <w:r w:rsidR="00BB3056">
        <w:rPr>
          <w:color w:val="000000"/>
          <w:szCs w:val="22"/>
          <w:lang w:val="en-US"/>
        </w:rPr>
        <w:t>conjunction with</w:t>
      </w:r>
      <w:r w:rsidRPr="007A073A">
        <w:rPr>
          <w:color w:val="000000"/>
          <w:szCs w:val="22"/>
          <w:lang w:val="en-US"/>
        </w:rPr>
        <w:t xml:space="preserve"> paragraph 1 of Article 6 [Right to a fair trial] of the ECHR, as well as Article 10 of the UDHR</w:t>
      </w:r>
      <w:r w:rsidR="009C209A" w:rsidRPr="007A073A">
        <w:rPr>
          <w:color w:val="000000"/>
          <w:szCs w:val="22"/>
          <w:lang w:val="en-US"/>
        </w:rPr>
        <w:t>.</w:t>
      </w:r>
    </w:p>
    <w:p w14:paraId="20968122" w14:textId="1B9A12F9" w:rsidR="00F938BB" w:rsidRPr="007A073A" w:rsidRDefault="00F938BB" w:rsidP="009E2199">
      <w:pPr>
        <w:spacing w:line="240" w:lineRule="auto"/>
        <w:rPr>
          <w:i/>
          <w:color w:val="000000"/>
          <w:szCs w:val="22"/>
          <w:lang w:val="en-US"/>
        </w:rPr>
      </w:pPr>
    </w:p>
    <w:p w14:paraId="06C50AE5" w14:textId="7390B27E" w:rsidR="00C47EC1" w:rsidRPr="007A073A" w:rsidRDefault="00D22F0B" w:rsidP="002506B5">
      <w:pPr>
        <w:numPr>
          <w:ilvl w:val="0"/>
          <w:numId w:val="3"/>
        </w:numPr>
        <w:spacing w:line="240" w:lineRule="auto"/>
        <w:ind w:left="630" w:hanging="630"/>
        <w:rPr>
          <w:i/>
          <w:color w:val="000000"/>
          <w:szCs w:val="22"/>
          <w:lang w:val="en-US"/>
        </w:rPr>
      </w:pPr>
      <w:r w:rsidRPr="007A073A">
        <w:rPr>
          <w:lang w:val="en-US"/>
        </w:rPr>
        <w:t xml:space="preserve">The applicant specifically claims that the contested Decision of the Supreme Court does not meet the standards of a reasoned judgment </w:t>
      </w:r>
      <w:r w:rsidR="007833D5">
        <w:rPr>
          <w:lang w:val="en-US"/>
        </w:rPr>
        <w:t>within the meaning</w:t>
      </w:r>
      <w:r w:rsidRPr="007A073A">
        <w:rPr>
          <w:lang w:val="en-US"/>
        </w:rPr>
        <w:t xml:space="preserve"> of Article 31 of the Constitution and </w:t>
      </w:r>
      <w:r w:rsidR="007833D5">
        <w:rPr>
          <w:lang w:val="en-US"/>
        </w:rPr>
        <w:t>p</w:t>
      </w:r>
      <w:r w:rsidRPr="007A073A">
        <w:rPr>
          <w:lang w:val="en-US"/>
        </w:rPr>
        <w:t xml:space="preserve">aragraph 1 of Article 6 of the ECHR. In this context, the applicant </w:t>
      </w:r>
      <w:r w:rsidR="007833D5">
        <w:rPr>
          <w:lang w:val="en-US"/>
        </w:rPr>
        <w:t>alleges</w:t>
      </w:r>
      <w:r w:rsidRPr="007A073A">
        <w:rPr>
          <w:lang w:val="en-US"/>
        </w:rPr>
        <w:t xml:space="preserve"> that the Supreme Court has not </w:t>
      </w:r>
      <w:r w:rsidR="007833D5">
        <w:rPr>
          <w:lang w:val="en-US"/>
        </w:rPr>
        <w:t>provided</w:t>
      </w:r>
      <w:r w:rsidRPr="007A073A">
        <w:rPr>
          <w:lang w:val="en-US"/>
        </w:rPr>
        <w:t xml:space="preserve"> clear and sufficient reasoning regarding the deadline for submitting the lawsuit to the court. According to him, the Supreme Court has not clarified the date from which the deadline for filing the lawsuit began </w:t>
      </w:r>
      <w:r w:rsidR="007833D5">
        <w:rPr>
          <w:lang w:val="en-US"/>
        </w:rPr>
        <w:t xml:space="preserve">to run </w:t>
      </w:r>
      <w:r w:rsidRPr="007A073A">
        <w:rPr>
          <w:lang w:val="en-US"/>
        </w:rPr>
        <w:t>and when this deadline ended.</w:t>
      </w:r>
      <w:r w:rsidR="00087894" w:rsidRPr="007A073A">
        <w:rPr>
          <w:lang w:val="en-US"/>
        </w:rPr>
        <w:t xml:space="preserve"> </w:t>
      </w:r>
      <w:r w:rsidR="00F82538" w:rsidRPr="007A073A">
        <w:rPr>
          <w:i/>
          <w:lang w:val="en-US"/>
        </w:rPr>
        <w:t>“</w:t>
      </w:r>
      <w:r w:rsidRPr="007A073A">
        <w:rPr>
          <w:i/>
          <w:lang w:val="en-US"/>
        </w:rPr>
        <w:t xml:space="preserve">The court, despite the fact that it has </w:t>
      </w:r>
      <w:r w:rsidRPr="007A073A">
        <w:rPr>
          <w:i/>
          <w:lang w:val="en-US"/>
        </w:rPr>
        <w:lastRenderedPageBreak/>
        <w:t xml:space="preserve">established that the </w:t>
      </w:r>
      <w:r w:rsidR="00EA0482">
        <w:rPr>
          <w:i/>
          <w:lang w:val="en-US"/>
        </w:rPr>
        <w:t>respondent</w:t>
      </w:r>
      <w:r w:rsidRPr="007A073A">
        <w:rPr>
          <w:i/>
          <w:lang w:val="en-US"/>
        </w:rPr>
        <w:t xml:space="preserve"> has not decided on the </w:t>
      </w:r>
      <w:r w:rsidR="00EA0482">
        <w:rPr>
          <w:i/>
          <w:lang w:val="en-US"/>
        </w:rPr>
        <w:t>claimant’s</w:t>
      </w:r>
      <w:r w:rsidRPr="007A073A">
        <w:rPr>
          <w:i/>
          <w:lang w:val="en-US"/>
        </w:rPr>
        <w:t xml:space="preserve"> complaint, however, it has not provided clarifications on the deadline within which the </w:t>
      </w:r>
      <w:r w:rsidR="00EA0482">
        <w:rPr>
          <w:i/>
          <w:lang w:val="en-US"/>
        </w:rPr>
        <w:t>respondent</w:t>
      </w:r>
      <w:r w:rsidRPr="007A073A">
        <w:rPr>
          <w:i/>
          <w:lang w:val="en-US"/>
        </w:rPr>
        <w:t xml:space="preserve"> had to decide on the </w:t>
      </w:r>
      <w:r w:rsidR="00EA0482">
        <w:rPr>
          <w:i/>
          <w:lang w:val="en-US"/>
        </w:rPr>
        <w:t>claimant’s</w:t>
      </w:r>
      <w:r w:rsidRPr="007A073A">
        <w:rPr>
          <w:i/>
          <w:lang w:val="en-US"/>
        </w:rPr>
        <w:t xml:space="preserve"> complaint, in order to calculate when the following legal deadline of 30 days for filing a lawsuit </w:t>
      </w:r>
      <w:r w:rsidR="00EA0482">
        <w:rPr>
          <w:i/>
          <w:lang w:val="en-US"/>
        </w:rPr>
        <w:t>with</w:t>
      </w:r>
      <w:r w:rsidRPr="007A073A">
        <w:rPr>
          <w:i/>
          <w:lang w:val="en-US"/>
        </w:rPr>
        <w:t xml:space="preserve"> court</w:t>
      </w:r>
      <w:r w:rsidR="00EA0482">
        <w:rPr>
          <w:i/>
          <w:lang w:val="en-US"/>
        </w:rPr>
        <w:t xml:space="preserve"> started to run</w:t>
      </w:r>
      <w:r w:rsidRPr="007A073A">
        <w:rPr>
          <w:i/>
          <w:lang w:val="en-US"/>
        </w:rPr>
        <w:t xml:space="preserve">, as provided by article 79 in </w:t>
      </w:r>
      <w:r w:rsidR="00EA0482">
        <w:rPr>
          <w:i/>
          <w:lang w:val="en-US"/>
        </w:rPr>
        <w:t>conjunction with</w:t>
      </w:r>
      <w:r w:rsidRPr="007A073A">
        <w:rPr>
          <w:i/>
          <w:lang w:val="en-US"/>
        </w:rPr>
        <w:t xml:space="preserve"> article 78 paragraph 2 of the Law</w:t>
      </w:r>
      <w:r w:rsidR="00EA0482">
        <w:rPr>
          <w:i/>
          <w:lang w:val="en-US"/>
        </w:rPr>
        <w:t xml:space="preserve"> on </w:t>
      </w:r>
      <w:r w:rsidR="00EA0482" w:rsidRPr="007A073A">
        <w:rPr>
          <w:i/>
          <w:lang w:val="en-US"/>
        </w:rPr>
        <w:t>Labor</w:t>
      </w:r>
      <w:r w:rsidRPr="007A073A">
        <w:rPr>
          <w:i/>
          <w:lang w:val="en-US"/>
        </w:rPr>
        <w:t xml:space="preserve">. On this basis, the applicant claims that the decision of the Supreme Court remains unreasoned and unexplained in the matter of calculating the deadline for submitting the lawsuit to the court, while not clarifying and not </w:t>
      </w:r>
      <w:r w:rsidR="00843CB3">
        <w:rPr>
          <w:i/>
          <w:lang w:val="en-US"/>
        </w:rPr>
        <w:t>reasoning</w:t>
      </w:r>
      <w:r w:rsidRPr="007A073A">
        <w:rPr>
          <w:i/>
          <w:lang w:val="en-US"/>
        </w:rPr>
        <w:t xml:space="preserve"> as to how it </w:t>
      </w:r>
      <w:r w:rsidR="00843CB3">
        <w:rPr>
          <w:i/>
          <w:lang w:val="en-US"/>
        </w:rPr>
        <w:t>found</w:t>
      </w:r>
      <w:r w:rsidRPr="007A073A">
        <w:rPr>
          <w:i/>
          <w:lang w:val="en-US"/>
        </w:rPr>
        <w:t xml:space="preserve"> the fact that the lawsuit of the </w:t>
      </w:r>
      <w:r w:rsidR="00843CB3">
        <w:rPr>
          <w:i/>
          <w:lang w:val="en-US"/>
        </w:rPr>
        <w:t>claimant</w:t>
      </w:r>
      <w:r w:rsidRPr="007A073A">
        <w:rPr>
          <w:i/>
          <w:lang w:val="en-US"/>
        </w:rPr>
        <w:t xml:space="preserve"> is </w:t>
      </w:r>
      <w:r w:rsidR="00843CB3">
        <w:rPr>
          <w:i/>
          <w:lang w:val="en-US"/>
        </w:rPr>
        <w:t>out of time</w:t>
      </w:r>
      <w:r w:rsidRPr="007A073A">
        <w:rPr>
          <w:i/>
          <w:lang w:val="en-US"/>
        </w:rPr>
        <w:t>, which fact was decisive in the case of the applicant, the Supreme Court violated Article 31 (1,</w:t>
      </w:r>
      <w:r w:rsidR="00C3055E">
        <w:rPr>
          <w:i/>
          <w:lang w:val="en-US"/>
        </w:rPr>
        <w:t xml:space="preserve"> </w:t>
      </w:r>
      <w:r w:rsidRPr="007A073A">
        <w:rPr>
          <w:i/>
          <w:lang w:val="en-US"/>
        </w:rPr>
        <w:t xml:space="preserve">2) of the Constitution, because it denied the applicant, the </w:t>
      </w:r>
      <w:r w:rsidR="00843CB3">
        <w:rPr>
          <w:i/>
          <w:lang w:val="en-US"/>
        </w:rPr>
        <w:t>claimant</w:t>
      </w:r>
      <w:r w:rsidRPr="007A073A">
        <w:rPr>
          <w:i/>
          <w:lang w:val="en-US"/>
        </w:rPr>
        <w:t xml:space="preserve">, the right guaranteed by the Constitution to a fair and impartial </w:t>
      </w:r>
      <w:r w:rsidR="00843CB3" w:rsidRPr="007A073A">
        <w:rPr>
          <w:i/>
          <w:lang w:val="en-US"/>
        </w:rPr>
        <w:t xml:space="preserve">trial </w:t>
      </w:r>
      <w:r w:rsidRPr="007A073A">
        <w:rPr>
          <w:i/>
          <w:lang w:val="en-US"/>
        </w:rPr>
        <w:t xml:space="preserve">and to </w:t>
      </w:r>
      <w:r w:rsidR="00C3055E">
        <w:rPr>
          <w:i/>
          <w:lang w:val="en-US"/>
        </w:rPr>
        <w:t>receive</w:t>
      </w:r>
      <w:r w:rsidRPr="007A073A">
        <w:rPr>
          <w:i/>
          <w:lang w:val="en-US"/>
        </w:rPr>
        <w:t xml:space="preserve"> a well-reasoned, clear and law-based decision</w:t>
      </w:r>
      <w:r w:rsidR="00730072">
        <w:rPr>
          <w:i/>
          <w:lang w:val="en-US"/>
        </w:rPr>
        <w:t>.</w:t>
      </w:r>
      <w:r w:rsidRPr="007A073A">
        <w:rPr>
          <w:i/>
          <w:lang w:val="en-US"/>
        </w:rPr>
        <w:t xml:space="preserve"> </w:t>
      </w:r>
      <w:r w:rsidR="00730072">
        <w:rPr>
          <w:i/>
          <w:lang w:val="en-US"/>
        </w:rPr>
        <w:t>T</w:t>
      </w:r>
      <w:r w:rsidRPr="007A073A">
        <w:rPr>
          <w:i/>
          <w:lang w:val="en-US"/>
        </w:rPr>
        <w:t>his right is also guaranteed by Article 10 of the Universal Declaration of Human Rights and Article 6 (1) of the European Convention on the Protection of Fundamental Human Rights and Freedoms and its Protocols</w:t>
      </w:r>
      <w:r w:rsidR="00686A2B" w:rsidRPr="007A073A">
        <w:rPr>
          <w:i/>
          <w:lang w:val="en-US"/>
        </w:rPr>
        <w:t>”</w:t>
      </w:r>
      <w:r w:rsidR="00087894" w:rsidRPr="007A073A">
        <w:rPr>
          <w:i/>
          <w:lang w:val="en-US"/>
        </w:rPr>
        <w:t>.</w:t>
      </w:r>
    </w:p>
    <w:p w14:paraId="1A422926" w14:textId="77777777" w:rsidR="00087894" w:rsidRPr="007A073A" w:rsidRDefault="00087894" w:rsidP="00087894">
      <w:pPr>
        <w:spacing w:line="240" w:lineRule="auto"/>
        <w:ind w:left="630"/>
        <w:rPr>
          <w:i/>
          <w:szCs w:val="22"/>
          <w:lang w:val="en-US"/>
        </w:rPr>
      </w:pPr>
    </w:p>
    <w:p w14:paraId="38E218F1" w14:textId="314CEABB" w:rsidR="003604A4" w:rsidRPr="007A073A" w:rsidRDefault="00D22F0B" w:rsidP="00EA481D">
      <w:pPr>
        <w:numPr>
          <w:ilvl w:val="0"/>
          <w:numId w:val="3"/>
        </w:numPr>
        <w:spacing w:line="240" w:lineRule="auto"/>
        <w:ind w:left="630" w:hanging="630"/>
        <w:rPr>
          <w:i/>
          <w:szCs w:val="22"/>
          <w:lang w:val="en-US"/>
        </w:rPr>
      </w:pPr>
      <w:r w:rsidRPr="007A073A">
        <w:rPr>
          <w:lang w:val="en-US"/>
        </w:rPr>
        <w:t xml:space="preserve">In addition, the applicant claims that the </w:t>
      </w:r>
      <w:r w:rsidR="00730072" w:rsidRPr="007A073A">
        <w:rPr>
          <w:lang w:val="en-US"/>
        </w:rPr>
        <w:t xml:space="preserve">decision </w:t>
      </w:r>
      <w:r w:rsidR="00730072">
        <w:rPr>
          <w:lang w:val="en-US"/>
        </w:rPr>
        <w:t xml:space="preserve">of the </w:t>
      </w:r>
      <w:r w:rsidRPr="007A073A">
        <w:rPr>
          <w:lang w:val="en-US"/>
        </w:rPr>
        <w:t xml:space="preserve">Supreme Court was </w:t>
      </w:r>
      <w:r w:rsidR="00730072">
        <w:rPr>
          <w:lang w:val="en-US"/>
        </w:rPr>
        <w:t xml:space="preserve">rendered </w:t>
      </w:r>
      <w:r w:rsidRPr="007A073A">
        <w:rPr>
          <w:lang w:val="en-US"/>
        </w:rPr>
        <w:t xml:space="preserve"> </w:t>
      </w:r>
      <w:r w:rsidR="00730072">
        <w:rPr>
          <w:lang w:val="en-US"/>
        </w:rPr>
        <w:t>with essential</w:t>
      </w:r>
      <w:r w:rsidRPr="007A073A">
        <w:rPr>
          <w:lang w:val="en-US"/>
        </w:rPr>
        <w:t xml:space="preserve"> violation of the provisions of the </w:t>
      </w:r>
      <w:r w:rsidR="00730072">
        <w:rPr>
          <w:lang w:val="en-US"/>
        </w:rPr>
        <w:t>contested</w:t>
      </w:r>
      <w:r w:rsidRPr="007A073A">
        <w:rPr>
          <w:lang w:val="en-US"/>
        </w:rPr>
        <w:t xml:space="preserve"> procedure </w:t>
      </w:r>
      <w:r w:rsidR="00730072">
        <w:rPr>
          <w:lang w:val="en-US"/>
        </w:rPr>
        <w:t xml:space="preserve">as </w:t>
      </w:r>
      <w:r w:rsidR="000E1258">
        <w:rPr>
          <w:lang w:val="en-US"/>
        </w:rPr>
        <w:t xml:space="preserve">established </w:t>
      </w:r>
      <w:r w:rsidRPr="007A073A">
        <w:rPr>
          <w:lang w:val="en-US"/>
        </w:rPr>
        <w:t>by article 182, paragraph 182.2 point n) of the L</w:t>
      </w:r>
      <w:r w:rsidR="000E1258">
        <w:rPr>
          <w:lang w:val="en-US"/>
        </w:rPr>
        <w:t>CP</w:t>
      </w:r>
      <w:r w:rsidRPr="007A073A">
        <w:rPr>
          <w:lang w:val="en-US"/>
        </w:rPr>
        <w:t xml:space="preserve">, </w:t>
      </w:r>
      <w:r w:rsidR="000E1258">
        <w:rPr>
          <w:lang w:val="en-US"/>
        </w:rPr>
        <w:t>in conjunction with</w:t>
      </w:r>
      <w:r w:rsidRPr="007A073A">
        <w:rPr>
          <w:lang w:val="en-US"/>
        </w:rPr>
        <w:t xml:space="preserve"> paragraph 2 of article 78 and article 79 of the Law</w:t>
      </w:r>
      <w:r w:rsidR="000E1258">
        <w:rPr>
          <w:lang w:val="en-US"/>
        </w:rPr>
        <w:t xml:space="preserve"> on </w:t>
      </w:r>
      <w:r w:rsidR="000E1258" w:rsidRPr="007A073A">
        <w:rPr>
          <w:lang w:val="en-US"/>
        </w:rPr>
        <w:t>Labor</w:t>
      </w:r>
      <w:r w:rsidRPr="007A073A">
        <w:rPr>
          <w:lang w:val="en-US"/>
        </w:rPr>
        <w:t xml:space="preserve">, which has </w:t>
      </w:r>
      <w:r w:rsidR="000E1258">
        <w:rPr>
          <w:lang w:val="en-US"/>
        </w:rPr>
        <w:t xml:space="preserve">resulted in </w:t>
      </w:r>
      <w:r w:rsidR="005C672D">
        <w:rPr>
          <w:lang w:val="en-US"/>
        </w:rPr>
        <w:t xml:space="preserve">the </w:t>
      </w:r>
      <w:r w:rsidR="000E1258">
        <w:rPr>
          <w:lang w:val="en-US"/>
        </w:rPr>
        <w:t xml:space="preserve">erroneous </w:t>
      </w:r>
      <w:r w:rsidRPr="007A073A">
        <w:rPr>
          <w:lang w:val="en-US"/>
        </w:rPr>
        <w:t xml:space="preserve"> application of substantive law, since the </w:t>
      </w:r>
      <w:r w:rsidR="000E1258" w:rsidRPr="007A073A">
        <w:rPr>
          <w:lang w:val="en-US"/>
        </w:rPr>
        <w:t>decision</w:t>
      </w:r>
      <w:r w:rsidR="000E1258">
        <w:rPr>
          <w:lang w:val="en-US"/>
        </w:rPr>
        <w:t xml:space="preserve"> of the</w:t>
      </w:r>
      <w:r w:rsidR="000E1258" w:rsidRPr="007A073A">
        <w:rPr>
          <w:lang w:val="en-US"/>
        </w:rPr>
        <w:t xml:space="preserve"> </w:t>
      </w:r>
      <w:r w:rsidRPr="007A073A">
        <w:rPr>
          <w:lang w:val="en-US"/>
        </w:rPr>
        <w:t xml:space="preserve">Supreme Court lacks reasons on the decisive facts, the reasons </w:t>
      </w:r>
      <w:r w:rsidR="000E1258">
        <w:rPr>
          <w:lang w:val="en-US"/>
        </w:rPr>
        <w:t>provided</w:t>
      </w:r>
      <w:r w:rsidRPr="007A073A">
        <w:rPr>
          <w:lang w:val="en-US"/>
        </w:rPr>
        <w:t xml:space="preserve"> are unclear, insufficient and contrary to the evidence presented by the applicant regarding the deadline for filing the lawsuit </w:t>
      </w:r>
      <w:r w:rsidR="005C672D">
        <w:rPr>
          <w:lang w:val="en-US"/>
        </w:rPr>
        <w:t>with the</w:t>
      </w:r>
      <w:r w:rsidRPr="007A073A">
        <w:rPr>
          <w:lang w:val="en-US"/>
        </w:rPr>
        <w:t xml:space="preserve"> court. </w:t>
      </w:r>
      <w:r w:rsidR="005C672D">
        <w:rPr>
          <w:lang w:val="en-US"/>
        </w:rPr>
        <w:t>H</w:t>
      </w:r>
      <w:r w:rsidR="005C672D" w:rsidRPr="007A073A">
        <w:rPr>
          <w:lang w:val="en-US"/>
        </w:rPr>
        <w:t>e emphasize</w:t>
      </w:r>
      <w:r w:rsidR="005C672D">
        <w:rPr>
          <w:lang w:val="en-US"/>
        </w:rPr>
        <w:t>d that t</w:t>
      </w:r>
      <w:r w:rsidRPr="007A073A">
        <w:rPr>
          <w:lang w:val="en-US"/>
        </w:rPr>
        <w:t>hese violations</w:t>
      </w:r>
      <w:r w:rsidR="005C672D">
        <w:rPr>
          <w:lang w:val="en-US"/>
        </w:rPr>
        <w:t xml:space="preserve"> </w:t>
      </w:r>
      <w:r w:rsidRPr="007A073A">
        <w:rPr>
          <w:lang w:val="en-US"/>
        </w:rPr>
        <w:t>have affected the applicant</w:t>
      </w:r>
      <w:r w:rsidR="005C672D">
        <w:rPr>
          <w:lang w:val="en-US"/>
        </w:rPr>
        <w:t>’</w:t>
      </w:r>
      <w:r w:rsidRPr="007A073A">
        <w:rPr>
          <w:lang w:val="en-US"/>
        </w:rPr>
        <w:t>s rights to a fair and impartial trial guaranteed by paragraphs 1 and 2 of Article 31 of the Constitution and paragraph 1 of Article 6 of the ECHR</w:t>
      </w:r>
      <w:r w:rsidR="005C672D">
        <w:rPr>
          <w:lang w:val="en-US"/>
        </w:rPr>
        <w:t>,</w:t>
      </w:r>
      <w:r w:rsidRPr="007A073A">
        <w:rPr>
          <w:lang w:val="en-US"/>
        </w:rPr>
        <w:t xml:space="preserve"> as well as by Article 10 of the UDHR</w:t>
      </w:r>
      <w:r w:rsidR="00EA481D" w:rsidRPr="007A073A">
        <w:rPr>
          <w:lang w:val="en-US"/>
        </w:rPr>
        <w:t>.</w:t>
      </w:r>
      <w:r w:rsidR="00087894" w:rsidRPr="007A073A">
        <w:rPr>
          <w:lang w:val="en-US"/>
        </w:rPr>
        <w:t xml:space="preserve"> </w:t>
      </w:r>
    </w:p>
    <w:p w14:paraId="5D64D73F" w14:textId="77777777" w:rsidR="00442650" w:rsidRPr="007A073A" w:rsidRDefault="00442650" w:rsidP="003626ED">
      <w:pPr>
        <w:spacing w:line="240" w:lineRule="auto"/>
        <w:ind w:left="630"/>
        <w:rPr>
          <w:i/>
          <w:szCs w:val="22"/>
          <w:lang w:val="en-US"/>
        </w:rPr>
      </w:pPr>
    </w:p>
    <w:p w14:paraId="6DD3D010" w14:textId="29291006" w:rsidR="00442650" w:rsidRPr="007A073A" w:rsidRDefault="00C44A43" w:rsidP="00EA481D">
      <w:pPr>
        <w:numPr>
          <w:ilvl w:val="0"/>
          <w:numId w:val="3"/>
        </w:numPr>
        <w:spacing w:line="240" w:lineRule="auto"/>
        <w:ind w:left="630" w:hanging="630"/>
        <w:rPr>
          <w:i/>
          <w:szCs w:val="22"/>
          <w:lang w:val="en-US"/>
        </w:rPr>
      </w:pPr>
      <w:r w:rsidRPr="007A073A">
        <w:rPr>
          <w:lang w:val="en-US"/>
        </w:rPr>
        <w:t>Finally, the Applicant requests the Court</w:t>
      </w:r>
      <w:r w:rsidR="00442650" w:rsidRPr="007A073A">
        <w:rPr>
          <w:lang w:val="en-US"/>
        </w:rPr>
        <w:t xml:space="preserve">: </w:t>
      </w:r>
      <w:r w:rsidR="00442650" w:rsidRPr="007A073A">
        <w:rPr>
          <w:i/>
          <w:lang w:val="en-US"/>
        </w:rPr>
        <w:t>“</w:t>
      </w:r>
      <w:r w:rsidRPr="007A073A">
        <w:rPr>
          <w:i/>
          <w:lang w:val="en-US"/>
        </w:rPr>
        <w:t xml:space="preserve">To </w:t>
      </w:r>
      <w:r w:rsidR="005C672D">
        <w:rPr>
          <w:i/>
          <w:lang w:val="en-US"/>
        </w:rPr>
        <w:t>find</w:t>
      </w:r>
      <w:r w:rsidRPr="007A073A">
        <w:rPr>
          <w:i/>
          <w:lang w:val="en-US"/>
        </w:rPr>
        <w:t xml:space="preserve"> violation of the Applicant</w:t>
      </w:r>
      <w:r w:rsidR="005C672D">
        <w:rPr>
          <w:i/>
          <w:lang w:val="en-US"/>
        </w:rPr>
        <w:t>’</w:t>
      </w:r>
      <w:r w:rsidRPr="007A073A">
        <w:rPr>
          <w:i/>
          <w:lang w:val="en-US"/>
        </w:rPr>
        <w:t>s individual rights, guaranteed by Article 31 (1,</w:t>
      </w:r>
      <w:r w:rsidR="00146897">
        <w:rPr>
          <w:i/>
          <w:lang w:val="en-US"/>
        </w:rPr>
        <w:t xml:space="preserve"> </w:t>
      </w:r>
      <w:r w:rsidRPr="007A073A">
        <w:rPr>
          <w:i/>
          <w:lang w:val="en-US"/>
        </w:rPr>
        <w:t xml:space="preserve">2) of the Constitution of the Republic of Kosovo, Article 10 of the Universal Declaration of Human Rights, and Article 6 of the European Convention for the Protection of Human Rights and Fundamental  Freedoms and its Protocols, as a result of violations by the Supreme Court of Kosovo of the rights guaranteed to the Applicant by these instruments and the Law on </w:t>
      </w:r>
      <w:r w:rsidR="00DC303C">
        <w:rPr>
          <w:i/>
          <w:lang w:val="en-US"/>
        </w:rPr>
        <w:t>Contested</w:t>
      </w:r>
      <w:r w:rsidRPr="007A073A">
        <w:rPr>
          <w:i/>
          <w:lang w:val="en-US"/>
        </w:rPr>
        <w:t xml:space="preserve"> Procedure; To declare invalid Decision </w:t>
      </w:r>
      <w:r w:rsidR="00DC303C" w:rsidRPr="007A073A">
        <w:rPr>
          <w:i/>
          <w:lang w:val="en-US"/>
        </w:rPr>
        <w:t xml:space="preserve">Rev. no. 205/2022 </w:t>
      </w:r>
      <w:r w:rsidRPr="007A073A">
        <w:rPr>
          <w:i/>
          <w:lang w:val="en-US"/>
        </w:rPr>
        <w:t xml:space="preserve">of the Supreme Court of the Republic of Kosovo </w:t>
      </w:r>
      <w:r w:rsidR="00DC303C">
        <w:rPr>
          <w:i/>
          <w:lang w:val="en-US"/>
        </w:rPr>
        <w:t>of</w:t>
      </w:r>
      <w:r w:rsidRPr="007A073A">
        <w:rPr>
          <w:i/>
          <w:lang w:val="en-US"/>
        </w:rPr>
        <w:t xml:space="preserve"> 10.10.2022 </w:t>
      </w:r>
      <w:r w:rsidR="00F65E88">
        <w:rPr>
          <w:i/>
          <w:lang w:val="en-US"/>
        </w:rPr>
        <w:t>c</w:t>
      </w:r>
      <w:r w:rsidR="00FA7060">
        <w:rPr>
          <w:i/>
          <w:lang w:val="en-US"/>
        </w:rPr>
        <w:t>ontested</w:t>
      </w:r>
      <w:r w:rsidRPr="007A073A">
        <w:rPr>
          <w:i/>
          <w:lang w:val="en-US"/>
        </w:rPr>
        <w:t xml:space="preserve"> with this </w:t>
      </w:r>
      <w:r w:rsidR="00DC303C">
        <w:rPr>
          <w:i/>
          <w:lang w:val="en-US"/>
        </w:rPr>
        <w:t>Referral</w:t>
      </w:r>
      <w:r w:rsidRPr="007A073A">
        <w:rPr>
          <w:i/>
          <w:lang w:val="en-US"/>
        </w:rPr>
        <w:t xml:space="preserve"> and to </w:t>
      </w:r>
      <w:r w:rsidR="00DC303C">
        <w:rPr>
          <w:i/>
          <w:lang w:val="en-US"/>
        </w:rPr>
        <w:t>remand</w:t>
      </w:r>
      <w:r w:rsidRPr="007A073A">
        <w:rPr>
          <w:i/>
          <w:lang w:val="en-US"/>
        </w:rPr>
        <w:t xml:space="preserve"> the case to the Supreme Court of the Republic of Kosovo</w:t>
      </w:r>
      <w:r w:rsidR="00DC303C">
        <w:rPr>
          <w:i/>
          <w:lang w:val="en-US"/>
        </w:rPr>
        <w:t xml:space="preserve"> for retrial</w:t>
      </w:r>
      <w:r w:rsidR="00686A2B" w:rsidRPr="007A073A">
        <w:rPr>
          <w:i/>
          <w:lang w:val="en-US"/>
        </w:rPr>
        <w:t>”</w:t>
      </w:r>
      <w:r w:rsidR="00C800A5" w:rsidRPr="007A073A">
        <w:rPr>
          <w:i/>
          <w:lang w:val="en-US"/>
        </w:rPr>
        <w:t>.</w:t>
      </w:r>
    </w:p>
    <w:p w14:paraId="448CF710" w14:textId="77777777" w:rsidR="00BC50B9" w:rsidRPr="007A073A" w:rsidRDefault="00BC50B9" w:rsidP="00BC50B9">
      <w:pPr>
        <w:spacing w:line="240" w:lineRule="auto"/>
        <w:ind w:left="630"/>
        <w:rPr>
          <w:i/>
          <w:szCs w:val="22"/>
          <w:lang w:val="en-US"/>
        </w:rPr>
      </w:pPr>
    </w:p>
    <w:p w14:paraId="54E39E3B" w14:textId="589F8F32" w:rsidR="003604A4" w:rsidRPr="007A073A" w:rsidRDefault="00F84FCB" w:rsidP="003604A4">
      <w:pPr>
        <w:spacing w:line="240" w:lineRule="auto"/>
        <w:jc w:val="left"/>
        <w:rPr>
          <w:b/>
          <w:color w:val="000000"/>
          <w:szCs w:val="22"/>
          <w:lang w:val="en-US"/>
        </w:rPr>
      </w:pPr>
      <w:r w:rsidRPr="007A073A">
        <w:rPr>
          <w:b/>
          <w:bCs/>
          <w:lang w:val="en-US"/>
        </w:rPr>
        <w:t>Relevant provisions</w:t>
      </w:r>
    </w:p>
    <w:p w14:paraId="3B3A1E9E" w14:textId="77777777" w:rsidR="003604A4" w:rsidRPr="007A073A" w:rsidRDefault="003604A4" w:rsidP="008E1159">
      <w:pPr>
        <w:spacing w:line="240" w:lineRule="auto"/>
        <w:ind w:left="540"/>
        <w:jc w:val="center"/>
        <w:rPr>
          <w:b/>
          <w:color w:val="000000"/>
          <w:szCs w:val="22"/>
          <w:lang w:val="en-US"/>
        </w:rPr>
      </w:pPr>
    </w:p>
    <w:p w14:paraId="25CF36C2" w14:textId="77777777" w:rsidR="00F84FCB" w:rsidRPr="007A073A" w:rsidRDefault="00F84FCB" w:rsidP="00F84FCB">
      <w:pPr>
        <w:spacing w:line="240" w:lineRule="auto"/>
        <w:ind w:left="720"/>
        <w:jc w:val="center"/>
        <w:rPr>
          <w:b/>
          <w:szCs w:val="22"/>
          <w:lang w:val="en-US"/>
        </w:rPr>
      </w:pPr>
      <w:r w:rsidRPr="007A073A">
        <w:rPr>
          <w:b/>
          <w:bCs/>
          <w:lang w:val="en-US"/>
        </w:rPr>
        <w:t>CONSTITUTION OF THE REPUBLIC OF KOSOVO</w:t>
      </w:r>
    </w:p>
    <w:p w14:paraId="197472F1" w14:textId="77777777" w:rsidR="00F84FCB" w:rsidRPr="007A073A" w:rsidRDefault="00F84FCB" w:rsidP="00F84FCB">
      <w:pPr>
        <w:spacing w:line="240" w:lineRule="auto"/>
        <w:rPr>
          <w:b/>
          <w:szCs w:val="22"/>
          <w:lang w:val="en-US"/>
        </w:rPr>
      </w:pPr>
    </w:p>
    <w:p w14:paraId="236A3F73" w14:textId="77777777" w:rsidR="00F84FCB" w:rsidRPr="007A073A" w:rsidRDefault="00F84FCB" w:rsidP="00F84FCB">
      <w:pPr>
        <w:spacing w:line="240" w:lineRule="auto"/>
        <w:ind w:left="990"/>
        <w:jc w:val="center"/>
        <w:rPr>
          <w:szCs w:val="22"/>
          <w:lang w:val="en-US"/>
        </w:rPr>
      </w:pPr>
      <w:r w:rsidRPr="007A073A">
        <w:rPr>
          <w:lang w:val="en-US"/>
        </w:rPr>
        <w:t xml:space="preserve">Article </w:t>
      </w:r>
      <w:r w:rsidRPr="007A073A">
        <w:rPr>
          <w:szCs w:val="22"/>
          <w:lang w:val="en-US"/>
        </w:rPr>
        <w:t>31</w:t>
      </w:r>
    </w:p>
    <w:p w14:paraId="5BF38872" w14:textId="3E10E596" w:rsidR="003604A4" w:rsidRPr="007A073A" w:rsidRDefault="00F84FCB" w:rsidP="00F84FCB">
      <w:pPr>
        <w:spacing w:line="240" w:lineRule="auto"/>
        <w:ind w:left="540"/>
        <w:jc w:val="center"/>
        <w:rPr>
          <w:color w:val="000000"/>
          <w:szCs w:val="22"/>
          <w:lang w:val="en-US"/>
        </w:rPr>
      </w:pPr>
      <w:r w:rsidRPr="007A073A">
        <w:rPr>
          <w:szCs w:val="22"/>
          <w:lang w:val="en-US"/>
        </w:rPr>
        <w:t xml:space="preserve"> [</w:t>
      </w:r>
      <w:r w:rsidRPr="007A073A">
        <w:rPr>
          <w:lang w:val="en-US"/>
        </w:rPr>
        <w:t>Right to Fair and Impartial Trial</w:t>
      </w:r>
      <w:r w:rsidRPr="007A073A">
        <w:rPr>
          <w:szCs w:val="22"/>
          <w:lang w:val="en-US"/>
        </w:rPr>
        <w:t>]</w:t>
      </w:r>
    </w:p>
    <w:p w14:paraId="0DA0FE49" w14:textId="77777777" w:rsidR="00DF5578" w:rsidRPr="007A073A" w:rsidRDefault="00DF5578" w:rsidP="003604A4">
      <w:pPr>
        <w:spacing w:line="240" w:lineRule="auto"/>
        <w:ind w:left="540"/>
        <w:jc w:val="center"/>
        <w:rPr>
          <w:i/>
          <w:color w:val="000000"/>
          <w:szCs w:val="22"/>
          <w:lang w:val="en-US"/>
        </w:rPr>
      </w:pPr>
    </w:p>
    <w:p w14:paraId="28C65B27" w14:textId="050BADC4" w:rsidR="003604A4" w:rsidRPr="007A073A" w:rsidRDefault="003604A4" w:rsidP="003604A4">
      <w:pPr>
        <w:autoSpaceDE w:val="0"/>
        <w:autoSpaceDN w:val="0"/>
        <w:adjustRightInd w:val="0"/>
        <w:spacing w:line="240" w:lineRule="auto"/>
        <w:ind w:left="990"/>
        <w:rPr>
          <w:i/>
          <w:color w:val="000000"/>
          <w:szCs w:val="22"/>
          <w:lang w:val="en-US"/>
        </w:rPr>
      </w:pPr>
      <w:r w:rsidRPr="007A073A">
        <w:rPr>
          <w:i/>
          <w:color w:val="000000"/>
          <w:szCs w:val="22"/>
          <w:lang w:val="en-US"/>
        </w:rPr>
        <w:t xml:space="preserve">1. </w:t>
      </w:r>
      <w:r w:rsidR="00DA6EF6" w:rsidRPr="007A073A">
        <w:rPr>
          <w:i/>
          <w:iCs/>
          <w:lang w:val="en-US"/>
        </w:rPr>
        <w:t>Everyone shall be guaranteed equal protection of rights in the proceedings before courts, other state authorities and holders of public powers</w:t>
      </w:r>
      <w:r w:rsidRPr="007A073A">
        <w:rPr>
          <w:i/>
          <w:color w:val="000000"/>
          <w:szCs w:val="22"/>
          <w:lang w:val="en-US"/>
        </w:rPr>
        <w:t>.</w:t>
      </w:r>
    </w:p>
    <w:p w14:paraId="5CA3A38F" w14:textId="5A895E17" w:rsidR="003604A4" w:rsidRPr="007A073A" w:rsidRDefault="003604A4" w:rsidP="003604A4">
      <w:pPr>
        <w:autoSpaceDE w:val="0"/>
        <w:autoSpaceDN w:val="0"/>
        <w:adjustRightInd w:val="0"/>
        <w:spacing w:line="240" w:lineRule="auto"/>
        <w:ind w:left="990"/>
        <w:rPr>
          <w:i/>
          <w:color w:val="000000"/>
          <w:szCs w:val="22"/>
          <w:lang w:val="en-US"/>
        </w:rPr>
      </w:pPr>
      <w:r w:rsidRPr="007A073A">
        <w:rPr>
          <w:i/>
          <w:color w:val="000000"/>
          <w:szCs w:val="22"/>
          <w:lang w:val="en-US"/>
        </w:rPr>
        <w:t xml:space="preserve">2. </w:t>
      </w:r>
      <w:r w:rsidR="00DA6EF6" w:rsidRPr="007A073A">
        <w:rPr>
          <w:i/>
          <w:iCs/>
          <w:lang w:val="en-US"/>
        </w:rPr>
        <w:t>Everyone is entitled to a fair and impartial public hearing as to the determination of one’s rights and obligations or as to any criminal charges within a reasonable time by an independent and impartial tribunal established by law</w:t>
      </w:r>
      <w:r w:rsidRPr="007A073A">
        <w:rPr>
          <w:i/>
          <w:color w:val="000000"/>
          <w:szCs w:val="22"/>
          <w:lang w:val="en-US"/>
        </w:rPr>
        <w:t>.</w:t>
      </w:r>
    </w:p>
    <w:p w14:paraId="6D93CD0B" w14:textId="32147139" w:rsidR="008E1159" w:rsidRPr="007A073A" w:rsidRDefault="008E1159" w:rsidP="003604A4">
      <w:pPr>
        <w:autoSpaceDE w:val="0"/>
        <w:autoSpaceDN w:val="0"/>
        <w:adjustRightInd w:val="0"/>
        <w:spacing w:line="240" w:lineRule="auto"/>
        <w:ind w:left="990"/>
        <w:rPr>
          <w:i/>
          <w:color w:val="000000"/>
          <w:szCs w:val="22"/>
          <w:lang w:val="en-US"/>
        </w:rPr>
      </w:pPr>
      <w:r w:rsidRPr="007A073A">
        <w:rPr>
          <w:i/>
          <w:color w:val="000000"/>
          <w:szCs w:val="22"/>
          <w:lang w:val="en-US"/>
        </w:rPr>
        <w:t>[...]</w:t>
      </w:r>
    </w:p>
    <w:p w14:paraId="255EB73F" w14:textId="77777777" w:rsidR="003604A4" w:rsidRPr="007A073A" w:rsidRDefault="003604A4" w:rsidP="008E1159">
      <w:pPr>
        <w:spacing w:line="240" w:lineRule="auto"/>
        <w:ind w:left="630"/>
        <w:jc w:val="center"/>
        <w:rPr>
          <w:color w:val="000000"/>
          <w:szCs w:val="22"/>
          <w:lang w:val="en-US"/>
        </w:rPr>
      </w:pPr>
    </w:p>
    <w:p w14:paraId="3DA8A8F4" w14:textId="2CE6B5CF" w:rsidR="003604A4" w:rsidRPr="007A073A" w:rsidRDefault="001365BF" w:rsidP="008E1159">
      <w:pPr>
        <w:spacing w:line="240" w:lineRule="auto"/>
        <w:ind w:left="630"/>
        <w:jc w:val="center"/>
        <w:rPr>
          <w:b/>
          <w:bCs/>
          <w:color w:val="000000"/>
          <w:lang w:val="en-US"/>
        </w:rPr>
      </w:pPr>
      <w:r w:rsidRPr="007A073A">
        <w:rPr>
          <w:b/>
          <w:bCs/>
          <w:lang w:val="en-US"/>
        </w:rPr>
        <w:t>EUROPEAN CONVENTION ON HUMAN RIGHTS</w:t>
      </w:r>
    </w:p>
    <w:p w14:paraId="0A6673E8" w14:textId="77777777" w:rsidR="003604A4" w:rsidRPr="007A073A" w:rsidRDefault="003604A4" w:rsidP="003604A4">
      <w:pPr>
        <w:spacing w:line="240" w:lineRule="auto"/>
        <w:ind w:left="990"/>
        <w:rPr>
          <w:color w:val="000000"/>
          <w:szCs w:val="22"/>
          <w:lang w:val="en-US"/>
        </w:rPr>
      </w:pPr>
    </w:p>
    <w:p w14:paraId="177947E7" w14:textId="0617BC38" w:rsidR="003604A4" w:rsidRPr="007A073A" w:rsidRDefault="001365BF" w:rsidP="003604A4">
      <w:pPr>
        <w:tabs>
          <w:tab w:val="left" w:pos="540"/>
        </w:tabs>
        <w:spacing w:line="240" w:lineRule="auto"/>
        <w:ind w:left="540"/>
        <w:jc w:val="center"/>
        <w:rPr>
          <w:color w:val="000000"/>
          <w:szCs w:val="22"/>
          <w:lang w:val="en-US"/>
        </w:rPr>
      </w:pPr>
      <w:r w:rsidRPr="007A073A">
        <w:rPr>
          <w:color w:val="000000"/>
          <w:szCs w:val="22"/>
          <w:lang w:val="en-US"/>
        </w:rPr>
        <w:t>Article</w:t>
      </w:r>
      <w:r w:rsidR="003604A4" w:rsidRPr="007A073A">
        <w:rPr>
          <w:color w:val="000000"/>
          <w:szCs w:val="22"/>
          <w:lang w:val="en-US"/>
        </w:rPr>
        <w:t xml:space="preserve"> 6</w:t>
      </w:r>
    </w:p>
    <w:p w14:paraId="22C81A5F" w14:textId="2EAF4B4E" w:rsidR="003604A4" w:rsidRPr="007A073A" w:rsidRDefault="003604A4" w:rsidP="003604A4">
      <w:pPr>
        <w:tabs>
          <w:tab w:val="left" w:pos="540"/>
        </w:tabs>
        <w:spacing w:line="240" w:lineRule="auto"/>
        <w:ind w:left="540"/>
        <w:jc w:val="center"/>
        <w:rPr>
          <w:color w:val="000000"/>
          <w:szCs w:val="22"/>
          <w:lang w:val="en-US"/>
        </w:rPr>
      </w:pPr>
      <w:r w:rsidRPr="007A073A">
        <w:rPr>
          <w:color w:val="000000"/>
          <w:szCs w:val="22"/>
          <w:lang w:val="en-US"/>
        </w:rPr>
        <w:t>(</w:t>
      </w:r>
      <w:r w:rsidR="001365BF" w:rsidRPr="007A073A">
        <w:rPr>
          <w:color w:val="000000"/>
          <w:szCs w:val="22"/>
          <w:lang w:val="en-US"/>
        </w:rPr>
        <w:t>Right to a fair trial</w:t>
      </w:r>
      <w:r w:rsidRPr="007A073A">
        <w:rPr>
          <w:color w:val="000000"/>
          <w:szCs w:val="22"/>
          <w:lang w:val="en-US"/>
        </w:rPr>
        <w:t>)</w:t>
      </w:r>
    </w:p>
    <w:p w14:paraId="438491E9" w14:textId="77777777" w:rsidR="00DF5578" w:rsidRPr="007A073A" w:rsidRDefault="00DF5578" w:rsidP="003604A4">
      <w:pPr>
        <w:tabs>
          <w:tab w:val="left" w:pos="540"/>
        </w:tabs>
        <w:spacing w:line="240" w:lineRule="auto"/>
        <w:ind w:left="540"/>
        <w:jc w:val="center"/>
        <w:rPr>
          <w:i/>
          <w:color w:val="000000"/>
          <w:szCs w:val="22"/>
          <w:lang w:val="en-US"/>
        </w:rPr>
      </w:pPr>
    </w:p>
    <w:p w14:paraId="71A883DA" w14:textId="009DBAAF" w:rsidR="003604A4" w:rsidRPr="007A073A" w:rsidRDefault="001365BF" w:rsidP="00F16CE7">
      <w:pPr>
        <w:numPr>
          <w:ilvl w:val="0"/>
          <w:numId w:val="5"/>
        </w:numPr>
        <w:spacing w:line="240" w:lineRule="auto"/>
        <w:ind w:left="990" w:firstLine="0"/>
        <w:rPr>
          <w:i/>
          <w:color w:val="000000"/>
          <w:szCs w:val="22"/>
          <w:lang w:val="en-US"/>
        </w:rPr>
      </w:pPr>
      <w:r w:rsidRPr="007A073A">
        <w:rPr>
          <w:i/>
          <w:iCs/>
          <w:lang w:val="en-US"/>
        </w:rPr>
        <w:t>In the determination of his civil rights and obligations or of any criminal charge against him, everyone is entitled to a fair and public hearing within a reasonable time by an independent and impartial tribunal established by law. Judgment shall be pronounced publicly but the press and public may be excluded from all or part of the trial in the interests of morals, public order or national security in a democratic society, where the interests of juveniles or the protection of the private life of the parties so require, or to the extent strictly necessary in the opinion of the court in special circumstances where publicity would prejudice the interests of justice</w:t>
      </w:r>
      <w:r w:rsidR="003604A4" w:rsidRPr="007A073A">
        <w:rPr>
          <w:i/>
          <w:color w:val="000000"/>
          <w:szCs w:val="22"/>
          <w:lang w:val="en-US"/>
        </w:rPr>
        <w:t>.</w:t>
      </w:r>
    </w:p>
    <w:p w14:paraId="68D73E20" w14:textId="77777777" w:rsidR="003604A4" w:rsidRPr="007A073A" w:rsidRDefault="003604A4" w:rsidP="00F62FE1">
      <w:pPr>
        <w:spacing w:line="240" w:lineRule="auto"/>
        <w:ind w:left="990"/>
        <w:rPr>
          <w:color w:val="000000"/>
          <w:szCs w:val="22"/>
          <w:lang w:val="en-US"/>
        </w:rPr>
      </w:pPr>
      <w:r w:rsidRPr="007A073A">
        <w:rPr>
          <w:color w:val="000000"/>
          <w:szCs w:val="22"/>
          <w:lang w:val="en-US"/>
        </w:rPr>
        <w:t>[...]</w:t>
      </w:r>
    </w:p>
    <w:p w14:paraId="24773C40" w14:textId="77777777" w:rsidR="003604A4" w:rsidRPr="007A073A" w:rsidRDefault="003604A4" w:rsidP="00F62FE1">
      <w:pPr>
        <w:spacing w:line="240" w:lineRule="auto"/>
        <w:ind w:left="630"/>
        <w:jc w:val="center"/>
        <w:rPr>
          <w:b/>
          <w:color w:val="000000"/>
          <w:szCs w:val="22"/>
          <w:lang w:val="en-US"/>
        </w:rPr>
      </w:pPr>
    </w:p>
    <w:p w14:paraId="4622BB6A" w14:textId="11A32F4B" w:rsidR="00F62FE1" w:rsidRPr="007A073A" w:rsidRDefault="001365BF" w:rsidP="00F62FE1">
      <w:pPr>
        <w:spacing w:line="240" w:lineRule="auto"/>
        <w:ind w:left="630"/>
        <w:jc w:val="center"/>
        <w:rPr>
          <w:b/>
          <w:lang w:val="en-US"/>
        </w:rPr>
      </w:pPr>
      <w:r w:rsidRPr="007A073A">
        <w:rPr>
          <w:b/>
          <w:lang w:val="en-US"/>
        </w:rPr>
        <w:t>UNIVERSAL DECLARATION OF HUMAN RIGHTS</w:t>
      </w:r>
    </w:p>
    <w:p w14:paraId="76E322E5" w14:textId="77777777" w:rsidR="00F62FE1" w:rsidRPr="007A073A" w:rsidRDefault="00F62FE1" w:rsidP="00F62FE1">
      <w:pPr>
        <w:spacing w:line="240" w:lineRule="auto"/>
        <w:ind w:left="630"/>
        <w:jc w:val="center"/>
        <w:rPr>
          <w:lang w:val="en-US"/>
        </w:rPr>
      </w:pPr>
    </w:p>
    <w:p w14:paraId="3C537CE6" w14:textId="190871F9" w:rsidR="00F62FE1" w:rsidRPr="007A073A" w:rsidRDefault="001365BF" w:rsidP="003B5632">
      <w:pPr>
        <w:spacing w:line="240" w:lineRule="auto"/>
        <w:ind w:left="990"/>
        <w:jc w:val="center"/>
        <w:rPr>
          <w:lang w:val="en-US"/>
        </w:rPr>
      </w:pPr>
      <w:r w:rsidRPr="007A073A">
        <w:rPr>
          <w:lang w:val="en-US"/>
        </w:rPr>
        <w:t>Article</w:t>
      </w:r>
      <w:r w:rsidR="00F62FE1" w:rsidRPr="007A073A">
        <w:rPr>
          <w:lang w:val="en-US"/>
        </w:rPr>
        <w:t xml:space="preserve"> 10</w:t>
      </w:r>
    </w:p>
    <w:p w14:paraId="1CB3CA5C" w14:textId="73AAB0FB" w:rsidR="00F62FE1" w:rsidRPr="007A073A" w:rsidRDefault="00526F29" w:rsidP="003B5632">
      <w:pPr>
        <w:spacing w:line="240" w:lineRule="auto"/>
        <w:ind w:left="990"/>
        <w:rPr>
          <w:b/>
          <w:i/>
          <w:color w:val="000000"/>
          <w:szCs w:val="22"/>
          <w:lang w:val="en-US"/>
        </w:rPr>
      </w:pPr>
      <w:r w:rsidRPr="007A073A">
        <w:rPr>
          <w:i/>
          <w:iCs/>
          <w:spacing w:val="-5"/>
          <w:shd w:val="clear" w:color="auto" w:fill="FFFFFF"/>
          <w:lang w:val="en-US"/>
        </w:rPr>
        <w:t>Everyone is entitled in full equality to a fair and public hearing by an independent and impartial tribunal, in the determination of his rights and obligations and of any criminal charge against him</w:t>
      </w:r>
      <w:r w:rsidR="00F62FE1" w:rsidRPr="007A073A">
        <w:rPr>
          <w:i/>
          <w:lang w:val="en-US"/>
        </w:rPr>
        <w:t>.</w:t>
      </w:r>
    </w:p>
    <w:p w14:paraId="7E09521C" w14:textId="44AF261E" w:rsidR="00F62FE1" w:rsidRPr="007A073A" w:rsidRDefault="00F62FE1" w:rsidP="00916B82">
      <w:pPr>
        <w:spacing w:line="240" w:lineRule="auto"/>
        <w:rPr>
          <w:b/>
          <w:color w:val="000000"/>
          <w:szCs w:val="22"/>
          <w:lang w:val="en-US"/>
        </w:rPr>
      </w:pPr>
    </w:p>
    <w:p w14:paraId="0D4F28F0" w14:textId="0E394910" w:rsidR="003604A4" w:rsidRPr="007A073A" w:rsidRDefault="00F01571" w:rsidP="003B5632">
      <w:pPr>
        <w:spacing w:line="240" w:lineRule="auto"/>
        <w:ind w:left="990"/>
        <w:rPr>
          <w:b/>
          <w:color w:val="000000"/>
          <w:szCs w:val="22"/>
          <w:lang w:val="en-US"/>
        </w:rPr>
      </w:pPr>
      <w:r w:rsidRPr="007A073A">
        <w:rPr>
          <w:b/>
          <w:color w:val="000000"/>
          <w:szCs w:val="22"/>
          <w:lang w:val="en-US"/>
        </w:rPr>
        <w:t>LAW ON LABOUR</w:t>
      </w:r>
      <w:r w:rsidR="003604A4" w:rsidRPr="007A073A">
        <w:rPr>
          <w:b/>
          <w:color w:val="000000"/>
          <w:szCs w:val="22"/>
          <w:lang w:val="en-US"/>
        </w:rPr>
        <w:t xml:space="preserve"> N</w:t>
      </w:r>
      <w:r w:rsidRPr="007A073A">
        <w:rPr>
          <w:b/>
          <w:color w:val="000000"/>
          <w:szCs w:val="22"/>
          <w:lang w:val="en-US"/>
        </w:rPr>
        <w:t>o</w:t>
      </w:r>
      <w:r w:rsidR="003604A4" w:rsidRPr="007A073A">
        <w:rPr>
          <w:b/>
          <w:color w:val="000000"/>
          <w:szCs w:val="22"/>
          <w:lang w:val="en-US"/>
        </w:rPr>
        <w:t>. 03/L-212</w:t>
      </w:r>
    </w:p>
    <w:p w14:paraId="76BE97C5" w14:textId="77777777" w:rsidR="00183828" w:rsidRPr="007A073A" w:rsidRDefault="00183828" w:rsidP="003B5632">
      <w:pPr>
        <w:spacing w:line="240" w:lineRule="auto"/>
        <w:ind w:left="990"/>
        <w:jc w:val="center"/>
        <w:rPr>
          <w:i/>
          <w:color w:val="000000"/>
          <w:szCs w:val="22"/>
          <w:lang w:val="en-US"/>
        </w:rPr>
      </w:pPr>
    </w:p>
    <w:p w14:paraId="6624265E" w14:textId="1C1EAD1B" w:rsidR="00183828" w:rsidRPr="007A073A" w:rsidRDefault="009230F2" w:rsidP="003B5632">
      <w:pPr>
        <w:spacing w:line="240" w:lineRule="auto"/>
        <w:ind w:left="990"/>
        <w:jc w:val="center"/>
        <w:rPr>
          <w:color w:val="000000"/>
          <w:szCs w:val="22"/>
          <w:lang w:val="en-US"/>
        </w:rPr>
      </w:pPr>
      <w:r w:rsidRPr="007A073A">
        <w:rPr>
          <w:lang w:val="en-US"/>
        </w:rPr>
        <w:t xml:space="preserve">Article </w:t>
      </w:r>
      <w:r w:rsidR="00183828" w:rsidRPr="007A073A">
        <w:rPr>
          <w:color w:val="000000"/>
          <w:szCs w:val="22"/>
          <w:lang w:val="en-US"/>
        </w:rPr>
        <w:t>78</w:t>
      </w:r>
    </w:p>
    <w:p w14:paraId="13E0CABA" w14:textId="4D1E46A7" w:rsidR="00183828" w:rsidRPr="007A073A" w:rsidRDefault="009230F2" w:rsidP="003B5632">
      <w:pPr>
        <w:spacing w:line="240" w:lineRule="auto"/>
        <w:ind w:left="990"/>
        <w:jc w:val="center"/>
        <w:rPr>
          <w:color w:val="000000"/>
          <w:szCs w:val="22"/>
          <w:lang w:val="en-US"/>
        </w:rPr>
      </w:pPr>
      <w:r w:rsidRPr="007A073A">
        <w:rPr>
          <w:lang w:val="en-US"/>
        </w:rPr>
        <w:t>Protection of Employees’ Rights</w:t>
      </w:r>
    </w:p>
    <w:p w14:paraId="242F39FB" w14:textId="21ECCCD1" w:rsidR="00183828" w:rsidRPr="007A073A" w:rsidRDefault="00183828" w:rsidP="003B5632">
      <w:pPr>
        <w:spacing w:line="240" w:lineRule="auto"/>
        <w:ind w:left="990"/>
        <w:rPr>
          <w:i/>
          <w:iCs/>
          <w:color w:val="000000"/>
          <w:szCs w:val="22"/>
          <w:lang w:val="en-US"/>
        </w:rPr>
      </w:pPr>
      <w:r w:rsidRPr="007A073A">
        <w:rPr>
          <w:i/>
          <w:color w:val="000000"/>
          <w:szCs w:val="22"/>
          <w:lang w:val="en-US"/>
        </w:rPr>
        <w:t xml:space="preserve">1. </w:t>
      </w:r>
      <w:r w:rsidR="009230F2" w:rsidRPr="007A073A">
        <w:rPr>
          <w:i/>
          <w:iCs/>
          <w:lang w:val="en-US"/>
        </w:rPr>
        <w:t xml:space="preserve">An employee considering that the employer has violated </w:t>
      </w:r>
      <w:proofErr w:type="spellStart"/>
      <w:r w:rsidR="009230F2" w:rsidRPr="007A073A">
        <w:rPr>
          <w:i/>
          <w:iCs/>
          <w:lang w:val="en-US"/>
        </w:rPr>
        <w:t>labour</w:t>
      </w:r>
      <w:proofErr w:type="spellEnd"/>
      <w:r w:rsidR="009230F2" w:rsidRPr="007A073A">
        <w:rPr>
          <w:i/>
          <w:iCs/>
          <w:lang w:val="en-US"/>
        </w:rPr>
        <w:t xml:space="preserve"> rights may submit a request to the employer or relevant bodies of the employer, if they exist, for the exercise of rights violated</w:t>
      </w:r>
      <w:r w:rsidRPr="007A073A">
        <w:rPr>
          <w:i/>
          <w:iCs/>
          <w:color w:val="000000"/>
          <w:szCs w:val="22"/>
          <w:lang w:val="en-US"/>
        </w:rPr>
        <w:t xml:space="preserve">. </w:t>
      </w:r>
    </w:p>
    <w:p w14:paraId="203014FB" w14:textId="7E4C2251" w:rsidR="00183828" w:rsidRPr="007A073A" w:rsidRDefault="00183828" w:rsidP="003B5632">
      <w:pPr>
        <w:spacing w:line="240" w:lineRule="auto"/>
        <w:ind w:left="990"/>
        <w:rPr>
          <w:i/>
          <w:iCs/>
          <w:color w:val="000000"/>
          <w:szCs w:val="22"/>
          <w:lang w:val="en-US"/>
        </w:rPr>
      </w:pPr>
      <w:r w:rsidRPr="007A073A">
        <w:rPr>
          <w:i/>
          <w:iCs/>
          <w:color w:val="000000"/>
          <w:szCs w:val="22"/>
          <w:lang w:val="en-US"/>
        </w:rPr>
        <w:t xml:space="preserve">2. </w:t>
      </w:r>
      <w:r w:rsidR="009230F2" w:rsidRPr="007A073A">
        <w:rPr>
          <w:i/>
          <w:iCs/>
          <w:lang w:val="en-US"/>
        </w:rPr>
        <w:t>Employer is obliged to decide on the request of the employee within fifteen (15) days from the day the request was submitted</w:t>
      </w:r>
      <w:r w:rsidRPr="007A073A">
        <w:rPr>
          <w:i/>
          <w:iCs/>
          <w:color w:val="000000"/>
          <w:szCs w:val="22"/>
          <w:lang w:val="en-US"/>
        </w:rPr>
        <w:t xml:space="preserve">. </w:t>
      </w:r>
    </w:p>
    <w:p w14:paraId="26DEF167" w14:textId="45D9B14B" w:rsidR="00183828" w:rsidRPr="007A073A" w:rsidRDefault="00183828" w:rsidP="003B5632">
      <w:pPr>
        <w:spacing w:line="240" w:lineRule="auto"/>
        <w:ind w:left="990"/>
        <w:rPr>
          <w:color w:val="000000"/>
          <w:szCs w:val="22"/>
          <w:lang w:val="en-US"/>
        </w:rPr>
      </w:pPr>
      <w:r w:rsidRPr="007A073A">
        <w:rPr>
          <w:i/>
          <w:iCs/>
          <w:color w:val="000000"/>
          <w:szCs w:val="22"/>
          <w:lang w:val="en-US"/>
        </w:rPr>
        <w:t xml:space="preserve">3. </w:t>
      </w:r>
      <w:r w:rsidR="009230F2" w:rsidRPr="007A073A">
        <w:rPr>
          <w:i/>
          <w:iCs/>
          <w:lang w:val="en-US"/>
        </w:rPr>
        <w:t>The decision from paragraph 2 of this Article shall be delivered in a written form to the employee within the term of eight (8) days</w:t>
      </w:r>
      <w:r w:rsidRPr="007A073A">
        <w:rPr>
          <w:i/>
          <w:color w:val="000000"/>
          <w:szCs w:val="22"/>
          <w:lang w:val="en-US"/>
        </w:rPr>
        <w:t xml:space="preserve">. </w:t>
      </w:r>
    </w:p>
    <w:p w14:paraId="3F324FFC" w14:textId="77777777" w:rsidR="003B5632" w:rsidRPr="007A073A" w:rsidRDefault="003B5632" w:rsidP="003B5632">
      <w:pPr>
        <w:spacing w:line="240" w:lineRule="auto"/>
        <w:ind w:left="990"/>
        <w:jc w:val="center"/>
        <w:rPr>
          <w:color w:val="000000"/>
          <w:szCs w:val="22"/>
          <w:lang w:val="en-US"/>
        </w:rPr>
      </w:pPr>
    </w:p>
    <w:p w14:paraId="51DFBCA1" w14:textId="73C13992" w:rsidR="00183828" w:rsidRPr="007A073A" w:rsidRDefault="009230F2" w:rsidP="003B5632">
      <w:pPr>
        <w:spacing w:line="240" w:lineRule="auto"/>
        <w:ind w:left="990"/>
        <w:jc w:val="center"/>
        <w:rPr>
          <w:color w:val="000000"/>
          <w:szCs w:val="22"/>
          <w:lang w:val="en-US"/>
        </w:rPr>
      </w:pPr>
      <w:r w:rsidRPr="007A073A">
        <w:rPr>
          <w:lang w:val="en-US"/>
        </w:rPr>
        <w:t xml:space="preserve">Article </w:t>
      </w:r>
      <w:r w:rsidR="00183828" w:rsidRPr="007A073A">
        <w:rPr>
          <w:color w:val="000000"/>
          <w:szCs w:val="22"/>
          <w:lang w:val="en-US"/>
        </w:rPr>
        <w:t>79</w:t>
      </w:r>
    </w:p>
    <w:p w14:paraId="0F545FE2" w14:textId="1809F7AB" w:rsidR="00183828" w:rsidRPr="007A073A" w:rsidRDefault="00567F50" w:rsidP="003B5632">
      <w:pPr>
        <w:spacing w:line="240" w:lineRule="auto"/>
        <w:ind w:left="990"/>
        <w:jc w:val="center"/>
        <w:rPr>
          <w:color w:val="000000"/>
          <w:szCs w:val="22"/>
          <w:lang w:val="en-US"/>
        </w:rPr>
      </w:pPr>
      <w:r w:rsidRPr="007A073A">
        <w:rPr>
          <w:lang w:val="en-US"/>
        </w:rPr>
        <w:t>Protection of an Employee by the Court</w:t>
      </w:r>
    </w:p>
    <w:p w14:paraId="30E22FD1" w14:textId="48A963AF" w:rsidR="003604A4" w:rsidRPr="007A073A" w:rsidRDefault="00567F50" w:rsidP="003B5632">
      <w:pPr>
        <w:spacing w:line="240" w:lineRule="auto"/>
        <w:ind w:left="990"/>
        <w:rPr>
          <w:i/>
          <w:color w:val="000000"/>
          <w:szCs w:val="22"/>
          <w:lang w:val="en-US"/>
        </w:rPr>
      </w:pPr>
      <w:r w:rsidRPr="007A073A">
        <w:rPr>
          <w:i/>
          <w:iCs/>
          <w:lang w:val="en-US"/>
        </w:rPr>
        <w:t>Every employee who is not satisfied with the decision by which he/she thinks that there are breached his/her rights, or does not receives an answer within the term from Article 78 paragraph 2 of this Law, in the following term of thirty (30) days may initiate a work dispute at the Competent Court</w:t>
      </w:r>
      <w:r w:rsidR="00183828" w:rsidRPr="007A073A">
        <w:rPr>
          <w:i/>
          <w:color w:val="000000"/>
          <w:szCs w:val="22"/>
          <w:lang w:val="en-US"/>
        </w:rPr>
        <w:t xml:space="preserve">. </w:t>
      </w:r>
    </w:p>
    <w:p w14:paraId="5057E97A" w14:textId="77777777" w:rsidR="003604A4" w:rsidRPr="007A073A" w:rsidRDefault="003604A4" w:rsidP="003604A4">
      <w:pPr>
        <w:spacing w:line="240" w:lineRule="auto"/>
        <w:rPr>
          <w:b/>
          <w:color w:val="000000"/>
          <w:szCs w:val="22"/>
          <w:lang w:val="en-US"/>
        </w:rPr>
      </w:pPr>
    </w:p>
    <w:p w14:paraId="57A4CA88" w14:textId="3A0F20EA" w:rsidR="003604A4" w:rsidRPr="007A073A" w:rsidRDefault="00567F50" w:rsidP="003604A4">
      <w:pPr>
        <w:spacing w:line="240" w:lineRule="auto"/>
        <w:rPr>
          <w:color w:val="000000"/>
          <w:szCs w:val="22"/>
          <w:lang w:val="en-US"/>
        </w:rPr>
      </w:pPr>
      <w:r w:rsidRPr="007A073A">
        <w:rPr>
          <w:b/>
          <w:bCs/>
          <w:szCs w:val="22"/>
          <w:lang w:val="en-US"/>
        </w:rPr>
        <w:t>Admissibility of the Referral</w:t>
      </w:r>
    </w:p>
    <w:p w14:paraId="67FA9BBF" w14:textId="77777777" w:rsidR="003604A4" w:rsidRPr="007A073A" w:rsidRDefault="003604A4" w:rsidP="003604A4">
      <w:pPr>
        <w:spacing w:line="240" w:lineRule="auto"/>
        <w:ind w:left="720"/>
        <w:rPr>
          <w:color w:val="000000"/>
          <w:szCs w:val="22"/>
          <w:lang w:val="en-US"/>
        </w:rPr>
      </w:pPr>
    </w:p>
    <w:p w14:paraId="1435CE26" w14:textId="1959DC12" w:rsidR="003604A4" w:rsidRPr="007A073A" w:rsidRDefault="00567F50" w:rsidP="004A5BD3">
      <w:pPr>
        <w:numPr>
          <w:ilvl w:val="0"/>
          <w:numId w:val="3"/>
        </w:numPr>
        <w:spacing w:line="240" w:lineRule="auto"/>
        <w:ind w:left="630" w:hanging="630"/>
        <w:rPr>
          <w:color w:val="000000"/>
          <w:szCs w:val="22"/>
          <w:lang w:val="en-US"/>
        </w:rPr>
      </w:pPr>
      <w:r w:rsidRPr="007A073A">
        <w:rPr>
          <w:color w:val="2B2B2B"/>
          <w:szCs w:val="22"/>
          <w:lang w:val="en-US"/>
        </w:rPr>
        <w:t>The Court first examines whether the admissibility requirements established by the Constitution, and further specified by the Law and the Rules of Procedure have been met</w:t>
      </w:r>
      <w:r w:rsidR="003604A4" w:rsidRPr="007A073A">
        <w:rPr>
          <w:color w:val="000000"/>
          <w:szCs w:val="22"/>
          <w:lang w:val="en-US"/>
        </w:rPr>
        <w:t xml:space="preserve">. </w:t>
      </w:r>
    </w:p>
    <w:p w14:paraId="6F324086" w14:textId="77777777" w:rsidR="003604A4" w:rsidRPr="007A073A" w:rsidRDefault="003604A4" w:rsidP="003604A4">
      <w:pPr>
        <w:spacing w:line="240" w:lineRule="auto"/>
        <w:ind w:left="630"/>
        <w:rPr>
          <w:color w:val="000000"/>
          <w:szCs w:val="22"/>
          <w:lang w:val="en-US"/>
        </w:rPr>
      </w:pPr>
    </w:p>
    <w:p w14:paraId="75E241C6" w14:textId="02249006" w:rsidR="003604A4" w:rsidRPr="007A073A" w:rsidRDefault="008F1C01" w:rsidP="004A5BD3">
      <w:pPr>
        <w:numPr>
          <w:ilvl w:val="0"/>
          <w:numId w:val="3"/>
        </w:numPr>
        <w:spacing w:line="240" w:lineRule="auto"/>
        <w:ind w:left="630" w:hanging="630"/>
        <w:rPr>
          <w:color w:val="000000"/>
          <w:szCs w:val="22"/>
          <w:lang w:val="en-US"/>
        </w:rPr>
      </w:pPr>
      <w:r w:rsidRPr="007A073A">
        <w:rPr>
          <w:color w:val="000000"/>
          <w:szCs w:val="22"/>
          <w:lang w:val="en-US"/>
        </w:rPr>
        <w:t>In this respect, the Court refers to paragraphs 1 and 7 of Article 113 [</w:t>
      </w:r>
      <w:r w:rsidRPr="007A073A">
        <w:rPr>
          <w:bCs/>
          <w:szCs w:val="22"/>
          <w:lang w:val="en-US"/>
        </w:rPr>
        <w:t>Jurisdiction and Authorized Parties</w:t>
      </w:r>
      <w:r w:rsidRPr="007A073A">
        <w:rPr>
          <w:color w:val="000000"/>
          <w:szCs w:val="22"/>
          <w:lang w:val="en-US"/>
        </w:rPr>
        <w:t>] of the Constitution</w:t>
      </w:r>
      <w:r w:rsidR="003604A4" w:rsidRPr="007A073A">
        <w:rPr>
          <w:color w:val="000000"/>
          <w:szCs w:val="22"/>
          <w:lang w:val="en-US"/>
        </w:rPr>
        <w:t xml:space="preserve">, </w:t>
      </w:r>
      <w:r w:rsidRPr="007A073A">
        <w:rPr>
          <w:color w:val="000000"/>
          <w:szCs w:val="22"/>
          <w:lang w:val="en-US"/>
        </w:rPr>
        <w:t>in conjunction with paragraph</w:t>
      </w:r>
      <w:r w:rsidR="003604A4" w:rsidRPr="007A073A">
        <w:rPr>
          <w:color w:val="000000"/>
          <w:szCs w:val="22"/>
          <w:lang w:val="en-US"/>
        </w:rPr>
        <w:t xml:space="preserve"> 4 </w:t>
      </w:r>
      <w:r w:rsidRPr="007A073A">
        <w:rPr>
          <w:color w:val="000000"/>
          <w:szCs w:val="22"/>
          <w:lang w:val="en-US"/>
        </w:rPr>
        <w:t>of Article</w:t>
      </w:r>
      <w:r w:rsidR="003604A4" w:rsidRPr="007A073A">
        <w:rPr>
          <w:color w:val="000000"/>
          <w:szCs w:val="22"/>
          <w:lang w:val="en-US"/>
        </w:rPr>
        <w:t xml:space="preserve"> 21 [</w:t>
      </w:r>
      <w:r w:rsidRPr="007A073A">
        <w:rPr>
          <w:color w:val="000000"/>
          <w:szCs w:val="22"/>
          <w:lang w:val="en-US"/>
        </w:rPr>
        <w:t>General Principles</w:t>
      </w:r>
      <w:r w:rsidR="003604A4" w:rsidRPr="007A073A">
        <w:rPr>
          <w:color w:val="000000"/>
          <w:szCs w:val="22"/>
          <w:lang w:val="en-US"/>
        </w:rPr>
        <w:t xml:space="preserve">] </w:t>
      </w:r>
      <w:r w:rsidRPr="007A073A">
        <w:rPr>
          <w:color w:val="000000"/>
          <w:szCs w:val="22"/>
          <w:lang w:val="en-US"/>
        </w:rPr>
        <w:t>of the Constitution which establishes</w:t>
      </w:r>
      <w:r w:rsidR="003604A4" w:rsidRPr="007A073A">
        <w:rPr>
          <w:color w:val="000000"/>
          <w:szCs w:val="22"/>
          <w:lang w:val="en-US"/>
        </w:rPr>
        <w:t xml:space="preserve">: </w:t>
      </w:r>
    </w:p>
    <w:p w14:paraId="040234C1" w14:textId="77777777" w:rsidR="003604A4" w:rsidRPr="007A073A" w:rsidRDefault="003604A4" w:rsidP="003604A4">
      <w:pPr>
        <w:spacing w:line="240" w:lineRule="auto"/>
        <w:ind w:left="1080"/>
        <w:jc w:val="center"/>
        <w:rPr>
          <w:color w:val="000000"/>
          <w:szCs w:val="22"/>
          <w:lang w:val="en-US"/>
        </w:rPr>
      </w:pPr>
    </w:p>
    <w:p w14:paraId="63AE9246" w14:textId="11B87A9E" w:rsidR="003604A4" w:rsidRPr="007A073A" w:rsidRDefault="008F1C01" w:rsidP="003604A4">
      <w:pPr>
        <w:spacing w:line="240" w:lineRule="auto"/>
        <w:ind w:left="1080"/>
        <w:jc w:val="center"/>
        <w:rPr>
          <w:color w:val="000000"/>
          <w:szCs w:val="22"/>
          <w:lang w:val="en-US"/>
        </w:rPr>
      </w:pPr>
      <w:r w:rsidRPr="007A073A">
        <w:rPr>
          <w:color w:val="000000"/>
          <w:szCs w:val="22"/>
          <w:lang w:val="en-US"/>
        </w:rPr>
        <w:t>Article</w:t>
      </w:r>
      <w:r w:rsidR="003604A4" w:rsidRPr="007A073A">
        <w:rPr>
          <w:color w:val="000000"/>
          <w:szCs w:val="22"/>
          <w:lang w:val="en-US"/>
        </w:rPr>
        <w:t xml:space="preserve"> 113</w:t>
      </w:r>
    </w:p>
    <w:p w14:paraId="1DFC3917" w14:textId="74697794" w:rsidR="0075746E" w:rsidRPr="007A073A" w:rsidRDefault="003604A4">
      <w:pPr>
        <w:spacing w:line="240" w:lineRule="auto"/>
        <w:ind w:left="1080" w:hanging="90"/>
        <w:jc w:val="center"/>
        <w:rPr>
          <w:color w:val="000000"/>
          <w:szCs w:val="22"/>
          <w:lang w:val="en-US"/>
        </w:rPr>
      </w:pPr>
      <w:r w:rsidRPr="007A073A">
        <w:rPr>
          <w:color w:val="000000"/>
          <w:szCs w:val="22"/>
          <w:lang w:val="en-US"/>
        </w:rPr>
        <w:t>[</w:t>
      </w:r>
      <w:r w:rsidR="008F1C01" w:rsidRPr="007A073A">
        <w:rPr>
          <w:bCs/>
          <w:szCs w:val="22"/>
          <w:lang w:val="en-US"/>
        </w:rPr>
        <w:t>Jurisdiction and Authorized Parties</w:t>
      </w:r>
      <w:r w:rsidRPr="007A073A">
        <w:rPr>
          <w:color w:val="000000"/>
          <w:szCs w:val="22"/>
          <w:lang w:val="en-US"/>
        </w:rPr>
        <w:t>]</w:t>
      </w:r>
    </w:p>
    <w:p w14:paraId="5155C769" w14:textId="77777777" w:rsidR="00E36DBE" w:rsidRPr="007A073A" w:rsidRDefault="00E36DBE">
      <w:pPr>
        <w:spacing w:line="240" w:lineRule="auto"/>
        <w:ind w:left="1080" w:hanging="90"/>
        <w:jc w:val="center"/>
        <w:rPr>
          <w:color w:val="000000"/>
          <w:szCs w:val="22"/>
          <w:lang w:val="en-US"/>
        </w:rPr>
      </w:pPr>
    </w:p>
    <w:p w14:paraId="7F926C00" w14:textId="02624E85" w:rsidR="003604A4" w:rsidRPr="007A073A" w:rsidRDefault="003604A4" w:rsidP="003604A4">
      <w:pPr>
        <w:spacing w:line="240" w:lineRule="auto"/>
        <w:ind w:left="990"/>
        <w:rPr>
          <w:i/>
          <w:color w:val="000000"/>
          <w:szCs w:val="22"/>
          <w:lang w:val="en-US"/>
        </w:rPr>
      </w:pPr>
      <w:r w:rsidRPr="007A073A">
        <w:rPr>
          <w:i/>
          <w:color w:val="000000"/>
          <w:szCs w:val="22"/>
          <w:lang w:val="en-US"/>
        </w:rPr>
        <w:t xml:space="preserve">“1. </w:t>
      </w:r>
      <w:r w:rsidR="008F1C01" w:rsidRPr="007A073A">
        <w:rPr>
          <w:i/>
          <w:szCs w:val="22"/>
          <w:lang w:val="en-US"/>
        </w:rPr>
        <w:t>The Constitutional Court decides only on matters referred to the court in a legal manner by authorized parties</w:t>
      </w:r>
      <w:r w:rsidRPr="007A073A">
        <w:rPr>
          <w:i/>
          <w:color w:val="000000"/>
          <w:szCs w:val="22"/>
          <w:lang w:val="en-US"/>
        </w:rPr>
        <w:t>.</w:t>
      </w:r>
    </w:p>
    <w:p w14:paraId="2F462D4B" w14:textId="44843B2A" w:rsidR="003604A4" w:rsidRPr="007A073A" w:rsidRDefault="003604A4" w:rsidP="003604A4">
      <w:pPr>
        <w:spacing w:line="240" w:lineRule="auto"/>
        <w:ind w:left="990"/>
        <w:rPr>
          <w:i/>
          <w:color w:val="000000"/>
          <w:szCs w:val="22"/>
          <w:lang w:val="en-US"/>
        </w:rPr>
      </w:pPr>
      <w:r w:rsidRPr="007A073A">
        <w:rPr>
          <w:i/>
          <w:color w:val="000000"/>
          <w:szCs w:val="22"/>
          <w:lang w:val="en-US"/>
        </w:rPr>
        <w:t>[...]</w:t>
      </w:r>
    </w:p>
    <w:p w14:paraId="1FDE9779" w14:textId="77777777" w:rsidR="0086246A" w:rsidRPr="007A073A" w:rsidRDefault="0086246A" w:rsidP="003604A4">
      <w:pPr>
        <w:spacing w:line="240" w:lineRule="auto"/>
        <w:ind w:left="990"/>
        <w:rPr>
          <w:i/>
          <w:color w:val="000000"/>
          <w:szCs w:val="22"/>
          <w:lang w:val="en-US"/>
        </w:rPr>
      </w:pPr>
    </w:p>
    <w:p w14:paraId="3244624D" w14:textId="0F3F2311" w:rsidR="003604A4" w:rsidRPr="007A073A" w:rsidRDefault="003604A4" w:rsidP="003604A4">
      <w:pPr>
        <w:spacing w:line="240" w:lineRule="auto"/>
        <w:ind w:left="990"/>
        <w:rPr>
          <w:i/>
          <w:color w:val="000000"/>
          <w:szCs w:val="22"/>
          <w:lang w:val="en-US"/>
        </w:rPr>
      </w:pPr>
      <w:r w:rsidRPr="007A073A">
        <w:rPr>
          <w:i/>
          <w:color w:val="000000"/>
          <w:szCs w:val="22"/>
          <w:lang w:val="en-US"/>
        </w:rPr>
        <w:lastRenderedPageBreak/>
        <w:t xml:space="preserve">7. </w:t>
      </w:r>
      <w:r w:rsidR="008F1C01" w:rsidRPr="007A073A">
        <w:rPr>
          <w:i/>
          <w:color w:val="000000"/>
          <w:szCs w:val="22"/>
          <w:lang w:val="en-US"/>
        </w:rPr>
        <w:t xml:space="preserve">Individuals are authorized to refer violations by public authorities of their individual rights </w:t>
      </w:r>
      <w:r w:rsidR="008F1C01" w:rsidRPr="007A073A">
        <w:rPr>
          <w:i/>
          <w:szCs w:val="22"/>
          <w:lang w:val="en-US"/>
        </w:rPr>
        <w:t>and</w:t>
      </w:r>
      <w:r w:rsidR="008F1C01" w:rsidRPr="007A073A">
        <w:rPr>
          <w:i/>
          <w:color w:val="000000"/>
          <w:szCs w:val="22"/>
          <w:lang w:val="en-US"/>
        </w:rPr>
        <w:t xml:space="preserve"> freedoms guaranteed by the Constitution, but only after exhaustion of all legal remedies provided by law</w:t>
      </w:r>
      <w:r w:rsidRPr="007A073A">
        <w:rPr>
          <w:i/>
          <w:color w:val="000000"/>
          <w:szCs w:val="22"/>
          <w:lang w:val="en-US"/>
        </w:rPr>
        <w:t>”</w:t>
      </w:r>
      <w:r w:rsidR="003F2A0D" w:rsidRPr="007A073A">
        <w:rPr>
          <w:i/>
          <w:color w:val="000000"/>
          <w:szCs w:val="22"/>
          <w:lang w:val="en-US"/>
        </w:rPr>
        <w:t>.</w:t>
      </w:r>
    </w:p>
    <w:p w14:paraId="047BE577" w14:textId="222E2BFB" w:rsidR="003604A4" w:rsidRPr="007A073A" w:rsidRDefault="003604A4" w:rsidP="003604A4">
      <w:pPr>
        <w:spacing w:line="240" w:lineRule="auto"/>
        <w:ind w:left="990"/>
        <w:rPr>
          <w:i/>
          <w:color w:val="000000"/>
          <w:szCs w:val="22"/>
          <w:lang w:val="en-US"/>
        </w:rPr>
      </w:pPr>
      <w:r w:rsidRPr="007A073A">
        <w:rPr>
          <w:i/>
          <w:color w:val="000000"/>
          <w:szCs w:val="22"/>
          <w:lang w:val="en-US"/>
        </w:rPr>
        <w:t>[...]</w:t>
      </w:r>
    </w:p>
    <w:p w14:paraId="201EB044" w14:textId="77777777" w:rsidR="003604A4" w:rsidRPr="007A073A" w:rsidRDefault="003604A4" w:rsidP="003604A4">
      <w:pPr>
        <w:spacing w:line="240" w:lineRule="auto"/>
        <w:ind w:left="1080"/>
        <w:jc w:val="center"/>
        <w:rPr>
          <w:i/>
          <w:color w:val="000000"/>
          <w:szCs w:val="22"/>
          <w:lang w:val="en-US"/>
        </w:rPr>
      </w:pPr>
    </w:p>
    <w:p w14:paraId="545CF6B8" w14:textId="7394EBC8" w:rsidR="003604A4" w:rsidRPr="007A073A" w:rsidRDefault="00150B09" w:rsidP="004A5BD3">
      <w:pPr>
        <w:numPr>
          <w:ilvl w:val="0"/>
          <w:numId w:val="3"/>
        </w:numPr>
        <w:spacing w:line="240" w:lineRule="auto"/>
        <w:ind w:left="630" w:hanging="630"/>
        <w:rPr>
          <w:color w:val="000000"/>
          <w:szCs w:val="22"/>
          <w:lang w:val="en-US"/>
        </w:rPr>
      </w:pPr>
      <w:r w:rsidRPr="007A073A">
        <w:rPr>
          <w:szCs w:val="22"/>
          <w:lang w:val="en-US"/>
        </w:rPr>
        <w:t xml:space="preserve">The Court further examines whether the Applicant has fulfilled the </w:t>
      </w:r>
      <w:r w:rsidRPr="007A073A">
        <w:rPr>
          <w:color w:val="000000"/>
          <w:szCs w:val="22"/>
          <w:lang w:val="en-US"/>
        </w:rPr>
        <w:t>admissibility requirements as</w:t>
      </w:r>
      <w:r w:rsidRPr="007A073A">
        <w:rPr>
          <w:szCs w:val="22"/>
          <w:lang w:val="en-US"/>
        </w:rPr>
        <w:t xml:space="preserve"> provided by the Law</w:t>
      </w:r>
      <w:r w:rsidR="003604A4" w:rsidRPr="007A073A">
        <w:rPr>
          <w:color w:val="000000"/>
          <w:szCs w:val="22"/>
          <w:lang w:val="en-US"/>
        </w:rPr>
        <w:t xml:space="preserve">, </w:t>
      </w:r>
      <w:r w:rsidRPr="007A073A">
        <w:rPr>
          <w:color w:val="000000"/>
          <w:szCs w:val="22"/>
          <w:lang w:val="en-US"/>
        </w:rPr>
        <w:t>namely</w:t>
      </w:r>
      <w:r w:rsidR="003604A4" w:rsidRPr="007A073A">
        <w:rPr>
          <w:color w:val="000000"/>
          <w:szCs w:val="22"/>
          <w:lang w:val="en-US"/>
        </w:rPr>
        <w:t xml:space="preserve"> </w:t>
      </w:r>
      <w:r w:rsidRPr="007A073A">
        <w:rPr>
          <w:color w:val="000000"/>
          <w:szCs w:val="22"/>
          <w:lang w:val="en-US"/>
        </w:rPr>
        <w:t>Articles</w:t>
      </w:r>
      <w:r w:rsidR="003604A4" w:rsidRPr="007A073A">
        <w:rPr>
          <w:color w:val="000000"/>
          <w:szCs w:val="22"/>
          <w:lang w:val="en-US"/>
        </w:rPr>
        <w:t xml:space="preserve"> 47, 48 </w:t>
      </w:r>
      <w:r w:rsidRPr="007A073A">
        <w:rPr>
          <w:color w:val="000000"/>
          <w:szCs w:val="22"/>
          <w:lang w:val="en-US"/>
        </w:rPr>
        <w:t>and</w:t>
      </w:r>
      <w:r w:rsidR="003604A4" w:rsidRPr="007A073A">
        <w:rPr>
          <w:color w:val="000000"/>
          <w:szCs w:val="22"/>
          <w:lang w:val="en-US"/>
        </w:rPr>
        <w:t xml:space="preserve"> 49 </w:t>
      </w:r>
      <w:r w:rsidRPr="007A073A">
        <w:rPr>
          <w:bCs/>
          <w:szCs w:val="22"/>
          <w:lang w:val="en-US"/>
        </w:rPr>
        <w:t>of the Law, which stipulate</w:t>
      </w:r>
      <w:r w:rsidR="003604A4" w:rsidRPr="007A073A">
        <w:rPr>
          <w:color w:val="000000"/>
          <w:szCs w:val="22"/>
          <w:lang w:val="en-US"/>
        </w:rPr>
        <w:t xml:space="preserve">: </w:t>
      </w:r>
    </w:p>
    <w:p w14:paraId="647BCA96" w14:textId="0B43F6EB" w:rsidR="003604A4" w:rsidRPr="007A073A" w:rsidRDefault="00150B09" w:rsidP="003604A4">
      <w:pPr>
        <w:spacing w:line="240" w:lineRule="auto"/>
        <w:ind w:left="990"/>
        <w:jc w:val="center"/>
        <w:rPr>
          <w:color w:val="000000"/>
          <w:szCs w:val="22"/>
          <w:lang w:val="en-US"/>
        </w:rPr>
      </w:pPr>
      <w:r w:rsidRPr="007A073A">
        <w:rPr>
          <w:iCs/>
          <w:szCs w:val="22"/>
          <w:lang w:val="en-US"/>
        </w:rPr>
        <w:t xml:space="preserve">Article </w:t>
      </w:r>
      <w:r w:rsidR="003604A4" w:rsidRPr="007A073A">
        <w:rPr>
          <w:color w:val="000000"/>
          <w:szCs w:val="22"/>
          <w:lang w:val="en-US"/>
        </w:rPr>
        <w:t>47</w:t>
      </w:r>
    </w:p>
    <w:p w14:paraId="7E49A106" w14:textId="373C90DC" w:rsidR="0075746E" w:rsidRPr="007A073A" w:rsidRDefault="003604A4">
      <w:pPr>
        <w:spacing w:line="240" w:lineRule="auto"/>
        <w:ind w:left="990"/>
        <w:jc w:val="center"/>
        <w:rPr>
          <w:color w:val="000000"/>
          <w:szCs w:val="22"/>
          <w:lang w:val="en-US"/>
        </w:rPr>
      </w:pPr>
      <w:r w:rsidRPr="007A073A">
        <w:rPr>
          <w:color w:val="000000"/>
          <w:szCs w:val="22"/>
          <w:lang w:val="en-US"/>
        </w:rPr>
        <w:t>[</w:t>
      </w:r>
      <w:r w:rsidR="00150B09" w:rsidRPr="007A073A">
        <w:rPr>
          <w:rFonts w:eastAsia="Calibri"/>
          <w:bCs/>
          <w:iCs/>
          <w:szCs w:val="22"/>
          <w:lang w:val="en-US"/>
        </w:rPr>
        <w:t>Individual Requests</w:t>
      </w:r>
      <w:r w:rsidRPr="007A073A">
        <w:rPr>
          <w:color w:val="000000"/>
          <w:szCs w:val="22"/>
          <w:lang w:val="en-US"/>
        </w:rPr>
        <w:t>]</w:t>
      </w:r>
    </w:p>
    <w:p w14:paraId="72942765" w14:textId="77777777" w:rsidR="00D67B92" w:rsidRPr="007A073A" w:rsidRDefault="00D67B92">
      <w:pPr>
        <w:spacing w:line="240" w:lineRule="auto"/>
        <w:ind w:left="990"/>
        <w:jc w:val="center"/>
        <w:rPr>
          <w:color w:val="000000"/>
          <w:szCs w:val="22"/>
          <w:lang w:val="en-US"/>
        </w:rPr>
      </w:pPr>
    </w:p>
    <w:p w14:paraId="73F4F33D" w14:textId="77777777" w:rsidR="00150B09" w:rsidRPr="007A073A" w:rsidRDefault="003604A4" w:rsidP="00150B09">
      <w:pPr>
        <w:spacing w:line="240" w:lineRule="auto"/>
        <w:ind w:left="990"/>
        <w:rPr>
          <w:i/>
          <w:szCs w:val="22"/>
          <w:lang w:val="en-US"/>
        </w:rPr>
      </w:pPr>
      <w:r w:rsidRPr="007A073A">
        <w:rPr>
          <w:i/>
          <w:color w:val="000000"/>
          <w:szCs w:val="22"/>
          <w:lang w:val="en-US"/>
        </w:rPr>
        <w:t xml:space="preserve">“1. </w:t>
      </w:r>
      <w:r w:rsidR="00150B09" w:rsidRPr="007A073A">
        <w:rPr>
          <w:rFonts w:eastAsia="Calibri"/>
          <w:i/>
          <w:iCs/>
          <w:szCs w:val="22"/>
          <w:lang w:val="en-US"/>
        </w:rPr>
        <w:t>Every individual is entitled to request from the Constitutional Court legal protection when he considers that his/her individual rights and freedoms guaranteed by the Constitution are violated by a public authority</w:t>
      </w:r>
      <w:r w:rsidR="00150B09" w:rsidRPr="007A073A">
        <w:rPr>
          <w:i/>
          <w:szCs w:val="22"/>
          <w:lang w:val="en-US"/>
        </w:rPr>
        <w:t>.</w:t>
      </w:r>
    </w:p>
    <w:p w14:paraId="6888A775" w14:textId="17244FCB" w:rsidR="003604A4" w:rsidRPr="007A073A" w:rsidRDefault="00150B09" w:rsidP="00150B09">
      <w:pPr>
        <w:spacing w:line="240" w:lineRule="auto"/>
        <w:ind w:left="990"/>
        <w:rPr>
          <w:i/>
          <w:color w:val="000000"/>
          <w:szCs w:val="22"/>
          <w:lang w:val="en-US"/>
        </w:rPr>
      </w:pPr>
      <w:r w:rsidRPr="007A073A">
        <w:rPr>
          <w:i/>
          <w:szCs w:val="22"/>
          <w:lang w:val="en-US"/>
        </w:rPr>
        <w:t xml:space="preserve">2. </w:t>
      </w:r>
      <w:r w:rsidRPr="007A073A">
        <w:rPr>
          <w:rFonts w:eastAsia="Calibri"/>
          <w:i/>
          <w:iCs/>
          <w:szCs w:val="22"/>
          <w:lang w:val="en-US"/>
        </w:rPr>
        <w:t>The individual may submit the referral in question only after he/she has exhausted all the legal remedies provided by the law</w:t>
      </w:r>
      <w:r w:rsidR="003604A4" w:rsidRPr="007A073A">
        <w:rPr>
          <w:i/>
          <w:color w:val="000000"/>
          <w:szCs w:val="22"/>
          <w:lang w:val="en-US"/>
        </w:rPr>
        <w:t>”</w:t>
      </w:r>
      <w:r w:rsidR="003F2A0D" w:rsidRPr="007A073A">
        <w:rPr>
          <w:i/>
          <w:color w:val="000000"/>
          <w:szCs w:val="22"/>
          <w:lang w:val="en-US"/>
        </w:rPr>
        <w:t>.</w:t>
      </w:r>
    </w:p>
    <w:p w14:paraId="5D8D27F1" w14:textId="77777777" w:rsidR="003604A4" w:rsidRPr="007A073A" w:rsidRDefault="003604A4" w:rsidP="003604A4">
      <w:pPr>
        <w:spacing w:line="240" w:lineRule="auto"/>
        <w:ind w:left="630"/>
        <w:jc w:val="center"/>
        <w:rPr>
          <w:color w:val="000000"/>
          <w:szCs w:val="22"/>
          <w:lang w:val="en-US"/>
        </w:rPr>
      </w:pPr>
    </w:p>
    <w:p w14:paraId="0B422CBC" w14:textId="1113CDCE" w:rsidR="003604A4" w:rsidRPr="007A073A" w:rsidRDefault="00150B09" w:rsidP="003604A4">
      <w:pPr>
        <w:spacing w:line="240" w:lineRule="auto"/>
        <w:ind w:left="630"/>
        <w:jc w:val="center"/>
        <w:rPr>
          <w:color w:val="000000"/>
          <w:szCs w:val="22"/>
          <w:lang w:val="en-US"/>
        </w:rPr>
      </w:pPr>
      <w:r w:rsidRPr="007A073A">
        <w:rPr>
          <w:iCs/>
          <w:szCs w:val="22"/>
          <w:lang w:val="en-US"/>
        </w:rPr>
        <w:t xml:space="preserve">Article </w:t>
      </w:r>
      <w:r w:rsidR="003604A4" w:rsidRPr="007A073A">
        <w:rPr>
          <w:color w:val="000000"/>
          <w:szCs w:val="22"/>
          <w:lang w:val="en-US"/>
        </w:rPr>
        <w:t>48</w:t>
      </w:r>
    </w:p>
    <w:p w14:paraId="3CEAE2B5" w14:textId="7CCDF535" w:rsidR="0075746E" w:rsidRPr="007A073A" w:rsidRDefault="003604A4">
      <w:pPr>
        <w:spacing w:line="240" w:lineRule="auto"/>
        <w:ind w:left="630"/>
        <w:jc w:val="center"/>
        <w:rPr>
          <w:color w:val="000000"/>
          <w:szCs w:val="22"/>
          <w:lang w:val="en-US"/>
        </w:rPr>
      </w:pPr>
      <w:r w:rsidRPr="007A073A">
        <w:rPr>
          <w:color w:val="000000"/>
          <w:szCs w:val="22"/>
          <w:lang w:val="en-US"/>
        </w:rPr>
        <w:t>[</w:t>
      </w:r>
      <w:r w:rsidR="00E05CE1" w:rsidRPr="00E05CE1">
        <w:rPr>
          <w:lang w:val="en-US"/>
        </w:rPr>
        <w:t>Accuracy of the Referral</w:t>
      </w:r>
      <w:r w:rsidRPr="007A073A">
        <w:rPr>
          <w:color w:val="000000"/>
          <w:szCs w:val="22"/>
          <w:lang w:val="en-US"/>
        </w:rPr>
        <w:t>]</w:t>
      </w:r>
    </w:p>
    <w:p w14:paraId="0C2C8378" w14:textId="77777777" w:rsidR="00D67B92" w:rsidRPr="007A073A" w:rsidRDefault="00D67B92">
      <w:pPr>
        <w:spacing w:line="240" w:lineRule="auto"/>
        <w:ind w:left="630"/>
        <w:jc w:val="center"/>
        <w:rPr>
          <w:color w:val="000000"/>
          <w:szCs w:val="22"/>
          <w:lang w:val="en-US"/>
        </w:rPr>
      </w:pPr>
    </w:p>
    <w:p w14:paraId="0EB6764E" w14:textId="6C1CA7F0" w:rsidR="003604A4" w:rsidRPr="007A073A" w:rsidRDefault="003604A4" w:rsidP="003604A4">
      <w:pPr>
        <w:spacing w:line="240" w:lineRule="auto"/>
        <w:ind w:left="990"/>
        <w:rPr>
          <w:color w:val="000000"/>
          <w:szCs w:val="22"/>
          <w:lang w:val="en-US"/>
        </w:rPr>
      </w:pPr>
      <w:r w:rsidRPr="007A073A">
        <w:rPr>
          <w:i/>
          <w:color w:val="000000"/>
          <w:szCs w:val="22"/>
          <w:lang w:val="en-US"/>
        </w:rPr>
        <w:t>“</w:t>
      </w:r>
      <w:r w:rsidR="008C3969" w:rsidRPr="007A073A">
        <w:rPr>
          <w:i/>
          <w:szCs w:val="22"/>
          <w:lang w:val="en-US"/>
        </w:rPr>
        <w:t>In his/her referral, the claimant should accurately clarify what rights and freedoms he/she claims to have been violated and what concrete act of public authority is subject to challenge</w:t>
      </w:r>
      <w:r w:rsidRPr="007A073A">
        <w:rPr>
          <w:i/>
          <w:color w:val="000000"/>
          <w:szCs w:val="22"/>
          <w:lang w:val="en-US"/>
        </w:rPr>
        <w:t>”</w:t>
      </w:r>
      <w:r w:rsidR="003F2A0D" w:rsidRPr="007A073A">
        <w:rPr>
          <w:i/>
          <w:color w:val="000000"/>
          <w:szCs w:val="22"/>
          <w:lang w:val="en-US"/>
        </w:rPr>
        <w:t>.</w:t>
      </w:r>
    </w:p>
    <w:p w14:paraId="08E5438A" w14:textId="77777777" w:rsidR="003604A4" w:rsidRPr="007A073A" w:rsidRDefault="003604A4" w:rsidP="00E05CE1">
      <w:pPr>
        <w:spacing w:line="240" w:lineRule="auto"/>
        <w:rPr>
          <w:i/>
          <w:color w:val="000000"/>
          <w:szCs w:val="22"/>
          <w:lang w:val="en-US"/>
        </w:rPr>
      </w:pPr>
    </w:p>
    <w:p w14:paraId="5E5CB742" w14:textId="6C38A553" w:rsidR="003604A4" w:rsidRPr="007A073A" w:rsidRDefault="00150B09" w:rsidP="003604A4">
      <w:pPr>
        <w:spacing w:line="240" w:lineRule="auto"/>
        <w:ind w:left="630"/>
        <w:jc w:val="center"/>
        <w:rPr>
          <w:color w:val="000000"/>
          <w:szCs w:val="22"/>
          <w:lang w:val="en-US"/>
        </w:rPr>
      </w:pPr>
      <w:r w:rsidRPr="007A073A">
        <w:rPr>
          <w:iCs/>
          <w:szCs w:val="22"/>
          <w:lang w:val="en-US"/>
        </w:rPr>
        <w:t xml:space="preserve">Article </w:t>
      </w:r>
      <w:r w:rsidR="003604A4" w:rsidRPr="007A073A">
        <w:rPr>
          <w:color w:val="000000"/>
          <w:szCs w:val="22"/>
          <w:lang w:val="en-US"/>
        </w:rPr>
        <w:t>49</w:t>
      </w:r>
    </w:p>
    <w:p w14:paraId="62E78ADB" w14:textId="043E7EEB" w:rsidR="0075746E" w:rsidRPr="007A073A" w:rsidRDefault="003604A4">
      <w:pPr>
        <w:spacing w:line="240" w:lineRule="auto"/>
        <w:ind w:left="630"/>
        <w:jc w:val="center"/>
        <w:rPr>
          <w:color w:val="000000"/>
          <w:szCs w:val="22"/>
          <w:lang w:val="en-US"/>
        </w:rPr>
      </w:pPr>
      <w:r w:rsidRPr="007A073A">
        <w:rPr>
          <w:color w:val="000000"/>
          <w:szCs w:val="22"/>
          <w:lang w:val="en-US"/>
        </w:rPr>
        <w:t>[</w:t>
      </w:r>
      <w:r w:rsidR="008C3969" w:rsidRPr="007A073A">
        <w:rPr>
          <w:bCs/>
          <w:szCs w:val="22"/>
          <w:lang w:val="en-US"/>
        </w:rPr>
        <w:t>Deadlines</w:t>
      </w:r>
      <w:r w:rsidRPr="007A073A">
        <w:rPr>
          <w:color w:val="000000"/>
          <w:szCs w:val="22"/>
          <w:lang w:val="en-US"/>
        </w:rPr>
        <w:t>]</w:t>
      </w:r>
    </w:p>
    <w:p w14:paraId="629DAD68" w14:textId="77777777" w:rsidR="00D67B92" w:rsidRPr="007A073A" w:rsidRDefault="00D67B92">
      <w:pPr>
        <w:spacing w:line="240" w:lineRule="auto"/>
        <w:ind w:left="630"/>
        <w:jc w:val="center"/>
        <w:rPr>
          <w:color w:val="000000"/>
          <w:szCs w:val="22"/>
          <w:lang w:val="en-US"/>
        </w:rPr>
      </w:pPr>
    </w:p>
    <w:p w14:paraId="685D3953" w14:textId="27EB5AF1" w:rsidR="003604A4" w:rsidRPr="007A073A" w:rsidRDefault="003604A4" w:rsidP="003604A4">
      <w:pPr>
        <w:spacing w:line="240" w:lineRule="auto"/>
        <w:ind w:left="990"/>
        <w:rPr>
          <w:color w:val="000000"/>
          <w:szCs w:val="22"/>
          <w:lang w:val="en-US"/>
        </w:rPr>
      </w:pPr>
      <w:r w:rsidRPr="007A073A">
        <w:rPr>
          <w:i/>
          <w:color w:val="000000"/>
          <w:szCs w:val="22"/>
          <w:lang w:val="en-US"/>
        </w:rPr>
        <w:t>“</w:t>
      </w:r>
      <w:r w:rsidR="00F634D5" w:rsidRPr="007A073A">
        <w:rPr>
          <w:i/>
          <w:iCs/>
          <w:lang w:val="en-US"/>
        </w:rPr>
        <w:t>The referral should be submitted within a period of four (4) months. The deadline shall be counted from the day upon which the claimant has been served with a court decision. In all other cases, the deadline shall be counted from the day when the decision or act is publicly announced</w:t>
      </w:r>
      <w:r w:rsidRPr="007A073A">
        <w:rPr>
          <w:i/>
          <w:color w:val="000000"/>
          <w:szCs w:val="22"/>
          <w:lang w:val="en-US"/>
        </w:rPr>
        <w:t>...</w:t>
      </w:r>
      <w:proofErr w:type="gramStart"/>
      <w:r w:rsidR="00597F7B" w:rsidRPr="007A073A">
        <w:rPr>
          <w:i/>
          <w:color w:val="000000"/>
          <w:szCs w:val="22"/>
          <w:lang w:val="en-US"/>
        </w:rPr>
        <w:t>”</w:t>
      </w:r>
      <w:r w:rsidR="00597F7B">
        <w:rPr>
          <w:i/>
          <w:color w:val="000000"/>
          <w:szCs w:val="22"/>
          <w:lang w:val="en-US"/>
        </w:rPr>
        <w:t>.</w:t>
      </w:r>
      <w:proofErr w:type="gramEnd"/>
    </w:p>
    <w:p w14:paraId="5B6D12FF" w14:textId="77777777" w:rsidR="003604A4" w:rsidRPr="007A073A" w:rsidRDefault="003604A4" w:rsidP="003604A4">
      <w:pPr>
        <w:spacing w:line="240" w:lineRule="auto"/>
        <w:ind w:left="630"/>
        <w:rPr>
          <w:color w:val="000000"/>
          <w:szCs w:val="22"/>
          <w:lang w:val="en-US"/>
        </w:rPr>
      </w:pPr>
    </w:p>
    <w:p w14:paraId="4F9CB91C" w14:textId="55561852" w:rsidR="003604A4" w:rsidRPr="007A073A" w:rsidRDefault="00F634D5" w:rsidP="00213F8D">
      <w:pPr>
        <w:numPr>
          <w:ilvl w:val="0"/>
          <w:numId w:val="3"/>
        </w:numPr>
        <w:spacing w:line="240" w:lineRule="auto"/>
        <w:ind w:left="630" w:hanging="630"/>
        <w:rPr>
          <w:color w:val="000000"/>
          <w:szCs w:val="22"/>
          <w:lang w:val="en-US"/>
        </w:rPr>
      </w:pPr>
      <w:r w:rsidRPr="007A073A">
        <w:rPr>
          <w:szCs w:val="22"/>
          <w:lang w:val="en-US"/>
        </w:rPr>
        <w:t xml:space="preserve">Regarding the fulfillment of these criteria, the Court finds that the Applicant </w:t>
      </w:r>
      <w:r w:rsidR="00086847">
        <w:rPr>
          <w:szCs w:val="22"/>
          <w:lang w:val="en-US"/>
        </w:rPr>
        <w:t>is</w:t>
      </w:r>
      <w:r w:rsidRPr="007A073A">
        <w:rPr>
          <w:szCs w:val="22"/>
          <w:lang w:val="en-US"/>
        </w:rPr>
        <w:t xml:space="preserve"> authorized party</w:t>
      </w:r>
      <w:r w:rsidR="00086847">
        <w:rPr>
          <w:szCs w:val="22"/>
          <w:lang w:val="en-US"/>
        </w:rPr>
        <w:t>;</w:t>
      </w:r>
      <w:r w:rsidRPr="007A073A">
        <w:rPr>
          <w:szCs w:val="22"/>
          <w:lang w:val="en-US"/>
        </w:rPr>
        <w:t xml:space="preserve"> </w:t>
      </w:r>
      <w:r w:rsidR="00086847">
        <w:rPr>
          <w:szCs w:val="22"/>
          <w:lang w:val="en-US"/>
        </w:rPr>
        <w:t>he</w:t>
      </w:r>
      <w:r w:rsidRPr="007A073A">
        <w:rPr>
          <w:szCs w:val="22"/>
          <w:lang w:val="en-US"/>
        </w:rPr>
        <w:t xml:space="preserve"> challenge</w:t>
      </w:r>
      <w:r w:rsidR="00086847">
        <w:rPr>
          <w:szCs w:val="22"/>
          <w:lang w:val="en-US"/>
        </w:rPr>
        <w:t>s</w:t>
      </w:r>
      <w:r w:rsidRPr="007A073A">
        <w:rPr>
          <w:szCs w:val="22"/>
          <w:lang w:val="en-US"/>
        </w:rPr>
        <w:t xml:space="preserve"> the </w:t>
      </w:r>
      <w:r w:rsidR="005C5007">
        <w:rPr>
          <w:szCs w:val="22"/>
          <w:lang w:val="en-US"/>
        </w:rPr>
        <w:t xml:space="preserve">constitutionality of </w:t>
      </w:r>
      <w:r w:rsidRPr="007A073A">
        <w:rPr>
          <w:szCs w:val="22"/>
          <w:lang w:val="en-US"/>
        </w:rPr>
        <w:t xml:space="preserve">Decision </w:t>
      </w:r>
      <w:r w:rsidR="004A15D1" w:rsidRPr="007A073A">
        <w:rPr>
          <w:color w:val="000000" w:themeColor="text1"/>
          <w:szCs w:val="22"/>
          <w:lang w:val="en-US"/>
        </w:rPr>
        <w:t>[</w:t>
      </w:r>
      <w:r w:rsidR="003604A4" w:rsidRPr="007A073A">
        <w:rPr>
          <w:color w:val="000000" w:themeColor="text1"/>
          <w:szCs w:val="22"/>
          <w:lang w:val="en-US"/>
        </w:rPr>
        <w:t>Rev.</w:t>
      </w:r>
      <w:r w:rsidR="00686A2B" w:rsidRPr="007A073A">
        <w:rPr>
          <w:color w:val="000000" w:themeColor="text1"/>
          <w:szCs w:val="22"/>
          <w:lang w:val="en-US"/>
        </w:rPr>
        <w:t xml:space="preserve"> </w:t>
      </w:r>
      <w:r w:rsidR="003604A4" w:rsidRPr="007A073A">
        <w:rPr>
          <w:color w:val="000000" w:themeColor="text1"/>
          <w:szCs w:val="22"/>
          <w:lang w:val="en-US"/>
        </w:rPr>
        <w:t>n</w:t>
      </w:r>
      <w:r w:rsidRPr="007A073A">
        <w:rPr>
          <w:color w:val="000000" w:themeColor="text1"/>
          <w:szCs w:val="22"/>
          <w:lang w:val="en-US"/>
        </w:rPr>
        <w:t>o</w:t>
      </w:r>
      <w:r w:rsidR="003604A4" w:rsidRPr="007A073A">
        <w:rPr>
          <w:color w:val="000000" w:themeColor="text1"/>
          <w:szCs w:val="22"/>
          <w:lang w:val="en-US"/>
        </w:rPr>
        <w:t xml:space="preserve">. </w:t>
      </w:r>
      <w:r w:rsidR="008E7BBA" w:rsidRPr="007A073A">
        <w:rPr>
          <w:color w:val="000000"/>
          <w:szCs w:val="22"/>
          <w:lang w:val="en-US"/>
        </w:rPr>
        <w:t>205</w:t>
      </w:r>
      <w:r w:rsidR="003604A4" w:rsidRPr="007A073A">
        <w:rPr>
          <w:color w:val="000000"/>
          <w:szCs w:val="22"/>
          <w:lang w:val="en-US"/>
        </w:rPr>
        <w:t>/2022</w:t>
      </w:r>
      <w:r w:rsidR="00325133" w:rsidRPr="007A073A">
        <w:rPr>
          <w:color w:val="000000"/>
          <w:szCs w:val="22"/>
          <w:lang w:val="en-US"/>
        </w:rPr>
        <w:t>]</w:t>
      </w:r>
      <w:r w:rsidR="003604A4" w:rsidRPr="007A073A">
        <w:rPr>
          <w:color w:val="000000"/>
          <w:szCs w:val="22"/>
          <w:lang w:val="en-US"/>
        </w:rPr>
        <w:t xml:space="preserve"> </w:t>
      </w:r>
      <w:r w:rsidRPr="007A073A">
        <w:rPr>
          <w:color w:val="000000"/>
          <w:szCs w:val="22"/>
          <w:lang w:val="en-US"/>
        </w:rPr>
        <w:t>of</w:t>
      </w:r>
      <w:r w:rsidR="003604A4" w:rsidRPr="007A073A">
        <w:rPr>
          <w:color w:val="000000"/>
          <w:szCs w:val="22"/>
          <w:lang w:val="en-US"/>
        </w:rPr>
        <w:t xml:space="preserve"> 10</w:t>
      </w:r>
      <w:r w:rsidR="00203CF9" w:rsidRPr="007A073A">
        <w:rPr>
          <w:color w:val="000000"/>
          <w:szCs w:val="22"/>
          <w:lang w:val="en-US"/>
        </w:rPr>
        <w:t xml:space="preserve"> </w:t>
      </w:r>
      <w:r w:rsidRPr="007A073A">
        <w:rPr>
          <w:color w:val="000000"/>
          <w:szCs w:val="22"/>
          <w:lang w:val="en-US"/>
        </w:rPr>
        <w:t>October</w:t>
      </w:r>
      <w:r w:rsidR="00203CF9" w:rsidRPr="007A073A">
        <w:rPr>
          <w:color w:val="000000"/>
          <w:szCs w:val="22"/>
          <w:lang w:val="en-US"/>
        </w:rPr>
        <w:t xml:space="preserve"> </w:t>
      </w:r>
      <w:r w:rsidR="003604A4" w:rsidRPr="007A073A">
        <w:rPr>
          <w:color w:val="000000"/>
          <w:szCs w:val="22"/>
          <w:lang w:val="en-US"/>
        </w:rPr>
        <w:t xml:space="preserve">2022 </w:t>
      </w:r>
      <w:r w:rsidRPr="007A073A">
        <w:rPr>
          <w:szCs w:val="22"/>
          <w:lang w:val="en-US"/>
        </w:rPr>
        <w:t>of the Supreme Court</w:t>
      </w:r>
      <w:r w:rsidR="003604A4" w:rsidRPr="007A073A">
        <w:rPr>
          <w:color w:val="000000"/>
          <w:szCs w:val="22"/>
          <w:lang w:val="en-US"/>
        </w:rPr>
        <w:t xml:space="preserve">, </w:t>
      </w:r>
      <w:r w:rsidR="00BE3F9F" w:rsidRPr="007A073A">
        <w:rPr>
          <w:szCs w:val="22"/>
          <w:lang w:val="en-US"/>
        </w:rPr>
        <w:t>after exhausting all available legal remedies</w:t>
      </w:r>
      <w:r w:rsidR="003A7B09" w:rsidRPr="007A073A">
        <w:rPr>
          <w:color w:val="000000"/>
          <w:szCs w:val="22"/>
          <w:lang w:val="en-US"/>
        </w:rPr>
        <w:t>,</w:t>
      </w:r>
      <w:r w:rsidR="003604A4" w:rsidRPr="007A073A">
        <w:rPr>
          <w:color w:val="000000"/>
          <w:szCs w:val="22"/>
          <w:lang w:val="en-US"/>
        </w:rPr>
        <w:t xml:space="preserve"> </w:t>
      </w:r>
      <w:r w:rsidR="00BE3F9F" w:rsidRPr="007A073A">
        <w:rPr>
          <w:color w:val="000000"/>
          <w:szCs w:val="22"/>
          <w:lang w:val="en-US"/>
        </w:rPr>
        <w:t>in accordance with</w:t>
      </w:r>
      <w:r w:rsidR="003604A4" w:rsidRPr="007A073A">
        <w:rPr>
          <w:color w:val="000000"/>
          <w:szCs w:val="22"/>
          <w:lang w:val="en-US"/>
        </w:rPr>
        <w:t xml:space="preserve"> </w:t>
      </w:r>
      <w:r w:rsidR="008E7BBA" w:rsidRPr="007A073A">
        <w:rPr>
          <w:color w:val="000000"/>
          <w:szCs w:val="22"/>
          <w:lang w:val="en-US"/>
        </w:rPr>
        <w:t>paragra</w:t>
      </w:r>
      <w:r w:rsidR="00BE3F9F" w:rsidRPr="007A073A">
        <w:rPr>
          <w:color w:val="000000"/>
          <w:szCs w:val="22"/>
          <w:lang w:val="en-US"/>
        </w:rPr>
        <w:t>ph</w:t>
      </w:r>
      <w:r w:rsidR="008E7BBA" w:rsidRPr="007A073A">
        <w:rPr>
          <w:color w:val="000000"/>
          <w:szCs w:val="22"/>
          <w:lang w:val="en-US"/>
        </w:rPr>
        <w:t xml:space="preserve"> 7 </w:t>
      </w:r>
      <w:r w:rsidR="00BE3F9F" w:rsidRPr="007A073A">
        <w:rPr>
          <w:color w:val="000000"/>
          <w:szCs w:val="22"/>
          <w:lang w:val="en-US"/>
        </w:rPr>
        <w:t>of Article</w:t>
      </w:r>
      <w:r w:rsidR="008E7BBA" w:rsidRPr="007A073A">
        <w:rPr>
          <w:color w:val="000000"/>
          <w:szCs w:val="22"/>
          <w:lang w:val="en-US"/>
        </w:rPr>
        <w:t xml:space="preserve"> 113</w:t>
      </w:r>
      <w:r w:rsidR="003604A4" w:rsidRPr="007A073A">
        <w:rPr>
          <w:color w:val="000000"/>
          <w:szCs w:val="22"/>
          <w:lang w:val="en-US"/>
        </w:rPr>
        <w:t xml:space="preserve"> </w:t>
      </w:r>
      <w:r w:rsidR="00BE3F9F" w:rsidRPr="007A073A">
        <w:rPr>
          <w:color w:val="000000"/>
          <w:szCs w:val="22"/>
          <w:lang w:val="en-US"/>
        </w:rPr>
        <w:t>of the Constitution</w:t>
      </w:r>
      <w:r w:rsidR="003604A4" w:rsidRPr="007A073A">
        <w:rPr>
          <w:color w:val="000000"/>
          <w:szCs w:val="22"/>
          <w:lang w:val="en-US"/>
        </w:rPr>
        <w:t xml:space="preserve"> </w:t>
      </w:r>
      <w:r w:rsidR="00BE3F9F" w:rsidRPr="007A073A">
        <w:rPr>
          <w:color w:val="000000"/>
          <w:szCs w:val="22"/>
          <w:lang w:val="en-US"/>
        </w:rPr>
        <w:t>and</w:t>
      </w:r>
      <w:r w:rsidR="003604A4" w:rsidRPr="007A073A">
        <w:rPr>
          <w:color w:val="000000"/>
          <w:szCs w:val="22"/>
          <w:lang w:val="en-US"/>
        </w:rPr>
        <w:t xml:space="preserve"> </w:t>
      </w:r>
      <w:r w:rsidR="008E7BBA" w:rsidRPr="007A073A">
        <w:rPr>
          <w:color w:val="000000"/>
          <w:szCs w:val="22"/>
          <w:lang w:val="en-US"/>
        </w:rPr>
        <w:t>paragra</w:t>
      </w:r>
      <w:r w:rsidR="00BE3F9F" w:rsidRPr="007A073A">
        <w:rPr>
          <w:color w:val="000000"/>
          <w:szCs w:val="22"/>
          <w:lang w:val="en-US"/>
        </w:rPr>
        <w:t>ph</w:t>
      </w:r>
      <w:r w:rsidR="008E7BBA" w:rsidRPr="007A073A">
        <w:rPr>
          <w:color w:val="000000"/>
          <w:szCs w:val="22"/>
          <w:lang w:val="en-US"/>
        </w:rPr>
        <w:t xml:space="preserve"> 2 </w:t>
      </w:r>
      <w:r w:rsidR="00BE3F9F" w:rsidRPr="007A073A">
        <w:rPr>
          <w:color w:val="000000"/>
          <w:szCs w:val="22"/>
          <w:lang w:val="en-US"/>
        </w:rPr>
        <w:t>of Article</w:t>
      </w:r>
      <w:r w:rsidR="008E7BBA" w:rsidRPr="007A073A">
        <w:rPr>
          <w:color w:val="000000"/>
          <w:szCs w:val="22"/>
          <w:lang w:val="en-US"/>
        </w:rPr>
        <w:t xml:space="preserve"> 47</w:t>
      </w:r>
      <w:r w:rsidR="003604A4" w:rsidRPr="007A073A">
        <w:rPr>
          <w:color w:val="000000"/>
          <w:szCs w:val="22"/>
          <w:lang w:val="en-US"/>
        </w:rPr>
        <w:t xml:space="preserve"> </w:t>
      </w:r>
      <w:r w:rsidR="00BE3F9F" w:rsidRPr="007A073A">
        <w:rPr>
          <w:color w:val="000000"/>
          <w:szCs w:val="22"/>
          <w:lang w:val="en-US"/>
        </w:rPr>
        <w:t>of the Law</w:t>
      </w:r>
      <w:r w:rsidR="003604A4" w:rsidRPr="007A073A">
        <w:rPr>
          <w:color w:val="000000"/>
          <w:szCs w:val="22"/>
          <w:lang w:val="en-US"/>
        </w:rPr>
        <w:t xml:space="preserve">; </w:t>
      </w:r>
      <w:r w:rsidR="00BE3F9F" w:rsidRPr="007A073A">
        <w:rPr>
          <w:color w:val="000000"/>
          <w:szCs w:val="22"/>
          <w:lang w:val="en-US"/>
        </w:rPr>
        <w:t>he specified</w:t>
      </w:r>
      <w:r w:rsidR="008E7BBA" w:rsidRPr="007A073A">
        <w:rPr>
          <w:color w:val="000000"/>
          <w:szCs w:val="22"/>
          <w:lang w:val="en-US"/>
        </w:rPr>
        <w:t xml:space="preserve"> </w:t>
      </w:r>
      <w:r w:rsidR="00BE3F9F" w:rsidRPr="007A073A">
        <w:rPr>
          <w:color w:val="000000"/>
          <w:szCs w:val="22"/>
          <w:lang w:val="en-US"/>
        </w:rPr>
        <w:t>the rights guaranteed by the Constitution</w:t>
      </w:r>
      <w:r w:rsidR="003604A4" w:rsidRPr="007A073A">
        <w:rPr>
          <w:color w:val="000000"/>
          <w:szCs w:val="22"/>
          <w:lang w:val="en-US"/>
        </w:rPr>
        <w:t xml:space="preserve">, </w:t>
      </w:r>
      <w:r w:rsidR="00BE3F9F" w:rsidRPr="007A073A">
        <w:rPr>
          <w:color w:val="000000"/>
          <w:szCs w:val="22"/>
          <w:lang w:val="en-US"/>
        </w:rPr>
        <w:t>which he claims to have been violated</w:t>
      </w:r>
      <w:r w:rsidR="003604A4" w:rsidRPr="007A073A">
        <w:rPr>
          <w:color w:val="000000"/>
          <w:szCs w:val="22"/>
          <w:lang w:val="en-US"/>
        </w:rPr>
        <w:t xml:space="preserve">, </w:t>
      </w:r>
      <w:r w:rsidR="002B2687" w:rsidRPr="007A073A">
        <w:rPr>
          <w:color w:val="000000"/>
          <w:szCs w:val="22"/>
          <w:lang w:val="en-US"/>
        </w:rPr>
        <w:t>as stipulated by Article</w:t>
      </w:r>
      <w:r w:rsidR="008E7BBA" w:rsidRPr="007A073A">
        <w:rPr>
          <w:color w:val="000000"/>
          <w:szCs w:val="22"/>
          <w:lang w:val="en-US"/>
        </w:rPr>
        <w:t xml:space="preserve"> </w:t>
      </w:r>
      <w:r w:rsidR="003604A4" w:rsidRPr="007A073A">
        <w:rPr>
          <w:color w:val="000000"/>
          <w:szCs w:val="22"/>
          <w:lang w:val="en-US"/>
        </w:rPr>
        <w:t xml:space="preserve">48 </w:t>
      </w:r>
      <w:r w:rsidR="002B2687" w:rsidRPr="007A073A">
        <w:rPr>
          <w:color w:val="000000"/>
          <w:szCs w:val="22"/>
          <w:lang w:val="en-US"/>
        </w:rPr>
        <w:t>of the Law</w:t>
      </w:r>
      <w:r w:rsidR="003604A4" w:rsidRPr="007A073A">
        <w:rPr>
          <w:color w:val="000000"/>
          <w:szCs w:val="22"/>
          <w:lang w:val="en-US"/>
        </w:rPr>
        <w:t xml:space="preserve">; </w:t>
      </w:r>
      <w:r w:rsidR="002B2687" w:rsidRPr="007A073A">
        <w:rPr>
          <w:color w:val="000000"/>
          <w:szCs w:val="22"/>
          <w:lang w:val="en-US"/>
        </w:rPr>
        <w:t>and</w:t>
      </w:r>
      <w:r w:rsidR="003604A4" w:rsidRPr="007A073A">
        <w:rPr>
          <w:color w:val="000000"/>
          <w:szCs w:val="22"/>
          <w:lang w:val="en-US"/>
        </w:rPr>
        <w:t xml:space="preserve"> </w:t>
      </w:r>
      <w:r w:rsidR="002B2687" w:rsidRPr="007A073A">
        <w:rPr>
          <w:szCs w:val="22"/>
          <w:lang w:val="en-US"/>
        </w:rPr>
        <w:t xml:space="preserve">submitted the referral in accordance with the deadline of </w:t>
      </w:r>
      <w:r w:rsidR="003604A4" w:rsidRPr="007A073A">
        <w:rPr>
          <w:color w:val="000000"/>
          <w:szCs w:val="22"/>
          <w:lang w:val="en-US"/>
        </w:rPr>
        <w:t>4 (</w:t>
      </w:r>
      <w:r w:rsidR="002B2687" w:rsidRPr="007A073A">
        <w:rPr>
          <w:color w:val="000000"/>
          <w:szCs w:val="22"/>
          <w:lang w:val="en-US"/>
        </w:rPr>
        <w:t>four</w:t>
      </w:r>
      <w:r w:rsidR="003604A4" w:rsidRPr="007A073A">
        <w:rPr>
          <w:color w:val="000000"/>
          <w:szCs w:val="22"/>
          <w:lang w:val="en-US"/>
        </w:rPr>
        <w:t xml:space="preserve">) </w:t>
      </w:r>
      <w:r w:rsidR="002B2687" w:rsidRPr="007A073A">
        <w:rPr>
          <w:color w:val="000000"/>
          <w:szCs w:val="22"/>
          <w:lang w:val="en-US"/>
        </w:rPr>
        <w:t>months</w:t>
      </w:r>
      <w:r w:rsidR="003604A4" w:rsidRPr="007A073A">
        <w:rPr>
          <w:color w:val="000000"/>
          <w:szCs w:val="22"/>
          <w:lang w:val="en-US"/>
        </w:rPr>
        <w:t xml:space="preserve">, </w:t>
      </w:r>
      <w:r w:rsidR="002B2687" w:rsidRPr="007A073A">
        <w:rPr>
          <w:color w:val="000000"/>
          <w:szCs w:val="22"/>
          <w:lang w:val="en-US"/>
        </w:rPr>
        <w:t>in accordance with the requirements of Article</w:t>
      </w:r>
      <w:r w:rsidR="008E7BBA" w:rsidRPr="007A073A">
        <w:rPr>
          <w:color w:val="000000"/>
          <w:szCs w:val="22"/>
          <w:lang w:val="en-US"/>
        </w:rPr>
        <w:t xml:space="preserve"> 49 </w:t>
      </w:r>
      <w:r w:rsidR="002B2687" w:rsidRPr="007A073A">
        <w:rPr>
          <w:color w:val="000000"/>
          <w:szCs w:val="22"/>
          <w:lang w:val="en-US"/>
        </w:rPr>
        <w:t>of the L</w:t>
      </w:r>
      <w:r w:rsidR="00684B43">
        <w:rPr>
          <w:color w:val="000000"/>
          <w:szCs w:val="22"/>
          <w:lang w:val="en-US"/>
        </w:rPr>
        <w:t>a</w:t>
      </w:r>
      <w:r w:rsidR="002B2687" w:rsidRPr="007A073A">
        <w:rPr>
          <w:color w:val="000000"/>
          <w:szCs w:val="22"/>
          <w:lang w:val="en-US"/>
        </w:rPr>
        <w:t>w</w:t>
      </w:r>
      <w:r w:rsidR="003604A4" w:rsidRPr="007A073A">
        <w:rPr>
          <w:color w:val="000000"/>
          <w:szCs w:val="22"/>
          <w:lang w:val="en-US"/>
        </w:rPr>
        <w:t xml:space="preserve">. </w:t>
      </w:r>
    </w:p>
    <w:p w14:paraId="10DFD49F" w14:textId="77777777" w:rsidR="00CE6BD3" w:rsidRPr="007A073A" w:rsidRDefault="00CE6BD3" w:rsidP="00CF6CAD">
      <w:pPr>
        <w:spacing w:line="240" w:lineRule="auto"/>
        <w:jc w:val="center"/>
        <w:rPr>
          <w:i/>
          <w:color w:val="000000"/>
          <w:szCs w:val="22"/>
          <w:lang w:val="en-US"/>
        </w:rPr>
      </w:pPr>
    </w:p>
    <w:p w14:paraId="4713F539" w14:textId="6138455C" w:rsidR="00426964" w:rsidRPr="007A073A" w:rsidRDefault="00BE1B3C" w:rsidP="00213F8D">
      <w:pPr>
        <w:numPr>
          <w:ilvl w:val="0"/>
          <w:numId w:val="3"/>
        </w:numPr>
        <w:spacing w:line="240" w:lineRule="auto"/>
        <w:ind w:left="630" w:hanging="630"/>
        <w:rPr>
          <w:b/>
          <w:bCs/>
          <w:szCs w:val="22"/>
          <w:lang w:val="en-US"/>
        </w:rPr>
      </w:pPr>
      <w:r w:rsidRPr="007A073A">
        <w:rPr>
          <w:color w:val="000000"/>
          <w:szCs w:val="22"/>
          <w:lang w:val="en-US"/>
        </w:rPr>
        <w:t xml:space="preserve">However, </w:t>
      </w:r>
      <w:r w:rsidR="00684B43">
        <w:rPr>
          <w:color w:val="000000"/>
          <w:szCs w:val="22"/>
          <w:lang w:val="en-US"/>
        </w:rPr>
        <w:t xml:space="preserve">in addition, </w:t>
      </w:r>
      <w:r w:rsidRPr="007A073A">
        <w:rPr>
          <w:color w:val="000000"/>
          <w:szCs w:val="22"/>
          <w:lang w:val="en-US"/>
        </w:rPr>
        <w:t xml:space="preserve">the Court considers whether the </w:t>
      </w:r>
      <w:r w:rsidRPr="007A073A">
        <w:rPr>
          <w:szCs w:val="22"/>
          <w:lang w:val="en-US"/>
        </w:rPr>
        <w:t>Applicants ha</w:t>
      </w:r>
      <w:r w:rsidR="00437254">
        <w:rPr>
          <w:szCs w:val="22"/>
          <w:lang w:val="en-US"/>
        </w:rPr>
        <w:t>ve</w:t>
      </w:r>
      <w:r w:rsidRPr="007A073A">
        <w:rPr>
          <w:szCs w:val="22"/>
          <w:lang w:val="en-US"/>
        </w:rPr>
        <w:t xml:space="preserve"> met the admissibility criteria established in Rule 34 [Admissibility Criteria], respectively provisions (1) (d) and (2) of Rule 34 of the Rules of Procedure, which establish</w:t>
      </w:r>
      <w:r w:rsidR="00426964" w:rsidRPr="007A073A">
        <w:rPr>
          <w:szCs w:val="22"/>
          <w:lang w:val="en-US"/>
        </w:rPr>
        <w:t xml:space="preserve">: </w:t>
      </w:r>
    </w:p>
    <w:p w14:paraId="63B3579C" w14:textId="77777777" w:rsidR="00426964" w:rsidRPr="007A073A" w:rsidRDefault="00426964" w:rsidP="00426964">
      <w:pPr>
        <w:spacing w:line="240" w:lineRule="auto"/>
        <w:ind w:left="990"/>
        <w:rPr>
          <w:bCs/>
          <w:i/>
          <w:szCs w:val="22"/>
          <w:lang w:val="en-US"/>
        </w:rPr>
      </w:pPr>
    </w:p>
    <w:p w14:paraId="6276EC66" w14:textId="5761E27B" w:rsidR="000E3CA0" w:rsidRPr="007A073A" w:rsidRDefault="00BE1B3C" w:rsidP="000E3CA0">
      <w:pPr>
        <w:spacing w:line="240" w:lineRule="auto"/>
        <w:ind w:left="990"/>
        <w:jc w:val="center"/>
        <w:rPr>
          <w:szCs w:val="22"/>
          <w:lang w:val="en-US"/>
        </w:rPr>
      </w:pPr>
      <w:r w:rsidRPr="007A073A">
        <w:rPr>
          <w:szCs w:val="22"/>
          <w:lang w:val="en-US"/>
        </w:rPr>
        <w:t>Rule</w:t>
      </w:r>
      <w:r w:rsidR="000E3CA0" w:rsidRPr="007A073A">
        <w:rPr>
          <w:szCs w:val="22"/>
          <w:lang w:val="en-US"/>
        </w:rPr>
        <w:t xml:space="preserve"> 34</w:t>
      </w:r>
    </w:p>
    <w:p w14:paraId="16ADD2BC" w14:textId="15A63BE3" w:rsidR="000E3CA0" w:rsidRPr="007A073A" w:rsidRDefault="000E3CA0" w:rsidP="000E3CA0">
      <w:pPr>
        <w:spacing w:line="240" w:lineRule="auto"/>
        <w:ind w:left="990"/>
        <w:jc w:val="center"/>
        <w:rPr>
          <w:bCs/>
          <w:i/>
          <w:szCs w:val="22"/>
          <w:lang w:val="en-US"/>
        </w:rPr>
      </w:pPr>
      <w:r w:rsidRPr="007A073A">
        <w:rPr>
          <w:szCs w:val="22"/>
          <w:lang w:val="en-US"/>
        </w:rPr>
        <w:t>[</w:t>
      </w:r>
      <w:r w:rsidR="00BE1B3C" w:rsidRPr="007A073A">
        <w:rPr>
          <w:szCs w:val="22"/>
          <w:lang w:val="en-US"/>
        </w:rPr>
        <w:t>Admissibility Criteria</w:t>
      </w:r>
      <w:r w:rsidRPr="007A073A">
        <w:rPr>
          <w:szCs w:val="22"/>
          <w:lang w:val="en-US"/>
        </w:rPr>
        <w:t>]</w:t>
      </w:r>
    </w:p>
    <w:p w14:paraId="7234D595" w14:textId="021221F1" w:rsidR="00426964" w:rsidRPr="007A073A" w:rsidRDefault="005F1C3C" w:rsidP="00426964">
      <w:pPr>
        <w:spacing w:line="240" w:lineRule="auto"/>
        <w:ind w:left="990"/>
        <w:rPr>
          <w:bCs/>
          <w:i/>
          <w:szCs w:val="22"/>
          <w:lang w:val="en-US"/>
        </w:rPr>
      </w:pPr>
      <w:r w:rsidRPr="007A073A">
        <w:rPr>
          <w:bCs/>
          <w:i/>
          <w:szCs w:val="22"/>
          <w:lang w:val="en-US"/>
        </w:rPr>
        <w:t xml:space="preserve">“(1) </w:t>
      </w:r>
      <w:r w:rsidR="00BE1B3C" w:rsidRPr="007A073A">
        <w:rPr>
          <w:i/>
          <w:iCs/>
          <w:szCs w:val="22"/>
          <w:lang w:val="en-US"/>
        </w:rPr>
        <w:t>The Court may consider a referral as admissible if</w:t>
      </w:r>
      <w:r w:rsidR="00426964" w:rsidRPr="007A073A">
        <w:rPr>
          <w:bCs/>
          <w:i/>
          <w:szCs w:val="22"/>
          <w:lang w:val="en-US"/>
        </w:rPr>
        <w:t xml:space="preserve">: </w:t>
      </w:r>
    </w:p>
    <w:p w14:paraId="6FF2B421" w14:textId="77777777" w:rsidR="00426964" w:rsidRPr="007A073A" w:rsidRDefault="00426964" w:rsidP="00426964">
      <w:pPr>
        <w:spacing w:line="240" w:lineRule="auto"/>
        <w:ind w:left="1350"/>
        <w:rPr>
          <w:bCs/>
          <w:i/>
          <w:szCs w:val="22"/>
          <w:lang w:val="en-US"/>
        </w:rPr>
      </w:pPr>
      <w:r w:rsidRPr="007A073A">
        <w:rPr>
          <w:bCs/>
          <w:i/>
          <w:szCs w:val="22"/>
          <w:lang w:val="en-US"/>
        </w:rPr>
        <w:t xml:space="preserve">(...) </w:t>
      </w:r>
    </w:p>
    <w:p w14:paraId="4CF551B2" w14:textId="7F958542" w:rsidR="00426964" w:rsidRPr="007A073A" w:rsidRDefault="00426964" w:rsidP="00426964">
      <w:pPr>
        <w:spacing w:line="240" w:lineRule="auto"/>
        <w:ind w:left="1350"/>
        <w:rPr>
          <w:bCs/>
          <w:i/>
          <w:szCs w:val="22"/>
          <w:lang w:val="en-US"/>
        </w:rPr>
      </w:pPr>
      <w:r w:rsidRPr="007A073A">
        <w:rPr>
          <w:bCs/>
          <w:i/>
          <w:szCs w:val="22"/>
          <w:lang w:val="en-US"/>
        </w:rPr>
        <w:t xml:space="preserve">(d) </w:t>
      </w:r>
      <w:proofErr w:type="gramStart"/>
      <w:r w:rsidR="00BE1B3C" w:rsidRPr="007A073A">
        <w:rPr>
          <w:i/>
          <w:iCs/>
          <w:szCs w:val="22"/>
          <w:lang w:val="en-US"/>
        </w:rPr>
        <w:t>the</w:t>
      </w:r>
      <w:proofErr w:type="gramEnd"/>
      <w:r w:rsidR="00BE1B3C" w:rsidRPr="007A073A">
        <w:rPr>
          <w:i/>
          <w:iCs/>
          <w:szCs w:val="22"/>
          <w:lang w:val="en-US"/>
        </w:rPr>
        <w:t xml:space="preserve"> referral accurately clarifies and adequately sets forth the facts and allegations for violation of constitutional rights or provisions</w:t>
      </w:r>
      <w:r w:rsidRPr="007A073A">
        <w:rPr>
          <w:bCs/>
          <w:i/>
          <w:szCs w:val="22"/>
          <w:lang w:val="en-US"/>
        </w:rPr>
        <w:t xml:space="preserve">. </w:t>
      </w:r>
    </w:p>
    <w:p w14:paraId="7A4BEF4E" w14:textId="77777777" w:rsidR="00426964" w:rsidRPr="007A073A" w:rsidRDefault="00426964" w:rsidP="00426964">
      <w:pPr>
        <w:spacing w:line="240" w:lineRule="auto"/>
        <w:ind w:left="990"/>
        <w:rPr>
          <w:bCs/>
          <w:i/>
          <w:szCs w:val="22"/>
          <w:lang w:val="en-US"/>
        </w:rPr>
      </w:pPr>
    </w:p>
    <w:p w14:paraId="4E2874C7" w14:textId="5F1060D4" w:rsidR="00426964" w:rsidRPr="007A073A" w:rsidRDefault="00426964" w:rsidP="00426964">
      <w:pPr>
        <w:spacing w:line="240" w:lineRule="auto"/>
        <w:ind w:left="990"/>
        <w:rPr>
          <w:bCs/>
          <w:i/>
          <w:szCs w:val="22"/>
          <w:lang w:val="en-US"/>
        </w:rPr>
      </w:pPr>
      <w:r w:rsidRPr="007A073A">
        <w:rPr>
          <w:bCs/>
          <w:i/>
          <w:szCs w:val="22"/>
          <w:lang w:val="en-US"/>
        </w:rPr>
        <w:t xml:space="preserve">(2) </w:t>
      </w:r>
      <w:r w:rsidR="00BE1B3C" w:rsidRPr="007A073A">
        <w:rPr>
          <w:i/>
          <w:iCs/>
          <w:szCs w:val="22"/>
          <w:lang w:val="en-US"/>
        </w:rPr>
        <w:t>The Court may consider a referral as inadmissible if the referral is manifestly ill founded because the Applicant has not sufficiently proved and substantiated the claim</w:t>
      </w:r>
      <w:r w:rsidRPr="007A073A">
        <w:rPr>
          <w:bCs/>
          <w:i/>
          <w:szCs w:val="22"/>
          <w:lang w:val="en-US"/>
        </w:rPr>
        <w:t>.”</w:t>
      </w:r>
    </w:p>
    <w:p w14:paraId="327321AD" w14:textId="77777777" w:rsidR="00C3426B" w:rsidRPr="007A073A" w:rsidRDefault="00C3426B" w:rsidP="00BD4CD6">
      <w:pPr>
        <w:spacing w:line="240" w:lineRule="auto"/>
        <w:ind w:left="990"/>
        <w:rPr>
          <w:i/>
          <w:lang w:val="en-US"/>
        </w:rPr>
      </w:pPr>
    </w:p>
    <w:p w14:paraId="75CCDC2C" w14:textId="51913FB6" w:rsidR="00D15FE7" w:rsidRPr="007A073A" w:rsidRDefault="00144179" w:rsidP="00D15FE7">
      <w:pPr>
        <w:numPr>
          <w:ilvl w:val="0"/>
          <w:numId w:val="3"/>
        </w:numPr>
        <w:spacing w:line="240" w:lineRule="auto"/>
        <w:ind w:left="630" w:hanging="630"/>
        <w:rPr>
          <w:lang w:val="en-US"/>
        </w:rPr>
      </w:pPr>
      <w:r w:rsidRPr="007A073A">
        <w:rPr>
          <w:lang w:val="en-US"/>
        </w:rPr>
        <w:t xml:space="preserve">The Court recalls that the abovementioned rule, based on the case law of the European Court of Human Rights </w:t>
      </w:r>
      <w:r w:rsidR="004E77BB" w:rsidRPr="007A073A">
        <w:rPr>
          <w:lang w:val="en-US"/>
        </w:rPr>
        <w:t>(</w:t>
      </w:r>
      <w:r w:rsidRPr="007A073A">
        <w:rPr>
          <w:lang w:val="en-US"/>
        </w:rPr>
        <w:t>hereinafter:</w:t>
      </w:r>
      <w:r w:rsidR="004E77BB" w:rsidRPr="007A073A">
        <w:rPr>
          <w:lang w:val="en-US"/>
        </w:rPr>
        <w:t xml:space="preserve"> </w:t>
      </w:r>
      <w:r w:rsidRPr="007A073A">
        <w:rPr>
          <w:lang w:val="en-US"/>
        </w:rPr>
        <w:t>the ECtHR</w:t>
      </w:r>
      <w:r w:rsidR="004E77BB" w:rsidRPr="007A073A">
        <w:rPr>
          <w:lang w:val="en-US"/>
        </w:rPr>
        <w:t>)</w:t>
      </w:r>
      <w:r w:rsidR="00D15FE7" w:rsidRPr="007A073A">
        <w:rPr>
          <w:lang w:val="en-US"/>
        </w:rPr>
        <w:t xml:space="preserve"> </w:t>
      </w:r>
      <w:r w:rsidRPr="007A073A">
        <w:rPr>
          <w:lang w:val="en-US"/>
        </w:rPr>
        <w:t>and of the Court</w:t>
      </w:r>
      <w:r w:rsidR="00D15FE7" w:rsidRPr="007A073A">
        <w:rPr>
          <w:lang w:val="en-US"/>
        </w:rPr>
        <w:t xml:space="preserve">, </w:t>
      </w:r>
      <w:r w:rsidR="009F6F88" w:rsidRPr="007A073A">
        <w:rPr>
          <w:lang w:val="en-US"/>
        </w:rPr>
        <w:t xml:space="preserve">enables the latter to declare inadmissible referrals for reasons related to the merits of a case. More precisely, based on this rule, the Court may declare a referral inadmissible based on </w:t>
      </w:r>
      <w:r w:rsidR="00AB494A">
        <w:rPr>
          <w:lang w:val="en-US"/>
        </w:rPr>
        <w:t xml:space="preserve">the analysis </w:t>
      </w:r>
      <w:r w:rsidR="009F6F88" w:rsidRPr="007A073A">
        <w:rPr>
          <w:lang w:val="en-US"/>
        </w:rPr>
        <w:t xml:space="preserve">and after assessing its merits, namely if it deems that the content of the referral is manifestly ill-founded on constitutional basis, as defined in sub-rule (2) of Rule </w:t>
      </w:r>
      <w:r w:rsidR="00D15FE7" w:rsidRPr="007A073A">
        <w:rPr>
          <w:lang w:val="en-US"/>
        </w:rPr>
        <w:t xml:space="preserve">34 </w:t>
      </w:r>
      <w:r w:rsidR="009F6F88" w:rsidRPr="007A073A">
        <w:rPr>
          <w:lang w:val="en-US"/>
        </w:rPr>
        <w:t xml:space="preserve">of the Rules of Procedure (see, case </w:t>
      </w:r>
      <w:hyperlink r:id="rId8" w:history="1">
        <w:r w:rsidR="00D15FE7" w:rsidRPr="007A073A">
          <w:rPr>
            <w:rStyle w:val="Hyperlink"/>
            <w:lang w:val="en-US"/>
          </w:rPr>
          <w:t>KI04/21</w:t>
        </w:r>
      </w:hyperlink>
      <w:r w:rsidR="00D15FE7" w:rsidRPr="007A073A">
        <w:rPr>
          <w:lang w:val="en-US"/>
        </w:rPr>
        <w:t xml:space="preserve">, </w:t>
      </w:r>
      <w:r w:rsidR="009F6F88" w:rsidRPr="007A073A">
        <w:rPr>
          <w:lang w:val="en-US"/>
        </w:rPr>
        <w:t xml:space="preserve">Applicant </w:t>
      </w:r>
      <w:proofErr w:type="spellStart"/>
      <w:r w:rsidR="009F6F88" w:rsidRPr="007A073A">
        <w:rPr>
          <w:i/>
          <w:iCs/>
          <w:lang w:val="en-US"/>
        </w:rPr>
        <w:t>Nexhmije</w:t>
      </w:r>
      <w:proofErr w:type="spellEnd"/>
      <w:r w:rsidR="009F6F88" w:rsidRPr="007A073A">
        <w:rPr>
          <w:i/>
          <w:iCs/>
          <w:lang w:val="en-US"/>
        </w:rPr>
        <w:t xml:space="preserve"> </w:t>
      </w:r>
      <w:proofErr w:type="spellStart"/>
      <w:r w:rsidR="009F6F88" w:rsidRPr="007A073A">
        <w:rPr>
          <w:i/>
          <w:iCs/>
          <w:lang w:val="en-US"/>
        </w:rPr>
        <w:t>Makolli</w:t>
      </w:r>
      <w:proofErr w:type="spellEnd"/>
      <w:r w:rsidR="009F6F88" w:rsidRPr="007A073A">
        <w:rPr>
          <w:lang w:val="en-US"/>
        </w:rPr>
        <w:t xml:space="preserve">, Resolution on Inadmissibility of 12 May 2021, paragraph 26; see also case </w:t>
      </w:r>
      <w:hyperlink r:id="rId9" w:history="1">
        <w:r w:rsidR="00D15FE7" w:rsidRPr="007A073A">
          <w:rPr>
            <w:rStyle w:val="Hyperlink"/>
            <w:lang w:val="en-US"/>
          </w:rPr>
          <w:t>KI175/20</w:t>
        </w:r>
      </w:hyperlink>
      <w:r w:rsidR="00D15FE7" w:rsidRPr="007A073A">
        <w:rPr>
          <w:color w:val="0000FF"/>
          <w:lang w:val="en-US"/>
        </w:rPr>
        <w:t xml:space="preserve">, </w:t>
      </w:r>
      <w:r w:rsidR="0001686B" w:rsidRPr="007A073A">
        <w:rPr>
          <w:lang w:val="en-US"/>
        </w:rPr>
        <w:t xml:space="preserve">Applicant </w:t>
      </w:r>
      <w:r w:rsidR="0001686B" w:rsidRPr="00AB494A">
        <w:rPr>
          <w:i/>
          <w:iCs/>
          <w:lang w:val="en-US"/>
        </w:rPr>
        <w:t>Privatization Agency of Kosovo</w:t>
      </w:r>
      <w:r w:rsidR="0001686B" w:rsidRPr="007A073A">
        <w:rPr>
          <w:lang w:val="en-US"/>
        </w:rPr>
        <w:t xml:space="preserve">, Resolution on Inadmissibility of 27 April 2021, paragraph </w:t>
      </w:r>
      <w:r w:rsidR="00D15FE7" w:rsidRPr="007A073A">
        <w:rPr>
          <w:lang w:val="en-US"/>
        </w:rPr>
        <w:t xml:space="preserve">37). </w:t>
      </w:r>
    </w:p>
    <w:p w14:paraId="4F276D68" w14:textId="77777777" w:rsidR="00D15FE7" w:rsidRPr="007A073A" w:rsidRDefault="00D15FE7" w:rsidP="00D15FE7">
      <w:pPr>
        <w:tabs>
          <w:tab w:val="left" w:pos="720"/>
        </w:tabs>
        <w:spacing w:line="240" w:lineRule="auto"/>
        <w:ind w:left="720"/>
        <w:rPr>
          <w:lang w:val="en-US"/>
        </w:rPr>
      </w:pPr>
    </w:p>
    <w:p w14:paraId="369D1E80" w14:textId="363C079D" w:rsidR="00D15FE7" w:rsidRPr="007A073A" w:rsidRDefault="0001686B" w:rsidP="00D15FE7">
      <w:pPr>
        <w:numPr>
          <w:ilvl w:val="0"/>
          <w:numId w:val="3"/>
        </w:numPr>
        <w:spacing w:line="240" w:lineRule="auto"/>
        <w:ind w:left="630" w:hanging="630"/>
        <w:rPr>
          <w:color w:val="000000"/>
          <w:lang w:val="en-US"/>
        </w:rPr>
      </w:pPr>
      <w:r w:rsidRPr="007A073A">
        <w:rPr>
          <w:lang w:val="en-US"/>
        </w:rPr>
        <w:t>The Court also considers that the referral cannot be considered as manifestly ill</w:t>
      </w:r>
      <w:r w:rsidR="00AB494A">
        <w:rPr>
          <w:lang w:val="en-US"/>
        </w:rPr>
        <w:t>-</w:t>
      </w:r>
      <w:r w:rsidRPr="007A073A">
        <w:rPr>
          <w:lang w:val="en-US"/>
        </w:rPr>
        <w:t xml:space="preserve">founded on constitutional basis, as provided by paragraph (2) of Rule 34 of the Rules of Procedure, and consequently, the referral is declared admissible for review on merits (see also the </w:t>
      </w:r>
      <w:proofErr w:type="spellStart"/>
      <w:r w:rsidRPr="007A073A">
        <w:rPr>
          <w:lang w:val="en-US"/>
        </w:rPr>
        <w:t>ECtHR</w:t>
      </w:r>
      <w:proofErr w:type="spellEnd"/>
      <w:r w:rsidRPr="007A073A">
        <w:rPr>
          <w:lang w:val="en-US"/>
        </w:rPr>
        <w:t xml:space="preserve"> case</w:t>
      </w:r>
      <w:r w:rsidR="00D15FE7" w:rsidRPr="007A073A">
        <w:rPr>
          <w:bCs/>
          <w:lang w:val="en-US"/>
        </w:rPr>
        <w:t xml:space="preserve">, </w:t>
      </w:r>
      <w:hyperlink r:id="rId10" w:anchor="{%22fulltext%22:[%22%22VEFA%20HOLDING%20SH.P.K.%20AND%20ALIMUCAJ%20v.%20ALBANIA%22%22],%22itemid%22:[%22001-108957%22]}" w:history="1">
        <w:proofErr w:type="spellStart"/>
        <w:r w:rsidR="00D15FE7" w:rsidRPr="007A073A">
          <w:rPr>
            <w:rStyle w:val="Hyperlink"/>
            <w:bCs/>
            <w:i/>
            <w:iCs/>
            <w:lang w:val="en-US"/>
          </w:rPr>
          <w:t>Alimuçaj</w:t>
        </w:r>
        <w:proofErr w:type="spellEnd"/>
        <w:r w:rsidR="00D15FE7" w:rsidRPr="007A073A">
          <w:rPr>
            <w:rStyle w:val="Hyperlink"/>
            <w:bCs/>
            <w:i/>
            <w:iCs/>
            <w:lang w:val="en-US"/>
          </w:rPr>
          <w:t xml:space="preserve"> </w:t>
        </w:r>
        <w:r w:rsidRPr="007A073A">
          <w:rPr>
            <w:rStyle w:val="Hyperlink"/>
            <w:bCs/>
            <w:i/>
            <w:iCs/>
            <w:lang w:val="en-US"/>
          </w:rPr>
          <w:t>v. Albania</w:t>
        </w:r>
      </w:hyperlink>
      <w:r w:rsidR="00D15FE7" w:rsidRPr="007A073A">
        <w:rPr>
          <w:bCs/>
          <w:lang w:val="en-US"/>
        </w:rPr>
        <w:t xml:space="preserve">, </w:t>
      </w:r>
      <w:r w:rsidRPr="007A073A">
        <w:rPr>
          <w:lang w:val="en-US"/>
        </w:rPr>
        <w:t xml:space="preserve">no. 20134/05, Judgment of 9 July 2012, paragraph 144, and see cases of the Court </w:t>
      </w:r>
      <w:hyperlink r:id="rId11" w:history="1">
        <w:r w:rsidR="00D15FE7" w:rsidRPr="007A073A">
          <w:rPr>
            <w:rStyle w:val="Hyperlink"/>
            <w:bCs/>
            <w:lang w:val="en-US"/>
          </w:rPr>
          <w:t>KI75/21,</w:t>
        </w:r>
      </w:hyperlink>
      <w:r w:rsidR="00D15FE7" w:rsidRPr="007A073A">
        <w:rPr>
          <w:bCs/>
          <w:lang w:val="en-US"/>
        </w:rPr>
        <w:t xml:space="preserve"> </w:t>
      </w:r>
      <w:r w:rsidR="001753E3" w:rsidRPr="007A073A">
        <w:rPr>
          <w:bCs/>
          <w:lang w:val="en-US"/>
        </w:rPr>
        <w:t>Applicants</w:t>
      </w:r>
      <w:r w:rsidR="00D15FE7" w:rsidRPr="007A073A">
        <w:rPr>
          <w:bCs/>
          <w:lang w:val="en-US"/>
        </w:rPr>
        <w:t xml:space="preserve"> “</w:t>
      </w:r>
      <w:proofErr w:type="spellStart"/>
      <w:r w:rsidR="00D15FE7" w:rsidRPr="007A073A">
        <w:rPr>
          <w:bCs/>
          <w:i/>
          <w:lang w:val="en-US"/>
        </w:rPr>
        <w:t>Abrazen</w:t>
      </w:r>
      <w:proofErr w:type="spellEnd"/>
      <w:r w:rsidR="00D15FE7" w:rsidRPr="007A073A">
        <w:rPr>
          <w:bCs/>
          <w:i/>
          <w:lang w:val="en-US"/>
        </w:rPr>
        <w:t xml:space="preserve"> LLC”, “Energy</w:t>
      </w:r>
      <w:r w:rsidR="00060830">
        <w:rPr>
          <w:bCs/>
          <w:i/>
          <w:lang w:val="en-US"/>
        </w:rPr>
        <w:t xml:space="preserve"> </w:t>
      </w:r>
      <w:r w:rsidR="00D15FE7" w:rsidRPr="007A073A">
        <w:rPr>
          <w:bCs/>
          <w:i/>
          <w:lang w:val="en-US"/>
        </w:rPr>
        <w:t>Development</w:t>
      </w:r>
      <w:r w:rsidR="00060830">
        <w:rPr>
          <w:bCs/>
          <w:i/>
          <w:lang w:val="en-US"/>
        </w:rPr>
        <w:t xml:space="preserve"> </w:t>
      </w:r>
      <w:r w:rsidR="00D15FE7" w:rsidRPr="007A073A">
        <w:rPr>
          <w:bCs/>
          <w:i/>
          <w:lang w:val="en-US"/>
        </w:rPr>
        <w:t xml:space="preserve">Group </w:t>
      </w:r>
      <w:proofErr w:type="spellStart"/>
      <w:r w:rsidR="00D15FE7" w:rsidRPr="007A073A">
        <w:rPr>
          <w:bCs/>
          <w:i/>
          <w:lang w:val="en-US"/>
        </w:rPr>
        <w:t>Kosova</w:t>
      </w:r>
      <w:proofErr w:type="spellEnd"/>
      <w:r w:rsidR="00D15FE7" w:rsidRPr="007A073A">
        <w:rPr>
          <w:bCs/>
          <w:i/>
          <w:lang w:val="en-US"/>
        </w:rPr>
        <w:t xml:space="preserve"> LLC”, “</w:t>
      </w:r>
      <w:proofErr w:type="spellStart"/>
      <w:r w:rsidR="00D15FE7" w:rsidRPr="007A073A">
        <w:rPr>
          <w:bCs/>
          <w:i/>
          <w:lang w:val="en-US"/>
        </w:rPr>
        <w:t>Alsi</w:t>
      </w:r>
      <w:proofErr w:type="spellEnd"/>
      <w:r w:rsidR="00060830">
        <w:rPr>
          <w:bCs/>
          <w:i/>
          <w:lang w:val="en-US"/>
        </w:rPr>
        <w:t xml:space="preserve"> </w:t>
      </w:r>
      <w:r w:rsidR="00D15FE7" w:rsidRPr="007A073A">
        <w:rPr>
          <w:bCs/>
          <w:i/>
          <w:lang w:val="en-US"/>
        </w:rPr>
        <w:t>&amp;</w:t>
      </w:r>
      <w:r w:rsidR="00060830">
        <w:rPr>
          <w:bCs/>
          <w:i/>
          <w:lang w:val="en-US"/>
        </w:rPr>
        <w:t xml:space="preserve"> </w:t>
      </w:r>
      <w:r w:rsidR="00D15FE7" w:rsidRPr="007A073A">
        <w:rPr>
          <w:bCs/>
          <w:i/>
          <w:lang w:val="en-US"/>
        </w:rPr>
        <w:t xml:space="preserve">Co. </w:t>
      </w:r>
      <w:proofErr w:type="spellStart"/>
      <w:r w:rsidR="00D15FE7" w:rsidRPr="007A073A">
        <w:rPr>
          <w:bCs/>
          <w:i/>
          <w:lang w:val="en-US"/>
        </w:rPr>
        <w:t>Kosovë</w:t>
      </w:r>
      <w:proofErr w:type="spellEnd"/>
      <w:r w:rsidR="00D15FE7" w:rsidRPr="007A073A">
        <w:rPr>
          <w:bCs/>
          <w:i/>
          <w:lang w:val="en-US"/>
        </w:rPr>
        <w:t xml:space="preserve"> LLC” </w:t>
      </w:r>
      <w:r w:rsidR="001753E3" w:rsidRPr="007A073A">
        <w:rPr>
          <w:bCs/>
          <w:i/>
          <w:lang w:val="en-US"/>
        </w:rPr>
        <w:t>and</w:t>
      </w:r>
      <w:r w:rsidR="00D15FE7" w:rsidRPr="007A073A">
        <w:rPr>
          <w:bCs/>
          <w:i/>
          <w:lang w:val="en-US"/>
        </w:rPr>
        <w:t xml:space="preserve"> “Building</w:t>
      </w:r>
      <w:r w:rsidR="001753E3" w:rsidRPr="007A073A">
        <w:rPr>
          <w:bCs/>
          <w:i/>
          <w:lang w:val="en-US"/>
        </w:rPr>
        <w:t xml:space="preserve"> </w:t>
      </w:r>
      <w:r w:rsidR="00D15FE7" w:rsidRPr="007A073A">
        <w:rPr>
          <w:bCs/>
          <w:i/>
          <w:lang w:val="en-US"/>
        </w:rPr>
        <w:t xml:space="preserve">Construction LLC”, </w:t>
      </w:r>
      <w:r w:rsidR="001753E3" w:rsidRPr="007A073A">
        <w:rPr>
          <w:lang w:val="en-US"/>
        </w:rPr>
        <w:t>Judgment of 19 January 2022, paragraph 64</w:t>
      </w:r>
      <w:r w:rsidR="00D15FE7" w:rsidRPr="007A073A">
        <w:rPr>
          <w:bCs/>
          <w:lang w:val="en-US"/>
        </w:rPr>
        <w:t xml:space="preserve">; </w:t>
      </w:r>
      <w:hyperlink r:id="rId12" w:history="1">
        <w:r w:rsidR="00D15FE7" w:rsidRPr="007A073A">
          <w:rPr>
            <w:rStyle w:val="Hyperlink"/>
            <w:bCs/>
            <w:lang w:val="en-US"/>
          </w:rPr>
          <w:t>KI27/20,</w:t>
        </w:r>
      </w:hyperlink>
      <w:r w:rsidR="00D15FE7" w:rsidRPr="007A073A">
        <w:rPr>
          <w:bCs/>
          <w:lang w:val="en-US"/>
        </w:rPr>
        <w:t xml:space="preserve"> </w:t>
      </w:r>
      <w:r w:rsidR="001753E3" w:rsidRPr="007A073A">
        <w:rPr>
          <w:lang w:val="en-US"/>
        </w:rPr>
        <w:t>Applicant</w:t>
      </w:r>
      <w:r w:rsidR="00060830">
        <w:rPr>
          <w:lang w:val="en-US"/>
        </w:rPr>
        <w:t>,</w:t>
      </w:r>
      <w:r w:rsidR="001753E3" w:rsidRPr="007A073A">
        <w:rPr>
          <w:lang w:val="en-US"/>
        </w:rPr>
        <w:t xml:space="preserve"> </w:t>
      </w:r>
      <w:r w:rsidR="001753E3" w:rsidRPr="007A073A">
        <w:rPr>
          <w:i/>
          <w:iCs/>
          <w:lang w:val="en-US"/>
        </w:rPr>
        <w:t>VETËVENDOSJE! Movement</w:t>
      </w:r>
      <w:r w:rsidR="001753E3" w:rsidRPr="007A073A">
        <w:rPr>
          <w:lang w:val="en-US"/>
        </w:rPr>
        <w:t xml:space="preserve">, Judgment of 22 July 2020, paragraph 43, and recently </w:t>
      </w:r>
      <w:hyperlink r:id="rId13" w:history="1">
        <w:r w:rsidR="00D15FE7" w:rsidRPr="007A073A">
          <w:rPr>
            <w:rStyle w:val="Hyperlink"/>
            <w:bCs/>
            <w:lang w:val="en-US"/>
          </w:rPr>
          <w:t>KI82/22,</w:t>
        </w:r>
      </w:hyperlink>
      <w:r w:rsidR="00D15FE7" w:rsidRPr="007A073A">
        <w:rPr>
          <w:bCs/>
          <w:lang w:val="en-US"/>
        </w:rPr>
        <w:t xml:space="preserve"> </w:t>
      </w:r>
      <w:r w:rsidR="001753E3" w:rsidRPr="007A073A">
        <w:rPr>
          <w:lang w:val="en-US"/>
        </w:rPr>
        <w:t xml:space="preserve">Applicant </w:t>
      </w:r>
      <w:r w:rsidR="00D15FE7" w:rsidRPr="007A073A">
        <w:rPr>
          <w:bCs/>
          <w:i/>
          <w:lang w:val="en-US"/>
        </w:rPr>
        <w:t xml:space="preserve">Valon </w:t>
      </w:r>
      <w:proofErr w:type="spellStart"/>
      <w:r w:rsidR="00D15FE7" w:rsidRPr="007A073A">
        <w:rPr>
          <w:bCs/>
          <w:i/>
          <w:lang w:val="en-US"/>
        </w:rPr>
        <w:t>Loxhaj</w:t>
      </w:r>
      <w:proofErr w:type="spellEnd"/>
      <w:r w:rsidR="00D15FE7" w:rsidRPr="007A073A">
        <w:rPr>
          <w:bCs/>
          <w:i/>
          <w:lang w:val="en-US"/>
        </w:rPr>
        <w:t>,</w:t>
      </w:r>
      <w:r w:rsidR="00D15FE7" w:rsidRPr="007A073A">
        <w:rPr>
          <w:bCs/>
          <w:lang w:val="en-US"/>
        </w:rPr>
        <w:t xml:space="preserve"> </w:t>
      </w:r>
      <w:r w:rsidR="001753E3" w:rsidRPr="007A073A">
        <w:rPr>
          <w:lang w:val="en-US"/>
        </w:rPr>
        <w:t xml:space="preserve">Judgment, of 7 June 2023, paragraph </w:t>
      </w:r>
      <w:r w:rsidR="00D15FE7" w:rsidRPr="007A073A">
        <w:rPr>
          <w:bCs/>
          <w:lang w:val="en-US"/>
        </w:rPr>
        <w:t>59).</w:t>
      </w:r>
    </w:p>
    <w:p w14:paraId="07651031" w14:textId="77777777" w:rsidR="00D15FE7" w:rsidRPr="007A073A" w:rsidRDefault="00D15FE7" w:rsidP="00D15FE7">
      <w:pPr>
        <w:spacing w:line="240" w:lineRule="auto"/>
        <w:ind w:left="630"/>
        <w:rPr>
          <w:b/>
          <w:bCs/>
          <w:szCs w:val="22"/>
          <w:lang w:val="en-US"/>
        </w:rPr>
      </w:pPr>
    </w:p>
    <w:p w14:paraId="0FCFB808" w14:textId="702D7AC3" w:rsidR="00F52563" w:rsidRPr="007A073A" w:rsidRDefault="00726349" w:rsidP="000F14DB">
      <w:pPr>
        <w:numPr>
          <w:ilvl w:val="0"/>
          <w:numId w:val="3"/>
        </w:numPr>
        <w:spacing w:line="240" w:lineRule="auto"/>
        <w:ind w:left="630" w:hanging="630"/>
        <w:rPr>
          <w:b/>
          <w:bCs/>
          <w:szCs w:val="22"/>
          <w:lang w:val="en-US"/>
        </w:rPr>
      </w:pPr>
      <w:r w:rsidRPr="007A073A">
        <w:rPr>
          <w:bCs/>
          <w:szCs w:val="22"/>
          <w:lang w:val="en-US"/>
        </w:rPr>
        <w:t>Therefore</w:t>
      </w:r>
      <w:r w:rsidR="00F52563" w:rsidRPr="007A073A">
        <w:rPr>
          <w:bCs/>
          <w:szCs w:val="22"/>
          <w:lang w:val="en-US"/>
        </w:rPr>
        <w:t xml:space="preserve">, </w:t>
      </w:r>
      <w:r w:rsidRPr="007A073A">
        <w:rPr>
          <w:bCs/>
          <w:szCs w:val="22"/>
          <w:lang w:val="en-US"/>
        </w:rPr>
        <w:t xml:space="preserve">the Court </w:t>
      </w:r>
      <w:r w:rsidR="00060830">
        <w:rPr>
          <w:bCs/>
          <w:szCs w:val="22"/>
          <w:lang w:val="en-US"/>
        </w:rPr>
        <w:t>notes</w:t>
      </w:r>
      <w:r w:rsidRPr="007A073A">
        <w:rPr>
          <w:bCs/>
          <w:szCs w:val="22"/>
          <w:lang w:val="en-US"/>
        </w:rPr>
        <w:t xml:space="preserve"> that the Applicant’s Referral</w:t>
      </w:r>
      <w:r w:rsidR="00F52563" w:rsidRPr="007A073A">
        <w:rPr>
          <w:bCs/>
          <w:szCs w:val="22"/>
          <w:lang w:val="en-US"/>
        </w:rPr>
        <w:t xml:space="preserve"> </w:t>
      </w:r>
      <w:r w:rsidRPr="007A073A">
        <w:rPr>
          <w:bCs/>
          <w:szCs w:val="22"/>
          <w:lang w:val="en-US"/>
        </w:rPr>
        <w:t xml:space="preserve">meets the requirements for the assessment </w:t>
      </w:r>
      <w:r w:rsidR="00CD108D" w:rsidRPr="007A073A">
        <w:rPr>
          <w:bCs/>
          <w:szCs w:val="22"/>
          <w:lang w:val="en-US"/>
        </w:rPr>
        <w:t>of</w:t>
      </w:r>
      <w:r w:rsidRPr="007A073A">
        <w:rPr>
          <w:bCs/>
          <w:szCs w:val="22"/>
          <w:lang w:val="en-US"/>
        </w:rPr>
        <w:t xml:space="preserve"> merits</w:t>
      </w:r>
      <w:r w:rsidR="00F52563" w:rsidRPr="007A073A">
        <w:rPr>
          <w:bCs/>
          <w:szCs w:val="22"/>
          <w:lang w:val="en-US"/>
        </w:rPr>
        <w:t>.</w:t>
      </w:r>
    </w:p>
    <w:p w14:paraId="000ABC15" w14:textId="77777777" w:rsidR="00F52563" w:rsidRPr="007A073A" w:rsidRDefault="00F52563" w:rsidP="00213F8D">
      <w:pPr>
        <w:spacing w:line="240" w:lineRule="auto"/>
        <w:rPr>
          <w:b/>
          <w:bCs/>
          <w:szCs w:val="22"/>
          <w:lang w:val="en-US"/>
        </w:rPr>
      </w:pPr>
    </w:p>
    <w:p w14:paraId="78809756" w14:textId="2E4EC053" w:rsidR="00F52563" w:rsidRPr="007A073A" w:rsidRDefault="00726349" w:rsidP="00213F8D">
      <w:pPr>
        <w:spacing w:line="240" w:lineRule="auto"/>
        <w:rPr>
          <w:b/>
          <w:bCs/>
          <w:szCs w:val="22"/>
          <w:lang w:val="en-US"/>
        </w:rPr>
      </w:pPr>
      <w:r w:rsidRPr="007A073A">
        <w:rPr>
          <w:b/>
          <w:bCs/>
          <w:lang w:val="en-US"/>
        </w:rPr>
        <w:t>Merits of the Referral</w:t>
      </w:r>
    </w:p>
    <w:p w14:paraId="2B37B020" w14:textId="77777777" w:rsidR="00F52563" w:rsidRPr="007A073A" w:rsidRDefault="00F52563" w:rsidP="00213F8D">
      <w:pPr>
        <w:pStyle w:val="ListParagraph"/>
        <w:spacing w:line="240" w:lineRule="auto"/>
        <w:ind w:left="630"/>
        <w:rPr>
          <w:b/>
          <w:bCs/>
          <w:szCs w:val="22"/>
          <w:lang w:val="en-US"/>
        </w:rPr>
      </w:pPr>
    </w:p>
    <w:p w14:paraId="54C3F908" w14:textId="35D1C482" w:rsidR="006B5895" w:rsidRPr="007A073A" w:rsidRDefault="00726349" w:rsidP="00213F8D">
      <w:pPr>
        <w:numPr>
          <w:ilvl w:val="0"/>
          <w:numId w:val="3"/>
        </w:numPr>
        <w:spacing w:line="240" w:lineRule="auto"/>
        <w:ind w:left="630" w:hanging="630"/>
        <w:rPr>
          <w:color w:val="000000"/>
          <w:szCs w:val="22"/>
          <w:lang w:val="en-US"/>
        </w:rPr>
      </w:pPr>
      <w:r w:rsidRPr="007A073A">
        <w:rPr>
          <w:color w:val="000000"/>
          <w:szCs w:val="22"/>
          <w:lang w:val="en-US"/>
        </w:rPr>
        <w:t xml:space="preserve">The </w:t>
      </w:r>
      <w:r w:rsidR="00060830" w:rsidRPr="007A073A">
        <w:rPr>
          <w:color w:val="000000"/>
          <w:szCs w:val="22"/>
          <w:lang w:val="en-US"/>
        </w:rPr>
        <w:t xml:space="preserve">Court </w:t>
      </w:r>
      <w:r w:rsidRPr="007A073A">
        <w:rPr>
          <w:color w:val="000000"/>
          <w:szCs w:val="22"/>
          <w:lang w:val="en-US"/>
        </w:rPr>
        <w:t xml:space="preserve">recalls that the </w:t>
      </w:r>
      <w:r w:rsidR="009A3F2B">
        <w:rPr>
          <w:color w:val="000000"/>
          <w:szCs w:val="22"/>
          <w:lang w:val="en-US"/>
        </w:rPr>
        <w:t>A</w:t>
      </w:r>
      <w:r w:rsidRPr="007A073A">
        <w:rPr>
          <w:color w:val="000000"/>
          <w:szCs w:val="22"/>
          <w:lang w:val="en-US"/>
        </w:rPr>
        <w:t xml:space="preserve">pplicant signed </w:t>
      </w:r>
      <w:r w:rsidR="009A3F2B">
        <w:rPr>
          <w:color w:val="000000"/>
          <w:szCs w:val="22"/>
          <w:lang w:val="en-US"/>
        </w:rPr>
        <w:t>an employment</w:t>
      </w:r>
      <w:r w:rsidRPr="007A073A">
        <w:rPr>
          <w:color w:val="000000"/>
          <w:szCs w:val="22"/>
          <w:lang w:val="en-US"/>
        </w:rPr>
        <w:t xml:space="preserve"> contract with BKS, for a </w:t>
      </w:r>
      <w:r w:rsidR="007C0409">
        <w:rPr>
          <w:color w:val="000000"/>
          <w:szCs w:val="22"/>
          <w:lang w:val="en-US"/>
        </w:rPr>
        <w:t>fix period of</w:t>
      </w:r>
      <w:r w:rsidRPr="007A073A">
        <w:rPr>
          <w:color w:val="000000"/>
          <w:szCs w:val="22"/>
          <w:lang w:val="en-US"/>
        </w:rPr>
        <w:t xml:space="preserve"> time, initially from 5 </w:t>
      </w:r>
      <w:r w:rsidR="007C0409" w:rsidRPr="007A073A">
        <w:rPr>
          <w:color w:val="000000"/>
          <w:szCs w:val="22"/>
          <w:lang w:val="en-US"/>
        </w:rPr>
        <w:t xml:space="preserve">June </w:t>
      </w:r>
      <w:r w:rsidRPr="007A073A">
        <w:rPr>
          <w:color w:val="000000"/>
          <w:szCs w:val="22"/>
          <w:lang w:val="en-US"/>
        </w:rPr>
        <w:t xml:space="preserve">2012 to 30 </w:t>
      </w:r>
      <w:r w:rsidR="007C0409" w:rsidRPr="007A073A">
        <w:rPr>
          <w:color w:val="000000"/>
          <w:szCs w:val="22"/>
          <w:lang w:val="en-US"/>
        </w:rPr>
        <w:t xml:space="preserve">June </w:t>
      </w:r>
      <w:r w:rsidRPr="007A073A">
        <w:rPr>
          <w:color w:val="000000"/>
          <w:szCs w:val="22"/>
          <w:lang w:val="en-US"/>
        </w:rPr>
        <w:t xml:space="preserve">2016. In February 2016, BKS </w:t>
      </w:r>
      <w:r w:rsidR="007C0409">
        <w:rPr>
          <w:color w:val="000000"/>
          <w:szCs w:val="22"/>
          <w:lang w:val="en-US"/>
        </w:rPr>
        <w:t>rendered</w:t>
      </w:r>
      <w:r w:rsidRPr="007A073A">
        <w:rPr>
          <w:color w:val="000000"/>
          <w:szCs w:val="22"/>
          <w:lang w:val="en-US"/>
        </w:rPr>
        <w:t xml:space="preserve"> Decision [No. 331/16], which </w:t>
      </w:r>
      <w:r w:rsidR="007C0409" w:rsidRPr="007A073A">
        <w:rPr>
          <w:color w:val="000000"/>
          <w:szCs w:val="22"/>
          <w:lang w:val="en-US"/>
        </w:rPr>
        <w:t>terminated</w:t>
      </w:r>
      <w:r w:rsidR="007C0409">
        <w:rPr>
          <w:color w:val="000000"/>
          <w:szCs w:val="22"/>
          <w:lang w:val="en-US"/>
        </w:rPr>
        <w:t xml:space="preserve"> </w:t>
      </w:r>
      <w:r w:rsidRPr="007A073A">
        <w:rPr>
          <w:color w:val="000000"/>
          <w:szCs w:val="22"/>
          <w:lang w:val="en-US"/>
        </w:rPr>
        <w:t xml:space="preserve">the </w:t>
      </w:r>
      <w:r w:rsidR="007C0409">
        <w:rPr>
          <w:color w:val="000000"/>
          <w:szCs w:val="22"/>
          <w:lang w:val="en-US"/>
        </w:rPr>
        <w:t>A</w:t>
      </w:r>
      <w:r w:rsidRPr="007A073A">
        <w:rPr>
          <w:color w:val="000000"/>
          <w:szCs w:val="22"/>
          <w:lang w:val="en-US"/>
        </w:rPr>
        <w:t>pplicant</w:t>
      </w:r>
      <w:r w:rsidR="007C0409">
        <w:rPr>
          <w:color w:val="000000"/>
          <w:szCs w:val="22"/>
          <w:lang w:val="en-US"/>
        </w:rPr>
        <w:t>’</w:t>
      </w:r>
      <w:r w:rsidRPr="007A073A">
        <w:rPr>
          <w:color w:val="000000"/>
          <w:szCs w:val="22"/>
          <w:lang w:val="en-US"/>
        </w:rPr>
        <w:t xml:space="preserve">s employment contract, for which </w:t>
      </w:r>
      <w:r w:rsidR="00CD6336">
        <w:rPr>
          <w:color w:val="000000"/>
          <w:szCs w:val="22"/>
          <w:lang w:val="en-US"/>
        </w:rPr>
        <w:t xml:space="preserve">decision </w:t>
      </w:r>
      <w:r w:rsidRPr="007A073A">
        <w:rPr>
          <w:color w:val="000000"/>
          <w:szCs w:val="22"/>
          <w:lang w:val="en-US"/>
        </w:rPr>
        <w:t xml:space="preserve">the </w:t>
      </w:r>
      <w:r w:rsidR="00CD6336">
        <w:rPr>
          <w:color w:val="000000"/>
          <w:szCs w:val="22"/>
          <w:lang w:val="en-US"/>
        </w:rPr>
        <w:t>latter</w:t>
      </w:r>
      <w:r w:rsidRPr="007A073A">
        <w:rPr>
          <w:color w:val="000000"/>
          <w:szCs w:val="22"/>
          <w:lang w:val="en-US"/>
        </w:rPr>
        <w:t xml:space="preserve"> was </w:t>
      </w:r>
      <w:r w:rsidR="00CD6336">
        <w:rPr>
          <w:color w:val="000000"/>
          <w:szCs w:val="22"/>
          <w:lang w:val="en-US"/>
        </w:rPr>
        <w:t>notified</w:t>
      </w:r>
      <w:r w:rsidRPr="007A073A">
        <w:rPr>
          <w:color w:val="000000"/>
          <w:szCs w:val="22"/>
          <w:lang w:val="en-US"/>
        </w:rPr>
        <w:t xml:space="preserve"> on 10 </w:t>
      </w:r>
      <w:r w:rsidR="00CD6336" w:rsidRPr="007A073A">
        <w:rPr>
          <w:color w:val="000000"/>
          <w:szCs w:val="22"/>
          <w:lang w:val="en-US"/>
        </w:rPr>
        <w:t xml:space="preserve">March </w:t>
      </w:r>
      <w:r w:rsidRPr="007A073A">
        <w:rPr>
          <w:color w:val="000000"/>
          <w:szCs w:val="22"/>
          <w:lang w:val="en-US"/>
        </w:rPr>
        <w:t xml:space="preserve">2016. After </w:t>
      </w:r>
      <w:r w:rsidR="00CD6336">
        <w:rPr>
          <w:color w:val="000000"/>
          <w:szCs w:val="22"/>
          <w:lang w:val="en-US"/>
        </w:rPr>
        <w:t>receiving</w:t>
      </w:r>
      <w:r w:rsidRPr="007A073A">
        <w:rPr>
          <w:color w:val="000000"/>
          <w:szCs w:val="22"/>
          <w:lang w:val="en-US"/>
        </w:rPr>
        <w:t xml:space="preserve"> the decision </w:t>
      </w:r>
      <w:r w:rsidR="00CD6336">
        <w:rPr>
          <w:color w:val="000000"/>
          <w:szCs w:val="22"/>
          <w:lang w:val="en-US"/>
        </w:rPr>
        <w:t>on termination of the</w:t>
      </w:r>
      <w:r w:rsidRPr="007A073A">
        <w:rPr>
          <w:color w:val="000000"/>
          <w:szCs w:val="22"/>
          <w:lang w:val="en-US"/>
        </w:rPr>
        <w:t xml:space="preserve"> contract, the </w:t>
      </w:r>
      <w:r w:rsidR="00BD4E60" w:rsidRPr="007A073A">
        <w:rPr>
          <w:color w:val="000000"/>
          <w:szCs w:val="22"/>
          <w:lang w:val="en-US"/>
        </w:rPr>
        <w:t xml:space="preserve">Applicant </w:t>
      </w:r>
      <w:r w:rsidRPr="007A073A">
        <w:rPr>
          <w:color w:val="000000"/>
          <w:szCs w:val="22"/>
          <w:lang w:val="en-US"/>
        </w:rPr>
        <w:t xml:space="preserve">complained to the </w:t>
      </w:r>
      <w:r w:rsidR="00FD3FCF" w:rsidRPr="007A073A">
        <w:rPr>
          <w:color w:val="000000"/>
          <w:szCs w:val="22"/>
          <w:lang w:val="en-US"/>
        </w:rPr>
        <w:t>BKS</w:t>
      </w:r>
      <w:r w:rsidR="00FD3FCF">
        <w:rPr>
          <w:color w:val="000000"/>
          <w:szCs w:val="22"/>
          <w:lang w:val="en-US"/>
        </w:rPr>
        <w:t xml:space="preserve"> </w:t>
      </w:r>
      <w:r w:rsidRPr="007A073A">
        <w:rPr>
          <w:color w:val="000000"/>
          <w:szCs w:val="22"/>
          <w:lang w:val="en-US"/>
        </w:rPr>
        <w:t xml:space="preserve">authorities on 21 </w:t>
      </w:r>
      <w:r w:rsidR="00FD3FCF" w:rsidRPr="007A073A">
        <w:rPr>
          <w:color w:val="000000"/>
          <w:szCs w:val="22"/>
          <w:lang w:val="en-US"/>
        </w:rPr>
        <w:t xml:space="preserve">March </w:t>
      </w:r>
      <w:r w:rsidRPr="007A073A">
        <w:rPr>
          <w:color w:val="000000"/>
          <w:szCs w:val="22"/>
          <w:lang w:val="en-US"/>
        </w:rPr>
        <w:t>2016, but in relation to this complaint he had not received an</w:t>
      </w:r>
      <w:r w:rsidR="00FD3FCF">
        <w:rPr>
          <w:color w:val="000000"/>
          <w:szCs w:val="22"/>
          <w:lang w:val="en-US"/>
        </w:rPr>
        <w:t>y</w:t>
      </w:r>
      <w:r w:rsidRPr="007A073A">
        <w:rPr>
          <w:color w:val="000000"/>
          <w:szCs w:val="22"/>
          <w:lang w:val="en-US"/>
        </w:rPr>
        <w:t xml:space="preserve"> </w:t>
      </w:r>
      <w:r w:rsidR="00FD3FCF">
        <w:rPr>
          <w:color w:val="000000"/>
          <w:szCs w:val="22"/>
          <w:lang w:val="en-US"/>
        </w:rPr>
        <w:t>reply</w:t>
      </w:r>
      <w:r w:rsidRPr="007A073A">
        <w:rPr>
          <w:color w:val="000000"/>
          <w:szCs w:val="22"/>
          <w:lang w:val="en-US"/>
        </w:rPr>
        <w:t xml:space="preserve">. As a result, on 4 </w:t>
      </w:r>
      <w:r w:rsidR="00FD3FCF" w:rsidRPr="007A073A">
        <w:rPr>
          <w:color w:val="000000"/>
          <w:szCs w:val="22"/>
          <w:lang w:val="en-US"/>
        </w:rPr>
        <w:t xml:space="preserve">May </w:t>
      </w:r>
      <w:r w:rsidRPr="007A073A">
        <w:rPr>
          <w:color w:val="000000"/>
          <w:szCs w:val="22"/>
          <w:lang w:val="en-US"/>
        </w:rPr>
        <w:t xml:space="preserve">2016, he filed a lawsuit </w:t>
      </w:r>
      <w:r w:rsidR="00973327">
        <w:rPr>
          <w:color w:val="000000"/>
          <w:szCs w:val="22"/>
          <w:lang w:val="en-US"/>
        </w:rPr>
        <w:t>with</w:t>
      </w:r>
      <w:r w:rsidRPr="007A073A">
        <w:rPr>
          <w:color w:val="000000"/>
          <w:szCs w:val="22"/>
          <w:lang w:val="en-US"/>
        </w:rPr>
        <w:t xml:space="preserve"> the Basic Court. The latter approved his claim and annulled the Decision [No. 331/16] of the BKS. The judgment of the Basic Court was appealed to the Court of Appeal</w:t>
      </w:r>
      <w:r w:rsidR="00973327">
        <w:rPr>
          <w:color w:val="000000"/>
          <w:szCs w:val="22"/>
          <w:lang w:val="en-US"/>
        </w:rPr>
        <w:t>s</w:t>
      </w:r>
      <w:r w:rsidRPr="007A073A">
        <w:rPr>
          <w:color w:val="000000"/>
          <w:szCs w:val="22"/>
          <w:lang w:val="en-US"/>
        </w:rPr>
        <w:t xml:space="preserve"> by </w:t>
      </w:r>
      <w:r w:rsidR="00973327">
        <w:rPr>
          <w:color w:val="000000"/>
          <w:szCs w:val="22"/>
          <w:lang w:val="en-US"/>
        </w:rPr>
        <w:t xml:space="preserve">the </w:t>
      </w:r>
      <w:r w:rsidRPr="007A073A">
        <w:rPr>
          <w:color w:val="000000"/>
          <w:szCs w:val="22"/>
          <w:lang w:val="en-US"/>
        </w:rPr>
        <w:t>BKS. The Court of Appeal</w:t>
      </w:r>
      <w:r w:rsidR="00973327">
        <w:rPr>
          <w:color w:val="000000"/>
          <w:szCs w:val="22"/>
          <w:lang w:val="en-US"/>
        </w:rPr>
        <w:t>s</w:t>
      </w:r>
      <w:r w:rsidRPr="007A073A">
        <w:rPr>
          <w:color w:val="000000"/>
          <w:szCs w:val="22"/>
          <w:lang w:val="en-US"/>
        </w:rPr>
        <w:t xml:space="preserve">, deciding according to the appeal of BKS, rejected the same, </w:t>
      </w:r>
      <w:r w:rsidR="005C065D">
        <w:rPr>
          <w:color w:val="000000"/>
          <w:szCs w:val="22"/>
          <w:lang w:val="en-US"/>
        </w:rPr>
        <w:t>upholding</w:t>
      </w:r>
      <w:r w:rsidRPr="007A073A">
        <w:rPr>
          <w:color w:val="000000"/>
          <w:szCs w:val="22"/>
          <w:lang w:val="en-US"/>
        </w:rPr>
        <w:t xml:space="preserve"> the Judgment of the Basic Court. Dissatisfied with the Judgment of the Court of Appeal</w:t>
      </w:r>
      <w:r w:rsidR="005C065D">
        <w:rPr>
          <w:color w:val="000000"/>
          <w:szCs w:val="22"/>
          <w:lang w:val="en-US"/>
        </w:rPr>
        <w:t>s</w:t>
      </w:r>
      <w:r w:rsidRPr="007A073A">
        <w:rPr>
          <w:color w:val="000000"/>
          <w:szCs w:val="22"/>
          <w:lang w:val="en-US"/>
        </w:rPr>
        <w:t xml:space="preserve">, </w:t>
      </w:r>
      <w:r w:rsidR="005C065D">
        <w:rPr>
          <w:color w:val="000000"/>
          <w:szCs w:val="22"/>
          <w:lang w:val="en-US"/>
        </w:rPr>
        <w:t xml:space="preserve">the </w:t>
      </w:r>
      <w:r w:rsidRPr="007A073A">
        <w:rPr>
          <w:color w:val="000000"/>
          <w:szCs w:val="22"/>
          <w:lang w:val="en-US"/>
        </w:rPr>
        <w:t xml:space="preserve">BKS filed a request for revision </w:t>
      </w:r>
      <w:r w:rsidR="005C065D">
        <w:rPr>
          <w:color w:val="000000"/>
          <w:szCs w:val="22"/>
          <w:lang w:val="en-US"/>
        </w:rPr>
        <w:t>with</w:t>
      </w:r>
      <w:r w:rsidRPr="007A073A">
        <w:rPr>
          <w:color w:val="000000"/>
          <w:szCs w:val="22"/>
          <w:lang w:val="en-US"/>
        </w:rPr>
        <w:t xml:space="preserve"> the Supreme Court, which, </w:t>
      </w:r>
      <w:r w:rsidR="005C065D">
        <w:rPr>
          <w:color w:val="000000"/>
          <w:szCs w:val="22"/>
          <w:lang w:val="en-US"/>
        </w:rPr>
        <w:t>by</w:t>
      </w:r>
      <w:r w:rsidRPr="007A073A">
        <w:rPr>
          <w:color w:val="000000"/>
          <w:szCs w:val="22"/>
          <w:lang w:val="en-US"/>
        </w:rPr>
        <w:t xml:space="preserve"> the </w:t>
      </w:r>
      <w:r w:rsidR="005C065D">
        <w:rPr>
          <w:color w:val="000000"/>
          <w:szCs w:val="22"/>
          <w:lang w:val="en-US"/>
        </w:rPr>
        <w:t>contested</w:t>
      </w:r>
      <w:r w:rsidRPr="007A073A">
        <w:rPr>
          <w:color w:val="000000"/>
          <w:szCs w:val="22"/>
          <w:lang w:val="en-US"/>
        </w:rPr>
        <w:t xml:space="preserve"> Judgment, </w:t>
      </w:r>
      <w:r w:rsidR="005C065D">
        <w:rPr>
          <w:color w:val="000000"/>
          <w:szCs w:val="22"/>
          <w:lang w:val="en-US"/>
        </w:rPr>
        <w:t>quashed</w:t>
      </w:r>
      <w:r w:rsidRPr="007A073A">
        <w:rPr>
          <w:color w:val="000000"/>
          <w:szCs w:val="22"/>
          <w:lang w:val="en-US"/>
        </w:rPr>
        <w:t xml:space="preserve"> the </w:t>
      </w:r>
      <w:r w:rsidR="005C065D">
        <w:rPr>
          <w:color w:val="000000"/>
          <w:szCs w:val="22"/>
          <w:lang w:val="en-US"/>
        </w:rPr>
        <w:t xml:space="preserve">contested </w:t>
      </w:r>
      <w:r w:rsidRPr="007A073A">
        <w:rPr>
          <w:color w:val="000000"/>
          <w:szCs w:val="22"/>
          <w:lang w:val="en-US"/>
        </w:rPr>
        <w:t>judgments, finding that the claim was filed out</w:t>
      </w:r>
      <w:r w:rsidR="00F6427B">
        <w:rPr>
          <w:color w:val="000000"/>
          <w:szCs w:val="22"/>
          <w:lang w:val="en-US"/>
        </w:rPr>
        <w:t xml:space="preserve"> of </w:t>
      </w:r>
      <w:r w:rsidRPr="007A073A">
        <w:rPr>
          <w:color w:val="000000"/>
          <w:szCs w:val="22"/>
          <w:lang w:val="en-US"/>
        </w:rPr>
        <w:t xml:space="preserve">the deadline </w:t>
      </w:r>
      <w:r w:rsidR="00F6427B">
        <w:rPr>
          <w:color w:val="000000"/>
          <w:szCs w:val="22"/>
          <w:lang w:val="en-US"/>
        </w:rPr>
        <w:t>established in</w:t>
      </w:r>
      <w:r w:rsidRPr="007A073A">
        <w:rPr>
          <w:color w:val="000000"/>
          <w:szCs w:val="22"/>
          <w:lang w:val="en-US"/>
        </w:rPr>
        <w:t xml:space="preserve"> law</w:t>
      </w:r>
      <w:r w:rsidR="003767DE" w:rsidRPr="007A073A">
        <w:rPr>
          <w:color w:val="000000"/>
          <w:szCs w:val="22"/>
          <w:lang w:val="en-US"/>
        </w:rPr>
        <w:t xml:space="preserve">. </w:t>
      </w:r>
    </w:p>
    <w:p w14:paraId="0A631B40" w14:textId="6BE4B47A" w:rsidR="0071336B" w:rsidRPr="007A073A" w:rsidRDefault="0071336B" w:rsidP="0071336B">
      <w:pPr>
        <w:spacing w:line="240" w:lineRule="auto"/>
        <w:rPr>
          <w:szCs w:val="22"/>
          <w:lang w:val="en-US"/>
        </w:rPr>
      </w:pPr>
    </w:p>
    <w:p w14:paraId="5E1E6A2F" w14:textId="6211349B" w:rsidR="004147DF" w:rsidRPr="007A073A" w:rsidRDefault="00271B44" w:rsidP="004147DF">
      <w:pPr>
        <w:numPr>
          <w:ilvl w:val="0"/>
          <w:numId w:val="3"/>
        </w:numPr>
        <w:spacing w:line="240" w:lineRule="auto"/>
        <w:ind w:left="630" w:hanging="630"/>
        <w:rPr>
          <w:color w:val="000000"/>
          <w:szCs w:val="22"/>
          <w:lang w:val="en-US" w:eastAsia="x-none"/>
        </w:rPr>
      </w:pPr>
      <w:r w:rsidRPr="007A073A">
        <w:rPr>
          <w:color w:val="000000"/>
          <w:szCs w:val="22"/>
          <w:lang w:val="en-US" w:eastAsia="x-none"/>
        </w:rPr>
        <w:t>Referred to the case law of the ECtHR</w:t>
      </w:r>
      <w:r w:rsidR="004147DF" w:rsidRPr="007A073A">
        <w:rPr>
          <w:color w:val="000000"/>
          <w:szCs w:val="22"/>
          <w:lang w:val="en-US" w:eastAsia="x-none"/>
        </w:rPr>
        <w:t xml:space="preserve"> </w:t>
      </w:r>
      <w:r w:rsidRPr="007A073A">
        <w:rPr>
          <w:color w:val="000000"/>
          <w:szCs w:val="22"/>
          <w:lang w:val="en-US" w:eastAsia="x-none"/>
        </w:rPr>
        <w:t>and its own c</w:t>
      </w:r>
      <w:r w:rsidR="00DD1BE9">
        <w:rPr>
          <w:color w:val="000000"/>
          <w:szCs w:val="22"/>
          <w:lang w:val="en-US" w:eastAsia="x-none"/>
        </w:rPr>
        <w:t>a</w:t>
      </w:r>
      <w:r w:rsidRPr="007A073A">
        <w:rPr>
          <w:color w:val="000000"/>
          <w:szCs w:val="22"/>
          <w:lang w:val="en-US" w:eastAsia="x-none"/>
        </w:rPr>
        <w:t>se law</w:t>
      </w:r>
      <w:r w:rsidR="004147DF" w:rsidRPr="007A073A">
        <w:rPr>
          <w:color w:val="000000"/>
          <w:szCs w:val="22"/>
          <w:lang w:val="en-US" w:eastAsia="x-none"/>
        </w:rPr>
        <w:t xml:space="preserve">, </w:t>
      </w:r>
      <w:r w:rsidRPr="007A073A">
        <w:rPr>
          <w:color w:val="000000"/>
          <w:szCs w:val="22"/>
          <w:lang w:val="en-US" w:eastAsia="x-none"/>
        </w:rPr>
        <w:t xml:space="preserve">the Court initially recalls </w:t>
      </w:r>
      <w:r w:rsidR="004147DF" w:rsidRPr="007A073A">
        <w:rPr>
          <w:color w:val="000000"/>
          <w:szCs w:val="22"/>
          <w:lang w:val="en-US" w:eastAsia="x-none"/>
        </w:rPr>
        <w:t xml:space="preserve"> </w:t>
      </w:r>
      <w:r w:rsidRPr="007A073A">
        <w:rPr>
          <w:lang w:val="en-US"/>
        </w:rPr>
        <w:t xml:space="preserve">that the fairness of the procedure is assessed on the basis of the procedure as a whole (see Court cases </w:t>
      </w:r>
      <w:hyperlink r:id="rId14" w:history="1">
        <w:r w:rsidRPr="007A073A">
          <w:rPr>
            <w:rStyle w:val="Hyperlink"/>
            <w:szCs w:val="22"/>
            <w:lang w:val="en-US" w:eastAsia="x-none"/>
          </w:rPr>
          <w:t>KI62/17</w:t>
        </w:r>
      </w:hyperlink>
      <w:r w:rsidRPr="007A073A">
        <w:rPr>
          <w:color w:val="000000"/>
          <w:szCs w:val="22"/>
          <w:lang w:val="en-US" w:eastAsia="x-none"/>
        </w:rPr>
        <w:t xml:space="preserve">, </w:t>
      </w:r>
      <w:r w:rsidRPr="007A073A">
        <w:rPr>
          <w:lang w:val="en-US"/>
        </w:rPr>
        <w:t xml:space="preserve">Applicant </w:t>
      </w:r>
      <w:proofErr w:type="spellStart"/>
      <w:r w:rsidRPr="007A073A">
        <w:rPr>
          <w:i/>
          <w:iCs/>
          <w:lang w:val="en-US"/>
        </w:rPr>
        <w:t>Emine</w:t>
      </w:r>
      <w:proofErr w:type="spellEnd"/>
      <w:r w:rsidRPr="007A073A">
        <w:rPr>
          <w:i/>
          <w:iCs/>
          <w:lang w:val="en-US"/>
        </w:rPr>
        <w:t xml:space="preserve"> </w:t>
      </w:r>
      <w:proofErr w:type="spellStart"/>
      <w:r w:rsidRPr="007A073A">
        <w:rPr>
          <w:i/>
          <w:iCs/>
          <w:lang w:val="en-US"/>
        </w:rPr>
        <w:t>Simnica</w:t>
      </w:r>
      <w:proofErr w:type="spellEnd"/>
      <w:r w:rsidRPr="007A073A">
        <w:rPr>
          <w:lang w:val="en-US"/>
        </w:rPr>
        <w:t xml:space="preserve">, Judgment of 29 May 2018; paragraph 41 and </w:t>
      </w:r>
      <w:hyperlink r:id="rId15" w:history="1">
        <w:r w:rsidRPr="007A073A">
          <w:rPr>
            <w:rStyle w:val="Hyperlink"/>
            <w:szCs w:val="22"/>
            <w:lang w:val="en-US" w:eastAsia="x-none"/>
          </w:rPr>
          <w:t>KI20/21</w:t>
        </w:r>
      </w:hyperlink>
      <w:r w:rsidRPr="007A073A">
        <w:rPr>
          <w:rStyle w:val="Hyperlink"/>
          <w:color w:val="000000"/>
          <w:szCs w:val="22"/>
          <w:lang w:val="en-US" w:eastAsia="x-none"/>
        </w:rPr>
        <w:t>,</w:t>
      </w:r>
      <w:r w:rsidRPr="007A073A">
        <w:rPr>
          <w:color w:val="000000"/>
          <w:szCs w:val="22"/>
          <w:lang w:val="en-US" w:eastAsia="x-none"/>
        </w:rPr>
        <w:t xml:space="preserve"> </w:t>
      </w:r>
      <w:r w:rsidRPr="007A073A">
        <w:rPr>
          <w:lang w:val="en-US"/>
        </w:rPr>
        <w:t xml:space="preserve">Applicant </w:t>
      </w:r>
      <w:r w:rsidRPr="007A073A">
        <w:rPr>
          <w:i/>
          <w:iCs/>
          <w:color w:val="000000"/>
          <w:szCs w:val="22"/>
          <w:lang w:val="en-US" w:eastAsia="x-none"/>
        </w:rPr>
        <w:t>Violeta Todorović</w:t>
      </w:r>
      <w:r w:rsidRPr="007A073A">
        <w:rPr>
          <w:color w:val="000000"/>
          <w:szCs w:val="22"/>
          <w:lang w:val="en-US" w:eastAsia="x-none"/>
        </w:rPr>
        <w:t xml:space="preserve">, </w:t>
      </w:r>
      <w:r w:rsidRPr="007A073A">
        <w:rPr>
          <w:lang w:val="en-US"/>
        </w:rPr>
        <w:t xml:space="preserve">Judgment of 13 April 2021, paragraph 38; see also </w:t>
      </w:r>
      <w:proofErr w:type="spellStart"/>
      <w:r w:rsidRPr="007A073A">
        <w:rPr>
          <w:lang w:val="en-US"/>
        </w:rPr>
        <w:t>ECtHR</w:t>
      </w:r>
      <w:proofErr w:type="spellEnd"/>
      <w:r w:rsidRPr="007A073A">
        <w:rPr>
          <w:lang w:val="en-US"/>
        </w:rPr>
        <w:t xml:space="preserve"> Judgment </w:t>
      </w:r>
      <w:hyperlink r:id="rId16" w:anchor="{%22fulltext%22:[%22barbera%20Messegue%20and%20Jabardo%20v%20Spain%22],%22itemid%22:[%22001-57876%22]}" w:history="1">
        <w:proofErr w:type="spellStart"/>
        <w:r w:rsidRPr="007A073A">
          <w:rPr>
            <w:rStyle w:val="Hyperlink"/>
            <w:i/>
            <w:iCs/>
            <w:szCs w:val="22"/>
            <w:lang w:val="en-US" w:eastAsia="x-none"/>
          </w:rPr>
          <w:t>Barbera</w:t>
        </w:r>
        <w:proofErr w:type="spellEnd"/>
        <w:r w:rsidRPr="007A073A">
          <w:rPr>
            <w:rStyle w:val="Hyperlink"/>
            <w:i/>
            <w:iCs/>
            <w:szCs w:val="22"/>
            <w:lang w:val="en-US" w:eastAsia="x-none"/>
          </w:rPr>
          <w:t xml:space="preserve">, </w:t>
        </w:r>
        <w:proofErr w:type="spellStart"/>
        <w:r w:rsidRPr="007A073A">
          <w:rPr>
            <w:rStyle w:val="Hyperlink"/>
            <w:i/>
            <w:iCs/>
            <w:szCs w:val="22"/>
            <w:lang w:val="en-US" w:eastAsia="x-none"/>
          </w:rPr>
          <w:t>Messeque</w:t>
        </w:r>
        <w:proofErr w:type="spellEnd"/>
        <w:r w:rsidRPr="007A073A">
          <w:rPr>
            <w:rStyle w:val="Hyperlink"/>
            <w:i/>
            <w:iCs/>
            <w:szCs w:val="22"/>
            <w:lang w:val="en-US" w:eastAsia="x-none"/>
          </w:rPr>
          <w:t xml:space="preserve"> and </w:t>
        </w:r>
        <w:proofErr w:type="spellStart"/>
        <w:r w:rsidRPr="007A073A">
          <w:rPr>
            <w:rStyle w:val="Hyperlink"/>
            <w:i/>
            <w:iCs/>
            <w:szCs w:val="22"/>
            <w:lang w:val="en-US" w:eastAsia="x-none"/>
          </w:rPr>
          <w:t>Jabardo</w:t>
        </w:r>
        <w:proofErr w:type="spellEnd"/>
        <w:r w:rsidRPr="007A073A">
          <w:rPr>
            <w:rStyle w:val="Hyperlink"/>
            <w:i/>
            <w:iCs/>
            <w:szCs w:val="22"/>
            <w:lang w:val="en-US" w:eastAsia="x-none"/>
          </w:rPr>
          <w:t xml:space="preserve"> v. Spain</w:t>
        </w:r>
      </w:hyperlink>
      <w:r w:rsidRPr="007A073A">
        <w:rPr>
          <w:color w:val="000000"/>
          <w:szCs w:val="22"/>
          <w:lang w:val="en-US" w:eastAsia="x-none"/>
        </w:rPr>
        <w:t>, no.</w:t>
      </w:r>
      <w:r w:rsidR="00DD1BE9">
        <w:rPr>
          <w:color w:val="000000"/>
          <w:szCs w:val="22"/>
          <w:lang w:val="en-US" w:eastAsia="x-none"/>
        </w:rPr>
        <w:t xml:space="preserve"> </w:t>
      </w:r>
      <w:r w:rsidRPr="007A073A">
        <w:rPr>
          <w:color w:val="000000"/>
          <w:szCs w:val="22"/>
          <w:lang w:val="en-US" w:eastAsia="x-none"/>
        </w:rPr>
        <w:t xml:space="preserve">10590/83, </w:t>
      </w:r>
      <w:r w:rsidRPr="007A073A">
        <w:rPr>
          <w:lang w:val="en-US"/>
        </w:rPr>
        <w:t>Judgment of 6 October 1988, paragraph 68). Therefore, the Court will adhere to these principles in the procedure of assessing the merits of the Applicant</w:t>
      </w:r>
      <w:r w:rsidR="00DD1BE9">
        <w:rPr>
          <w:lang w:val="en-US"/>
        </w:rPr>
        <w:t>’</w:t>
      </w:r>
      <w:r w:rsidRPr="007A073A">
        <w:rPr>
          <w:lang w:val="en-US"/>
        </w:rPr>
        <w:t>s claims</w:t>
      </w:r>
      <w:r w:rsidR="004147DF" w:rsidRPr="007A073A">
        <w:rPr>
          <w:color w:val="000000"/>
          <w:szCs w:val="22"/>
          <w:lang w:val="en-US" w:eastAsia="x-none"/>
        </w:rPr>
        <w:t>.</w:t>
      </w:r>
    </w:p>
    <w:p w14:paraId="7A49A7CC" w14:textId="77777777" w:rsidR="004147DF" w:rsidRPr="007A073A" w:rsidRDefault="004147DF" w:rsidP="004147DF">
      <w:pPr>
        <w:spacing w:line="240" w:lineRule="auto"/>
        <w:ind w:left="630"/>
        <w:rPr>
          <w:szCs w:val="22"/>
          <w:lang w:val="en-US"/>
        </w:rPr>
      </w:pPr>
    </w:p>
    <w:p w14:paraId="1719268B" w14:textId="12496D2B" w:rsidR="0071336B" w:rsidRPr="007A073A" w:rsidRDefault="002229FC" w:rsidP="0071336B">
      <w:pPr>
        <w:numPr>
          <w:ilvl w:val="0"/>
          <w:numId w:val="3"/>
        </w:numPr>
        <w:spacing w:line="240" w:lineRule="auto"/>
        <w:ind w:left="630" w:hanging="630"/>
        <w:rPr>
          <w:szCs w:val="22"/>
          <w:lang w:val="en-US"/>
        </w:rPr>
      </w:pPr>
      <w:r>
        <w:rPr>
          <w:szCs w:val="22"/>
          <w:lang w:val="en-US"/>
        </w:rPr>
        <w:t>Following this</w:t>
      </w:r>
      <w:r w:rsidRPr="002229FC">
        <w:rPr>
          <w:szCs w:val="22"/>
          <w:lang w:val="en-US"/>
        </w:rPr>
        <w:t xml:space="preserve">, the Court, based on the case </w:t>
      </w:r>
      <w:r>
        <w:rPr>
          <w:szCs w:val="22"/>
          <w:lang w:val="en-US"/>
        </w:rPr>
        <w:t xml:space="preserve">file </w:t>
      </w:r>
      <w:r w:rsidRPr="002229FC">
        <w:rPr>
          <w:szCs w:val="22"/>
          <w:lang w:val="en-US"/>
        </w:rPr>
        <w:t xml:space="preserve">and the claims </w:t>
      </w:r>
      <w:r w:rsidR="00123153">
        <w:rPr>
          <w:szCs w:val="22"/>
          <w:lang w:val="en-US"/>
        </w:rPr>
        <w:t>filed</w:t>
      </w:r>
      <w:r w:rsidR="006B3475">
        <w:rPr>
          <w:szCs w:val="22"/>
          <w:lang w:val="en-US"/>
        </w:rPr>
        <w:t>,</w:t>
      </w:r>
      <w:r w:rsidRPr="002229FC">
        <w:rPr>
          <w:szCs w:val="22"/>
          <w:lang w:val="en-US"/>
        </w:rPr>
        <w:t xml:space="preserve"> by the applicant, notes that the essence of the claims contained in this </w:t>
      </w:r>
      <w:r w:rsidR="00123153">
        <w:rPr>
          <w:szCs w:val="22"/>
          <w:lang w:val="en-US"/>
        </w:rPr>
        <w:t>referral</w:t>
      </w:r>
      <w:r w:rsidRPr="002229FC">
        <w:rPr>
          <w:szCs w:val="22"/>
          <w:lang w:val="en-US"/>
        </w:rPr>
        <w:t xml:space="preserve"> is related to the right to </w:t>
      </w:r>
      <w:r w:rsidR="00123153">
        <w:rPr>
          <w:szCs w:val="22"/>
          <w:lang w:val="en-US"/>
        </w:rPr>
        <w:t>“</w:t>
      </w:r>
      <w:r w:rsidRPr="00123153">
        <w:rPr>
          <w:i/>
          <w:iCs/>
          <w:szCs w:val="22"/>
          <w:lang w:val="en-US"/>
        </w:rPr>
        <w:t>access to the court</w:t>
      </w:r>
      <w:r w:rsidR="00123153">
        <w:rPr>
          <w:szCs w:val="22"/>
          <w:lang w:val="en-US"/>
        </w:rPr>
        <w:t>”</w:t>
      </w:r>
      <w:r w:rsidRPr="002229FC">
        <w:rPr>
          <w:szCs w:val="22"/>
          <w:lang w:val="en-US"/>
        </w:rPr>
        <w:t xml:space="preserve"> as an integral part of the rights guaranteed by paragraph 1 of Article </w:t>
      </w:r>
      <w:r w:rsidRPr="002229FC">
        <w:rPr>
          <w:szCs w:val="22"/>
          <w:lang w:val="en-US"/>
        </w:rPr>
        <w:lastRenderedPageBreak/>
        <w:t xml:space="preserve">31 [Right to Fair and Impartial Trial] of the Constitution, in </w:t>
      </w:r>
      <w:r w:rsidR="00123153">
        <w:rPr>
          <w:szCs w:val="22"/>
          <w:lang w:val="en-US"/>
        </w:rPr>
        <w:t>conjunction</w:t>
      </w:r>
      <w:r w:rsidRPr="002229FC">
        <w:rPr>
          <w:szCs w:val="22"/>
          <w:lang w:val="en-US"/>
        </w:rPr>
        <w:t xml:space="preserve"> with paragraph 1 of Article 6 (Right to a </w:t>
      </w:r>
      <w:r w:rsidR="00123153">
        <w:rPr>
          <w:szCs w:val="22"/>
          <w:lang w:val="en-US"/>
        </w:rPr>
        <w:t>fair trial</w:t>
      </w:r>
      <w:r w:rsidRPr="002229FC">
        <w:rPr>
          <w:szCs w:val="22"/>
          <w:lang w:val="en-US"/>
        </w:rPr>
        <w:t>) of the ECHR</w:t>
      </w:r>
      <w:r w:rsidR="0071336B" w:rsidRPr="007A073A">
        <w:rPr>
          <w:szCs w:val="22"/>
          <w:lang w:val="en-US"/>
        </w:rPr>
        <w:t>.</w:t>
      </w:r>
    </w:p>
    <w:p w14:paraId="46C7C7F4" w14:textId="77777777" w:rsidR="0071336B" w:rsidRPr="007A073A" w:rsidRDefault="0071336B" w:rsidP="009F7E12">
      <w:pPr>
        <w:spacing w:line="240" w:lineRule="auto"/>
        <w:ind w:left="630"/>
        <w:rPr>
          <w:szCs w:val="22"/>
          <w:lang w:val="en-US"/>
        </w:rPr>
      </w:pPr>
    </w:p>
    <w:p w14:paraId="399E0035" w14:textId="64E96C84" w:rsidR="00B01B5B" w:rsidRPr="007A073A" w:rsidRDefault="007A4C04" w:rsidP="00426DA5">
      <w:pPr>
        <w:numPr>
          <w:ilvl w:val="0"/>
          <w:numId w:val="3"/>
        </w:numPr>
        <w:spacing w:line="240" w:lineRule="auto"/>
        <w:ind w:left="630" w:hanging="630"/>
        <w:rPr>
          <w:i/>
          <w:szCs w:val="22"/>
          <w:lang w:val="en-US"/>
        </w:rPr>
      </w:pPr>
      <w:r w:rsidRPr="007A073A">
        <w:rPr>
          <w:szCs w:val="22"/>
          <w:lang w:val="en-US"/>
        </w:rPr>
        <w:t>In this regard</w:t>
      </w:r>
      <w:r w:rsidR="00585374" w:rsidRPr="007A073A">
        <w:rPr>
          <w:szCs w:val="22"/>
          <w:lang w:val="en-US"/>
        </w:rPr>
        <w:t xml:space="preserve">, </w:t>
      </w:r>
      <w:r w:rsidRPr="007A073A">
        <w:rPr>
          <w:szCs w:val="22"/>
          <w:lang w:val="en-US"/>
        </w:rPr>
        <w:t>the Court recalls that</w:t>
      </w:r>
      <w:r w:rsidR="00585374" w:rsidRPr="007A073A">
        <w:rPr>
          <w:szCs w:val="22"/>
          <w:lang w:val="en-US"/>
        </w:rPr>
        <w:t xml:space="preserve"> </w:t>
      </w:r>
      <w:r w:rsidR="00E43068" w:rsidRPr="007A073A">
        <w:rPr>
          <w:szCs w:val="22"/>
          <w:lang w:val="en-US"/>
        </w:rPr>
        <w:t>the right to a fair trial guaranteed by the aforementioned provisions</w:t>
      </w:r>
      <w:r w:rsidR="00905104" w:rsidRPr="007A073A">
        <w:rPr>
          <w:szCs w:val="22"/>
          <w:lang w:val="en-US"/>
        </w:rPr>
        <w:t xml:space="preserve">, </w:t>
      </w:r>
      <w:r w:rsidR="00574767" w:rsidRPr="007A073A">
        <w:rPr>
          <w:szCs w:val="22"/>
          <w:lang w:val="en-US"/>
        </w:rPr>
        <w:t>and their application has been widely interpreted by the ECtHR through its case law, in accordance with which, the Court based on Article 53 [Interpretation of Human Rights Provisions] of the Constitution, and not only</w:t>
      </w:r>
      <w:r w:rsidR="006B3475">
        <w:rPr>
          <w:szCs w:val="22"/>
          <w:lang w:val="en-US"/>
        </w:rPr>
        <w:t>,</w:t>
      </w:r>
      <w:r w:rsidR="00574767" w:rsidRPr="007A073A">
        <w:rPr>
          <w:szCs w:val="22"/>
          <w:lang w:val="en-US"/>
        </w:rPr>
        <w:t xml:space="preserve"> is obliged to interpret fundamental rights and freedoms guaranteed by the Constitution</w:t>
      </w:r>
      <w:r w:rsidR="00585374" w:rsidRPr="007A073A">
        <w:rPr>
          <w:szCs w:val="22"/>
          <w:lang w:val="en-US"/>
        </w:rPr>
        <w:t xml:space="preserve">. </w:t>
      </w:r>
    </w:p>
    <w:p w14:paraId="7894247B" w14:textId="77777777" w:rsidR="00905104" w:rsidRPr="007A073A" w:rsidRDefault="00905104" w:rsidP="00905104">
      <w:pPr>
        <w:spacing w:line="240" w:lineRule="auto"/>
        <w:ind w:left="630"/>
        <w:rPr>
          <w:i/>
          <w:szCs w:val="22"/>
          <w:lang w:val="en-US"/>
        </w:rPr>
      </w:pPr>
    </w:p>
    <w:p w14:paraId="7D7AB1B0" w14:textId="42B501FD" w:rsidR="00B01B5B" w:rsidRPr="007A073A" w:rsidRDefault="00574767" w:rsidP="00B01B5B">
      <w:pPr>
        <w:numPr>
          <w:ilvl w:val="0"/>
          <w:numId w:val="3"/>
        </w:numPr>
        <w:spacing w:line="240" w:lineRule="auto"/>
        <w:ind w:left="630" w:hanging="630"/>
        <w:rPr>
          <w:szCs w:val="22"/>
          <w:lang w:val="en-US"/>
        </w:rPr>
      </w:pPr>
      <w:r w:rsidRPr="007A073A">
        <w:rPr>
          <w:color w:val="000000"/>
          <w:szCs w:val="22"/>
          <w:lang w:val="en-US"/>
        </w:rPr>
        <w:t>Therefore</w:t>
      </w:r>
      <w:r w:rsidR="00B01B5B" w:rsidRPr="007A073A">
        <w:rPr>
          <w:rFonts w:eastAsia="Calibri" w:cs="Arial"/>
          <w:szCs w:val="22"/>
          <w:lang w:val="en-US"/>
        </w:rPr>
        <w:t xml:space="preserve">, </w:t>
      </w:r>
      <w:r w:rsidR="00F1104E" w:rsidRPr="007A073A">
        <w:rPr>
          <w:lang w:val="en-US"/>
        </w:rPr>
        <w:t xml:space="preserve">the Court will elaborate on the general principles regarding the right to </w:t>
      </w:r>
      <w:r w:rsidR="00F1104E" w:rsidRPr="007A073A">
        <w:rPr>
          <w:i/>
          <w:iCs/>
          <w:color w:val="000000"/>
          <w:szCs w:val="22"/>
          <w:lang w:val="en-US" w:eastAsia="x-none"/>
        </w:rPr>
        <w:t>“access to the court and justice</w:t>
      </w:r>
      <w:r w:rsidR="00B01B5B" w:rsidRPr="007A073A">
        <w:rPr>
          <w:rFonts w:eastAsia="Calibri" w:cs="Arial"/>
          <w:szCs w:val="22"/>
          <w:lang w:val="en-US"/>
        </w:rPr>
        <w:t xml:space="preserve">”, </w:t>
      </w:r>
      <w:r w:rsidR="00F1104E" w:rsidRPr="007A073A">
        <w:rPr>
          <w:rFonts w:eastAsia="Calibri" w:cs="Arial"/>
          <w:szCs w:val="22"/>
          <w:lang w:val="en-US"/>
        </w:rPr>
        <w:t>as one of the basic principles of a fair trial in accordance with the provisions of Article 31 of the Constitution and paragraph 1 of Article 6 of the ECHR</w:t>
      </w:r>
      <w:r w:rsidR="00B01B5B" w:rsidRPr="007A073A">
        <w:rPr>
          <w:rFonts w:eastAsia="Calibri" w:cs="Arial"/>
          <w:szCs w:val="22"/>
          <w:lang w:val="en-US"/>
        </w:rPr>
        <w:t xml:space="preserve">. </w:t>
      </w:r>
    </w:p>
    <w:p w14:paraId="36125ED9" w14:textId="77777777" w:rsidR="00B01B5B" w:rsidRPr="007A073A" w:rsidRDefault="00B01B5B" w:rsidP="00B01B5B">
      <w:pPr>
        <w:spacing w:line="240" w:lineRule="auto"/>
        <w:ind w:left="630"/>
        <w:rPr>
          <w:sz w:val="24"/>
          <w:lang w:val="en-US"/>
        </w:rPr>
      </w:pPr>
    </w:p>
    <w:p w14:paraId="7EC8838B" w14:textId="0F67ED98" w:rsidR="00B01B5B" w:rsidRPr="007A073A" w:rsidRDefault="00B23E6B" w:rsidP="003B63DC">
      <w:pPr>
        <w:spacing w:line="240" w:lineRule="auto"/>
        <w:ind w:left="630"/>
        <w:rPr>
          <w:rFonts w:eastAsia="Batang"/>
          <w:i/>
          <w:color w:val="000000"/>
          <w:szCs w:val="22"/>
          <w:lang w:val="en-US" w:eastAsia="x-none"/>
        </w:rPr>
      </w:pPr>
      <w:r w:rsidRPr="007A073A">
        <w:rPr>
          <w:i/>
          <w:color w:val="000000"/>
          <w:lang w:val="en-US"/>
        </w:rPr>
        <w:t xml:space="preserve">i. </w:t>
      </w:r>
      <w:r w:rsidR="00F1104E" w:rsidRPr="007A073A">
        <w:rPr>
          <w:i/>
          <w:color w:val="000000"/>
          <w:lang w:val="en-US"/>
        </w:rPr>
        <w:t>General principles regarding the right to</w:t>
      </w:r>
      <w:r w:rsidR="00B01B5B" w:rsidRPr="007A073A">
        <w:rPr>
          <w:i/>
          <w:iCs/>
          <w:color w:val="000000"/>
          <w:szCs w:val="22"/>
          <w:lang w:val="en-US" w:eastAsia="x-none"/>
        </w:rPr>
        <w:t xml:space="preserve"> “</w:t>
      </w:r>
      <w:r w:rsidR="00F1104E" w:rsidRPr="007A073A">
        <w:rPr>
          <w:i/>
          <w:iCs/>
          <w:color w:val="000000"/>
          <w:szCs w:val="22"/>
          <w:lang w:val="en-US" w:eastAsia="x-none"/>
        </w:rPr>
        <w:t>access to the court and justice</w:t>
      </w:r>
      <w:r w:rsidR="003B63DC" w:rsidRPr="007A073A">
        <w:rPr>
          <w:i/>
          <w:iCs/>
          <w:color w:val="000000"/>
          <w:szCs w:val="22"/>
          <w:lang w:val="en-US" w:eastAsia="x-none"/>
        </w:rPr>
        <w:t xml:space="preserve">” </w:t>
      </w:r>
    </w:p>
    <w:p w14:paraId="6D6B7A02" w14:textId="77777777" w:rsidR="00B01B5B" w:rsidRPr="007A073A" w:rsidRDefault="00B01B5B" w:rsidP="003B63DC">
      <w:pPr>
        <w:spacing w:line="240" w:lineRule="auto"/>
        <w:rPr>
          <w:b/>
          <w:color w:val="000000"/>
          <w:szCs w:val="22"/>
          <w:lang w:val="en-US"/>
        </w:rPr>
      </w:pPr>
    </w:p>
    <w:p w14:paraId="38B54FB4" w14:textId="4E763124" w:rsidR="00B01B5B" w:rsidRPr="007A073A" w:rsidRDefault="00490438" w:rsidP="0071336B">
      <w:pPr>
        <w:numPr>
          <w:ilvl w:val="0"/>
          <w:numId w:val="3"/>
        </w:numPr>
        <w:spacing w:line="240" w:lineRule="auto"/>
        <w:ind w:left="630" w:hanging="630"/>
        <w:rPr>
          <w:rFonts w:cs="Arial"/>
          <w:iCs/>
          <w:color w:val="000000"/>
          <w:szCs w:val="22"/>
          <w:lang w:val="en-US"/>
        </w:rPr>
      </w:pPr>
      <w:r w:rsidRPr="007A073A">
        <w:rPr>
          <w:lang w:val="en-US"/>
        </w:rPr>
        <w:t>In this context, the Court recalls that the right to have an “</w:t>
      </w:r>
      <w:r w:rsidRPr="007A073A">
        <w:rPr>
          <w:i/>
          <w:iCs/>
          <w:lang w:val="en-US"/>
        </w:rPr>
        <w:t>access to justice</w:t>
      </w:r>
      <w:r w:rsidRPr="007A073A">
        <w:rPr>
          <w:lang w:val="en-US"/>
        </w:rPr>
        <w:t xml:space="preserve">” for the purposes of paragraph 1 of Article 6 of the ECHR is clarified in ECtHR case </w:t>
      </w:r>
      <w:hyperlink r:id="rId17" w:anchor="{%22fulltext%22:[%22golder%20v%20United%20kingdom%22],%22itemid%22:[%22001-57496%22]}" w:history="1">
        <w:r w:rsidRPr="007A073A">
          <w:rPr>
            <w:rStyle w:val="Hyperlink"/>
            <w:rFonts w:cs="Arial"/>
            <w:i/>
            <w:iCs/>
            <w:szCs w:val="22"/>
            <w:lang w:val="en-US"/>
          </w:rPr>
          <w:t>Golder v. United Kingdom</w:t>
        </w:r>
      </w:hyperlink>
      <w:r w:rsidRPr="007A073A">
        <w:rPr>
          <w:rFonts w:cs="Arial"/>
          <w:iCs/>
          <w:color w:val="000000"/>
          <w:szCs w:val="22"/>
          <w:lang w:val="en-US"/>
        </w:rPr>
        <w:t xml:space="preserve">, </w:t>
      </w:r>
      <w:r w:rsidRPr="007A073A">
        <w:rPr>
          <w:lang w:val="en-US"/>
        </w:rPr>
        <w:t>no. 4451/70 Judgment of 21 February 1975, paragraphs 28-36. With reference to the principle of the rule of law and the avoidance of arbitrary power, the ECtHR has found that “</w:t>
      </w:r>
      <w:r w:rsidRPr="007A073A">
        <w:rPr>
          <w:i/>
          <w:iCs/>
          <w:lang w:val="en-US"/>
        </w:rPr>
        <w:t>the right to access to justice</w:t>
      </w:r>
      <w:r w:rsidRPr="007A073A">
        <w:rPr>
          <w:lang w:val="en-US"/>
        </w:rPr>
        <w:t xml:space="preserve">” is an essential aspect of the procedural guarantees embodied in paragraph 1 of Article 6 of the ECHR (see, </w:t>
      </w:r>
      <w:r w:rsidRPr="007A073A">
        <w:rPr>
          <w:i/>
          <w:iCs/>
          <w:lang w:val="en-US"/>
        </w:rPr>
        <w:t>inter alia</w:t>
      </w:r>
      <w:r w:rsidRPr="007A073A">
        <w:rPr>
          <w:lang w:val="en-US"/>
        </w:rPr>
        <w:t xml:space="preserve">, pertaining to the right to access to justice, the ECtHR case </w:t>
      </w:r>
      <w:r w:rsidRPr="007A073A">
        <w:rPr>
          <w:rFonts w:cs="Arial"/>
          <w:color w:val="000000"/>
          <w:szCs w:val="22"/>
          <w:lang w:val="en-US"/>
        </w:rPr>
        <w:t xml:space="preserve"> </w:t>
      </w:r>
      <w:hyperlink r:id="rId18" w:anchor="{%22fulltext%22:[%22%22CASE%20OF%20ZUBAC%20v.%20CROATIA%22%22],%22itemid%22:[%22001-181821%22]}" w:history="1">
        <w:r w:rsidRPr="007A073A">
          <w:rPr>
            <w:rStyle w:val="Hyperlink"/>
            <w:rFonts w:cs="Arial"/>
            <w:i/>
            <w:iCs/>
            <w:szCs w:val="22"/>
            <w:lang w:val="en-US"/>
          </w:rPr>
          <w:t>Zubac v. Croatia</w:t>
        </w:r>
      </w:hyperlink>
      <w:r w:rsidRPr="007A073A">
        <w:rPr>
          <w:rFonts w:cs="Arial"/>
          <w:iCs/>
          <w:color w:val="0000FF"/>
          <w:szCs w:val="22"/>
          <w:lang w:val="en-US"/>
        </w:rPr>
        <w:t>,</w:t>
      </w:r>
      <w:r w:rsidRPr="007A073A">
        <w:rPr>
          <w:rFonts w:cs="Arial"/>
          <w:color w:val="000000"/>
          <w:szCs w:val="22"/>
          <w:lang w:val="en-US"/>
        </w:rPr>
        <w:t xml:space="preserve"> </w:t>
      </w:r>
      <w:r w:rsidRPr="007A073A">
        <w:rPr>
          <w:lang w:val="en-US"/>
        </w:rPr>
        <w:t>no. 40160/12, Judgment of 5 April 2018, paragraph 76). Moreover, according to the ECtHR, this right provides everyone with the right to address the relevant issue related to “</w:t>
      </w:r>
      <w:r w:rsidRPr="007A073A">
        <w:rPr>
          <w:i/>
          <w:iCs/>
          <w:lang w:val="en-US"/>
        </w:rPr>
        <w:t>his/her civil rights and obligations</w:t>
      </w:r>
      <w:r w:rsidRPr="007A073A">
        <w:rPr>
          <w:lang w:val="en-US"/>
        </w:rPr>
        <w:t xml:space="preserve">” before a national court established by law (see, in this connection, the </w:t>
      </w:r>
      <w:proofErr w:type="spellStart"/>
      <w:r w:rsidRPr="007A073A">
        <w:rPr>
          <w:lang w:val="en-US"/>
        </w:rPr>
        <w:t>ECtHR</w:t>
      </w:r>
      <w:proofErr w:type="spellEnd"/>
      <w:r w:rsidRPr="007A073A">
        <w:rPr>
          <w:lang w:val="en-US"/>
        </w:rPr>
        <w:t xml:space="preserve"> case </w:t>
      </w:r>
      <w:hyperlink r:id="rId19" w:anchor="{%22fulltext%22:[%22Lupeni%20Greek%20Catholic%20Parish%22],%22itemid%22:[%22001-169054%22]}" w:history="1">
        <w:proofErr w:type="spellStart"/>
        <w:r w:rsidRPr="007A073A">
          <w:rPr>
            <w:rStyle w:val="Hyperlink"/>
            <w:rFonts w:cs="Arial"/>
            <w:i/>
            <w:iCs/>
            <w:szCs w:val="22"/>
            <w:lang w:val="en-US"/>
          </w:rPr>
          <w:t>Lupeni</w:t>
        </w:r>
        <w:proofErr w:type="spellEnd"/>
        <w:r w:rsidRPr="007A073A">
          <w:rPr>
            <w:rStyle w:val="Hyperlink"/>
            <w:rFonts w:cs="Arial"/>
            <w:i/>
            <w:iCs/>
            <w:szCs w:val="22"/>
            <w:lang w:val="en-US"/>
          </w:rPr>
          <w:t xml:space="preserve"> Greek Catholic Parish and others v. Romania</w:t>
        </w:r>
      </w:hyperlink>
      <w:r w:rsidRPr="007A073A">
        <w:rPr>
          <w:rFonts w:cs="Arial"/>
          <w:color w:val="000000"/>
          <w:szCs w:val="22"/>
          <w:lang w:val="en-US"/>
        </w:rPr>
        <w:t xml:space="preserve">, </w:t>
      </w:r>
      <w:r w:rsidRPr="007A073A">
        <w:rPr>
          <w:lang w:val="en-US"/>
        </w:rPr>
        <w:t xml:space="preserve">no. 76943/11, Judgment of 29 November 2016, paragraph 84 and references thereto, as well as the Court case </w:t>
      </w:r>
      <w:r w:rsidRPr="007A073A">
        <w:rPr>
          <w:rFonts w:cs="Arial"/>
          <w:i/>
          <w:iCs/>
          <w:color w:val="000000" w:themeColor="text1"/>
          <w:szCs w:val="22"/>
          <w:lang w:val="en-US"/>
        </w:rPr>
        <w:t>KI214/21</w:t>
      </w:r>
      <w:r w:rsidRPr="007A073A">
        <w:rPr>
          <w:rFonts w:cs="Arial"/>
          <w:iCs/>
          <w:color w:val="000000" w:themeColor="text1"/>
          <w:szCs w:val="22"/>
          <w:lang w:val="en-US"/>
        </w:rPr>
        <w:t xml:space="preserve">, </w:t>
      </w:r>
      <w:r w:rsidRPr="007A073A">
        <w:rPr>
          <w:rFonts w:cs="Arial"/>
          <w:iCs/>
          <w:color w:val="000000"/>
          <w:szCs w:val="22"/>
          <w:lang w:val="en-US"/>
        </w:rPr>
        <w:t xml:space="preserve">Applicant </w:t>
      </w:r>
      <w:r w:rsidRPr="007A073A">
        <w:rPr>
          <w:rFonts w:cs="Arial"/>
          <w:i/>
          <w:iCs/>
          <w:color w:val="000000"/>
          <w:szCs w:val="22"/>
          <w:lang w:val="en-US"/>
        </w:rPr>
        <w:t xml:space="preserve">Avni Kastrati, </w:t>
      </w:r>
      <w:r w:rsidRPr="007A073A">
        <w:rPr>
          <w:rFonts w:cs="Arial"/>
          <w:iCs/>
          <w:color w:val="000000"/>
          <w:szCs w:val="22"/>
          <w:lang w:val="en-US"/>
        </w:rPr>
        <w:t xml:space="preserve">Judgment of 7 December 2022, paragraph </w:t>
      </w:r>
      <w:r w:rsidR="00B01B5B" w:rsidRPr="007A073A">
        <w:rPr>
          <w:rFonts w:cs="Arial"/>
          <w:iCs/>
          <w:color w:val="000000"/>
          <w:szCs w:val="22"/>
          <w:lang w:val="en-US"/>
        </w:rPr>
        <w:t>79</w:t>
      </w:r>
      <w:r w:rsidR="00B01B5B" w:rsidRPr="007A073A">
        <w:rPr>
          <w:rFonts w:cs="Arial"/>
          <w:color w:val="000000"/>
          <w:szCs w:val="22"/>
          <w:lang w:val="en-US"/>
        </w:rPr>
        <w:t>).</w:t>
      </w:r>
    </w:p>
    <w:p w14:paraId="1EBF8123" w14:textId="77777777" w:rsidR="00B01B5B" w:rsidRPr="007A073A" w:rsidRDefault="00B01B5B" w:rsidP="00B01B5B">
      <w:pPr>
        <w:tabs>
          <w:tab w:val="num" w:pos="0"/>
        </w:tabs>
        <w:spacing w:line="240" w:lineRule="auto"/>
        <w:ind w:left="720"/>
        <w:rPr>
          <w:rFonts w:cs="Arial"/>
          <w:iCs/>
          <w:color w:val="000000"/>
          <w:szCs w:val="22"/>
          <w:lang w:val="en-US"/>
        </w:rPr>
      </w:pPr>
    </w:p>
    <w:p w14:paraId="33C9DFE7" w14:textId="59171006" w:rsidR="00B01B5B" w:rsidRPr="007A073A" w:rsidRDefault="00490438" w:rsidP="0071336B">
      <w:pPr>
        <w:numPr>
          <w:ilvl w:val="0"/>
          <w:numId w:val="3"/>
        </w:numPr>
        <w:tabs>
          <w:tab w:val="num" w:pos="0"/>
        </w:tabs>
        <w:spacing w:line="240" w:lineRule="auto"/>
        <w:ind w:left="630" w:hanging="630"/>
        <w:rPr>
          <w:rFonts w:cs="Arial"/>
          <w:color w:val="000000"/>
          <w:szCs w:val="22"/>
          <w:lang w:val="en-US"/>
        </w:rPr>
      </w:pPr>
      <w:r w:rsidRPr="007A073A">
        <w:rPr>
          <w:lang w:val="en-US"/>
        </w:rPr>
        <w:t xml:space="preserve">The Court in this context reiterates that the right to a court, as an integral part of the right to a fair and impartial trial, as guaranteed by Article 31 of the Constitution in conjunction with paragraph 1 of Article 6 of the ECHR, stipulates that the parties (litigants) must have an effective legal remedy that enables them to protect their civil rights (see, </w:t>
      </w:r>
      <w:proofErr w:type="spellStart"/>
      <w:r w:rsidRPr="007A073A">
        <w:rPr>
          <w:lang w:val="en-US"/>
        </w:rPr>
        <w:t>ECtHR</w:t>
      </w:r>
      <w:proofErr w:type="spellEnd"/>
      <w:r w:rsidRPr="007A073A">
        <w:rPr>
          <w:lang w:val="en-US"/>
        </w:rPr>
        <w:t xml:space="preserve"> cases </w:t>
      </w:r>
      <w:hyperlink r:id="rId20" w:anchor="{%22fulltext%22:[%22Beles%20and%20others%22],%22itemid%22:[%22001-60750%22]}" w:history="1">
        <w:proofErr w:type="spellStart"/>
        <w:r w:rsidRPr="007A073A">
          <w:rPr>
            <w:rStyle w:val="Hyperlink"/>
            <w:rFonts w:cs="Arial"/>
            <w:i/>
            <w:iCs/>
            <w:szCs w:val="22"/>
            <w:lang w:val="en-US"/>
          </w:rPr>
          <w:t>Běleš</w:t>
        </w:r>
        <w:proofErr w:type="spellEnd"/>
        <w:r w:rsidRPr="007A073A">
          <w:rPr>
            <w:rStyle w:val="Hyperlink"/>
            <w:rFonts w:cs="Arial"/>
            <w:i/>
            <w:iCs/>
            <w:szCs w:val="22"/>
            <w:lang w:val="en-US"/>
          </w:rPr>
          <w:t xml:space="preserve"> and others v. Czech Republic </w:t>
        </w:r>
      </w:hyperlink>
      <w:r w:rsidRPr="007A073A">
        <w:rPr>
          <w:rFonts w:cs="Arial"/>
          <w:i/>
          <w:iCs/>
          <w:color w:val="000000"/>
          <w:szCs w:val="22"/>
          <w:lang w:val="en-US"/>
        </w:rPr>
        <w:t>,</w:t>
      </w:r>
      <w:r w:rsidRPr="007A073A">
        <w:rPr>
          <w:rFonts w:cs="Arial"/>
          <w:iCs/>
          <w:color w:val="000000"/>
          <w:szCs w:val="22"/>
          <w:lang w:val="en-US"/>
        </w:rPr>
        <w:t xml:space="preserve"> </w:t>
      </w:r>
      <w:r w:rsidRPr="007A073A">
        <w:rPr>
          <w:lang w:val="en-US"/>
        </w:rPr>
        <w:t xml:space="preserve">no. 47273/99, Judgment of 12 November 2002, paragraph 49; and </w:t>
      </w:r>
      <w:hyperlink r:id="rId21" w:anchor="{%22fulltext%22:[%22Nait-Liman%20%20v%22],%22itemid%22:[%22001-181789%22]}" w:history="1">
        <w:proofErr w:type="spellStart"/>
        <w:r w:rsidRPr="007A073A">
          <w:rPr>
            <w:rStyle w:val="Hyperlink"/>
            <w:rFonts w:cs="Arial"/>
            <w:i/>
            <w:iCs/>
            <w:szCs w:val="22"/>
            <w:lang w:val="en-US"/>
          </w:rPr>
          <w:t>Naït</w:t>
        </w:r>
        <w:proofErr w:type="spellEnd"/>
        <w:r w:rsidRPr="007A073A">
          <w:rPr>
            <w:rStyle w:val="Hyperlink"/>
            <w:rFonts w:cs="Arial"/>
            <w:i/>
            <w:iCs/>
            <w:szCs w:val="22"/>
            <w:lang w:val="en-US"/>
          </w:rPr>
          <w:t>-Liman v. Switzerland</w:t>
        </w:r>
      </w:hyperlink>
      <w:r w:rsidRPr="007A073A">
        <w:rPr>
          <w:rFonts w:cs="Arial"/>
          <w:iCs/>
          <w:color w:val="000000"/>
          <w:szCs w:val="22"/>
          <w:lang w:val="en-US"/>
        </w:rPr>
        <w:t>,</w:t>
      </w:r>
      <w:r w:rsidRPr="007A073A">
        <w:rPr>
          <w:rFonts w:cs="Arial"/>
          <w:color w:val="000000"/>
          <w:szCs w:val="22"/>
          <w:lang w:val="en-US"/>
        </w:rPr>
        <w:t xml:space="preserve"> </w:t>
      </w:r>
      <w:r w:rsidRPr="007A073A">
        <w:rPr>
          <w:lang w:val="en-US"/>
        </w:rPr>
        <w:t>no.</w:t>
      </w:r>
      <w:r w:rsidR="00A4749F">
        <w:rPr>
          <w:lang w:val="en-US"/>
        </w:rPr>
        <w:t xml:space="preserve"> </w:t>
      </w:r>
      <w:r w:rsidRPr="007A073A">
        <w:rPr>
          <w:lang w:val="en-US"/>
        </w:rPr>
        <w:t>51357/07, Judgment of 15 March 2018, paragraph 112</w:t>
      </w:r>
      <w:r w:rsidRPr="007A073A">
        <w:rPr>
          <w:rFonts w:cs="Arial"/>
          <w:color w:val="000000"/>
          <w:szCs w:val="22"/>
          <w:lang w:val="en-US"/>
        </w:rPr>
        <w:t xml:space="preserve">, </w:t>
      </w:r>
      <w:hyperlink r:id="rId22" w:history="1">
        <w:r w:rsidRPr="007A073A">
          <w:rPr>
            <w:rStyle w:val="Hyperlink"/>
            <w:rFonts w:cs="Arial"/>
            <w:iCs/>
            <w:szCs w:val="22"/>
            <w:lang w:val="en-US"/>
          </w:rPr>
          <w:t>KI214/21</w:t>
        </w:r>
      </w:hyperlink>
      <w:r w:rsidRPr="007A073A">
        <w:rPr>
          <w:rFonts w:cs="Arial"/>
          <w:i/>
          <w:iCs/>
          <w:color w:val="000000"/>
          <w:szCs w:val="22"/>
          <w:lang w:val="en-US"/>
        </w:rPr>
        <w:t xml:space="preserve">, </w:t>
      </w:r>
      <w:r w:rsidRPr="007A073A">
        <w:rPr>
          <w:rFonts w:cs="Arial"/>
          <w:iCs/>
          <w:color w:val="000000"/>
          <w:szCs w:val="22"/>
          <w:lang w:val="en-US"/>
        </w:rPr>
        <w:t xml:space="preserve">cited above, paragraph </w:t>
      </w:r>
      <w:r w:rsidR="00B01B5B" w:rsidRPr="007A073A">
        <w:rPr>
          <w:rFonts w:cs="Arial"/>
          <w:iCs/>
          <w:color w:val="000000"/>
          <w:szCs w:val="22"/>
          <w:lang w:val="en-US"/>
        </w:rPr>
        <w:t>80)</w:t>
      </w:r>
      <w:r w:rsidR="00B01B5B" w:rsidRPr="007A073A">
        <w:rPr>
          <w:rFonts w:cs="Arial"/>
          <w:color w:val="000000"/>
          <w:szCs w:val="22"/>
          <w:lang w:val="en-US"/>
        </w:rPr>
        <w:t xml:space="preserve">. </w:t>
      </w:r>
    </w:p>
    <w:p w14:paraId="629F5FA2" w14:textId="77777777" w:rsidR="00B01B5B" w:rsidRPr="007A073A" w:rsidRDefault="00B01B5B" w:rsidP="00B01B5B">
      <w:pPr>
        <w:spacing w:line="240" w:lineRule="auto"/>
        <w:rPr>
          <w:rFonts w:cs="Arial"/>
          <w:color w:val="000000"/>
          <w:szCs w:val="22"/>
          <w:lang w:val="en-US"/>
        </w:rPr>
      </w:pPr>
    </w:p>
    <w:p w14:paraId="1724A4F8" w14:textId="4A997C53" w:rsidR="00B01B5B" w:rsidRPr="007A073A" w:rsidRDefault="00490438" w:rsidP="0071336B">
      <w:pPr>
        <w:numPr>
          <w:ilvl w:val="0"/>
          <w:numId w:val="3"/>
        </w:numPr>
        <w:tabs>
          <w:tab w:val="num" w:pos="0"/>
        </w:tabs>
        <w:spacing w:line="240" w:lineRule="auto"/>
        <w:ind w:left="630" w:hanging="630"/>
        <w:rPr>
          <w:rFonts w:cs="Arial"/>
          <w:color w:val="000000"/>
          <w:szCs w:val="22"/>
          <w:lang w:val="en-US"/>
        </w:rPr>
      </w:pPr>
      <w:r w:rsidRPr="007A073A">
        <w:rPr>
          <w:lang w:val="en-US"/>
        </w:rPr>
        <w:t>Furthermore, the ECtHR in the above case</w:t>
      </w:r>
      <w:r w:rsidRPr="007A073A">
        <w:rPr>
          <w:rFonts w:cs="Arial"/>
          <w:color w:val="000000"/>
          <w:szCs w:val="22"/>
          <w:lang w:val="en-US"/>
        </w:rPr>
        <w:t>,</w:t>
      </w:r>
      <w:r w:rsidRPr="007A073A">
        <w:rPr>
          <w:rFonts w:cs="Arial"/>
          <w:i/>
          <w:iCs/>
          <w:color w:val="000000"/>
          <w:szCs w:val="22"/>
          <w:lang w:val="en-US"/>
        </w:rPr>
        <w:t xml:space="preserve"> </w:t>
      </w:r>
      <w:hyperlink r:id="rId23" w:anchor="{%22fulltext%22:[%22Lupeni%20Greek%20Catholic%20Parish%22],%22itemid%22:[%22001-169054%22]}" w:history="1">
        <w:proofErr w:type="spellStart"/>
        <w:r w:rsidRPr="007A073A">
          <w:rPr>
            <w:rStyle w:val="Hyperlink"/>
            <w:rFonts w:cs="Arial"/>
            <w:i/>
            <w:iCs/>
            <w:szCs w:val="22"/>
            <w:lang w:val="en-US"/>
          </w:rPr>
          <w:t>Lupeni</w:t>
        </w:r>
        <w:proofErr w:type="spellEnd"/>
        <w:r w:rsidRPr="007A073A">
          <w:rPr>
            <w:rStyle w:val="Hyperlink"/>
            <w:rFonts w:cs="Arial"/>
            <w:i/>
            <w:iCs/>
            <w:szCs w:val="22"/>
            <w:lang w:val="en-US"/>
          </w:rPr>
          <w:t xml:space="preserve"> Greek Catholic Parish and others v. Romania</w:t>
        </w:r>
      </w:hyperlink>
      <w:r w:rsidRPr="007A073A">
        <w:rPr>
          <w:rFonts w:cs="Arial"/>
          <w:i/>
          <w:iCs/>
          <w:color w:val="0000FF"/>
          <w:szCs w:val="22"/>
          <w:lang w:val="en-US"/>
        </w:rPr>
        <w:t>,</w:t>
      </w:r>
      <w:r w:rsidRPr="007A073A">
        <w:rPr>
          <w:rFonts w:cs="Arial"/>
          <w:i/>
          <w:iCs/>
          <w:color w:val="000000"/>
          <w:szCs w:val="22"/>
          <w:lang w:val="en-US"/>
        </w:rPr>
        <w:t xml:space="preserve"> </w:t>
      </w:r>
      <w:r w:rsidRPr="007A073A">
        <w:rPr>
          <w:rFonts w:cs="Arial"/>
          <w:iCs/>
          <w:color w:val="000000"/>
          <w:szCs w:val="22"/>
          <w:lang w:val="en-US"/>
        </w:rPr>
        <w:t>(</w:t>
      </w:r>
      <w:r w:rsidRPr="007A073A">
        <w:rPr>
          <w:lang w:val="en-US"/>
        </w:rPr>
        <w:t xml:space="preserve">paragraph 85), highlights that </w:t>
      </w:r>
      <w:r w:rsidRPr="007A073A">
        <w:rPr>
          <w:rFonts w:cs="Arial"/>
          <w:i/>
          <w:color w:val="000000"/>
          <w:szCs w:val="22"/>
          <w:lang w:val="en-US"/>
        </w:rPr>
        <w:t>“</w:t>
      </w:r>
      <w:r w:rsidRPr="007A073A">
        <w:rPr>
          <w:i/>
          <w:iCs/>
          <w:lang w:val="en-US"/>
        </w:rPr>
        <w:t>anyone may rely on Article 6.1 of the ECHR</w:t>
      </w:r>
      <w:r w:rsidRPr="007A073A">
        <w:rPr>
          <w:lang w:val="en-US"/>
        </w:rPr>
        <w:t xml:space="preserve">, </w:t>
      </w:r>
      <w:r w:rsidRPr="007A073A">
        <w:rPr>
          <w:i/>
          <w:iCs/>
          <w:lang w:val="en-US"/>
        </w:rPr>
        <w:t>when he or she considers that there is an unlawful interference in the exercise of one of his or her (civil) rights and he or she complains that he or she has not had the opportunity to submit his or her claim to the court, in accordance with the requirements of Article 6.1 of the ECHR. Where there is a serious and genuine dispute as to the legality of such an intervention, Article 6.1 entitles the individual concerned to have the questions of law (legality) decided by a local court” (see, in ECtHR case</w:t>
      </w:r>
      <w:r w:rsidRPr="007A073A">
        <w:rPr>
          <w:rFonts w:cs="Arial"/>
          <w:i/>
          <w:iCs/>
          <w:color w:val="000000"/>
          <w:szCs w:val="22"/>
          <w:lang w:val="en-US"/>
        </w:rPr>
        <w:t xml:space="preserve">, </w:t>
      </w:r>
      <w:hyperlink r:id="rId24" w:anchor="{%22fulltext%22:[%22z%20and%20others%22],%22documentcollectionid2%22:[%22GRANDCHAMBER%22,%22CHAMBER%22],%22itemid%22:[%22001-59455%22]}" w:history="1">
        <w:r w:rsidRPr="007A073A">
          <w:rPr>
            <w:rStyle w:val="Hyperlink"/>
            <w:rFonts w:cs="Arial"/>
            <w:i/>
            <w:iCs/>
            <w:szCs w:val="22"/>
            <w:lang w:val="en-US"/>
          </w:rPr>
          <w:t>Z and others v. United</w:t>
        </w:r>
      </w:hyperlink>
      <w:r w:rsidRPr="007A073A">
        <w:rPr>
          <w:rStyle w:val="Hyperlink"/>
          <w:rFonts w:cs="Arial"/>
          <w:i/>
          <w:iCs/>
          <w:szCs w:val="22"/>
          <w:lang w:val="en-US"/>
        </w:rPr>
        <w:t xml:space="preserve"> Kingdom </w:t>
      </w:r>
      <w:r w:rsidRPr="007A073A">
        <w:rPr>
          <w:lang w:val="en-US"/>
        </w:rPr>
        <w:t>no.29392/95, Judgment of 10 May 2001, paragraph 92; see also case</w:t>
      </w:r>
      <w:r w:rsidRPr="007A073A">
        <w:rPr>
          <w:rFonts w:cs="Arial"/>
          <w:i/>
          <w:iCs/>
          <w:color w:val="000000"/>
          <w:szCs w:val="22"/>
          <w:lang w:val="en-US"/>
        </w:rPr>
        <w:t xml:space="preserve"> </w:t>
      </w:r>
      <w:hyperlink r:id="rId25" w:anchor="{%22fulltext%22:[%22%22CASE%20OF%20MARKOVIC%20AND%20OTHERS%20v.%20ITALY%22%22],%22documentcollectionid2%22:[%22GRANDCHAMBER%22,%22CHAMBER%22],%22itemid%22:[%22001-78623%22]}" w:history="1">
        <w:r w:rsidRPr="007A073A">
          <w:rPr>
            <w:rStyle w:val="Hyperlink"/>
            <w:rFonts w:cs="Arial"/>
            <w:i/>
            <w:iCs/>
            <w:szCs w:val="22"/>
            <w:lang w:val="en-US"/>
          </w:rPr>
          <w:t>Markovic and others v. Italy</w:t>
        </w:r>
      </w:hyperlink>
      <w:r w:rsidRPr="007A073A">
        <w:rPr>
          <w:rFonts w:cs="Arial"/>
          <w:i/>
          <w:iCs/>
          <w:color w:val="000000"/>
          <w:szCs w:val="22"/>
          <w:lang w:val="en-US"/>
        </w:rPr>
        <w:t xml:space="preserve">, </w:t>
      </w:r>
      <w:r w:rsidRPr="007A073A">
        <w:rPr>
          <w:rFonts w:cs="Arial"/>
          <w:iCs/>
          <w:color w:val="000000"/>
          <w:szCs w:val="22"/>
          <w:lang w:val="en-US"/>
        </w:rPr>
        <w:t xml:space="preserve">[GC], no. 1398/03, </w:t>
      </w:r>
      <w:r w:rsidRPr="007A073A">
        <w:rPr>
          <w:lang w:val="en-US"/>
        </w:rPr>
        <w:t>Judgment of 14 December 2006, paragraph</w:t>
      </w:r>
      <w:r w:rsidRPr="007A073A">
        <w:rPr>
          <w:rFonts w:cs="Arial"/>
          <w:iCs/>
          <w:color w:val="000000"/>
          <w:szCs w:val="22"/>
          <w:lang w:val="en-US"/>
        </w:rPr>
        <w:t xml:space="preserve"> </w:t>
      </w:r>
      <w:r w:rsidR="00B01B5B" w:rsidRPr="007A073A">
        <w:rPr>
          <w:rFonts w:cs="Arial"/>
          <w:iCs/>
          <w:color w:val="000000"/>
          <w:szCs w:val="22"/>
          <w:lang w:val="en-US"/>
        </w:rPr>
        <w:t>98).</w:t>
      </w:r>
    </w:p>
    <w:p w14:paraId="73D96CC5" w14:textId="77777777" w:rsidR="00B01B5B" w:rsidRPr="007A073A" w:rsidRDefault="00B01B5B" w:rsidP="00B01B5B">
      <w:pPr>
        <w:tabs>
          <w:tab w:val="num" w:pos="0"/>
        </w:tabs>
        <w:spacing w:line="240" w:lineRule="auto"/>
        <w:ind w:left="720"/>
        <w:rPr>
          <w:rFonts w:cs="Arial"/>
          <w:iCs/>
          <w:color w:val="000000"/>
          <w:szCs w:val="22"/>
          <w:lang w:val="en-US"/>
        </w:rPr>
      </w:pPr>
    </w:p>
    <w:p w14:paraId="772EC7FC" w14:textId="10810B8B" w:rsidR="00B01B5B" w:rsidRPr="007A073A" w:rsidRDefault="00596506" w:rsidP="0071336B">
      <w:pPr>
        <w:numPr>
          <w:ilvl w:val="0"/>
          <w:numId w:val="3"/>
        </w:numPr>
        <w:tabs>
          <w:tab w:val="num" w:pos="0"/>
        </w:tabs>
        <w:spacing w:line="240" w:lineRule="auto"/>
        <w:ind w:left="630" w:hanging="630"/>
        <w:rPr>
          <w:rFonts w:cs="Arial"/>
          <w:iCs/>
          <w:color w:val="000000"/>
          <w:szCs w:val="22"/>
          <w:lang w:val="en-US"/>
        </w:rPr>
      </w:pPr>
      <w:r w:rsidRPr="007A073A">
        <w:rPr>
          <w:lang w:val="en-US"/>
        </w:rPr>
        <w:t>Therefore, based on the ECtHR case law, everyone has the right to file a “</w:t>
      </w:r>
      <w:r w:rsidRPr="007A073A">
        <w:rPr>
          <w:i/>
          <w:iCs/>
          <w:lang w:val="en-US"/>
        </w:rPr>
        <w:t>lawsuit</w:t>
      </w:r>
      <w:r w:rsidRPr="007A073A">
        <w:rPr>
          <w:lang w:val="en-US"/>
        </w:rPr>
        <w:t>” regarding their respective “</w:t>
      </w:r>
      <w:r w:rsidRPr="007A073A">
        <w:rPr>
          <w:i/>
          <w:iCs/>
          <w:lang w:val="en-US"/>
        </w:rPr>
        <w:t>civil rights and obligations</w:t>
      </w:r>
      <w:r w:rsidRPr="007A073A">
        <w:rPr>
          <w:lang w:val="en-US"/>
        </w:rPr>
        <w:t xml:space="preserve">” with a court. Article 31 of the Constitution in conjunction with </w:t>
      </w:r>
      <w:r w:rsidRPr="007A073A">
        <w:rPr>
          <w:rFonts w:cs="Arial"/>
          <w:iCs/>
          <w:color w:val="000000"/>
          <w:szCs w:val="22"/>
          <w:lang w:val="en-US"/>
        </w:rPr>
        <w:t xml:space="preserve">paragraph 1 of Article 6 </w:t>
      </w:r>
      <w:r w:rsidRPr="007A073A">
        <w:rPr>
          <w:lang w:val="en-US"/>
        </w:rPr>
        <w:t>of the ECHR enshrines the “</w:t>
      </w:r>
      <w:r w:rsidRPr="007A073A">
        <w:rPr>
          <w:i/>
          <w:iCs/>
          <w:lang w:val="en-US"/>
        </w:rPr>
        <w:t>right to a court</w:t>
      </w:r>
      <w:r w:rsidRPr="007A073A">
        <w:rPr>
          <w:lang w:val="en-US"/>
        </w:rPr>
        <w:t>”, namely the “</w:t>
      </w:r>
      <w:r w:rsidRPr="007A073A">
        <w:rPr>
          <w:i/>
          <w:iCs/>
          <w:lang w:val="en-US"/>
        </w:rPr>
        <w:t>right of access to a court</w:t>
      </w:r>
      <w:r w:rsidRPr="007A073A">
        <w:rPr>
          <w:lang w:val="en-US"/>
        </w:rPr>
        <w:t xml:space="preserve">”, which means the right to </w:t>
      </w:r>
      <w:r w:rsidRPr="007A073A">
        <w:rPr>
          <w:lang w:val="en-US"/>
        </w:rPr>
        <w:lastRenderedPageBreak/>
        <w:t xml:space="preserve">initiate proceedings before the courts in civil matters (see ECtHR case </w:t>
      </w:r>
      <w:hyperlink r:id="rId26" w:anchor="{%22fulltext%22:[%22golder%20v%20United%20kingdom%22],%22itemid%22:[%22001-57496%22]}" w:history="1">
        <w:r w:rsidRPr="007A073A">
          <w:rPr>
            <w:rStyle w:val="Hyperlink"/>
            <w:rFonts w:cs="Arial"/>
            <w:i/>
            <w:iCs/>
            <w:szCs w:val="22"/>
            <w:lang w:val="en-US"/>
          </w:rPr>
          <w:t>Golder v. United Kingdom</w:t>
        </w:r>
      </w:hyperlink>
      <w:r w:rsidRPr="007A073A">
        <w:rPr>
          <w:rFonts w:cs="Arial"/>
          <w:iCs/>
          <w:color w:val="000000"/>
          <w:szCs w:val="22"/>
          <w:lang w:val="en-US"/>
        </w:rPr>
        <w:t xml:space="preserve">, </w:t>
      </w:r>
      <w:r w:rsidRPr="007A073A">
        <w:rPr>
          <w:lang w:val="en-US"/>
        </w:rPr>
        <w:t xml:space="preserve">cited above, paragraph 36). </w:t>
      </w:r>
      <w:proofErr w:type="gramStart"/>
      <w:r w:rsidRPr="007A073A">
        <w:rPr>
          <w:lang w:val="en-US"/>
        </w:rPr>
        <w:t xml:space="preserve">Therefore, anyone who considers that there has been unlawful interference </w:t>
      </w:r>
      <w:r w:rsidR="00A179A4">
        <w:rPr>
          <w:lang w:val="en-US"/>
        </w:rPr>
        <w:t>with</w:t>
      </w:r>
      <w:r w:rsidRPr="007A073A">
        <w:rPr>
          <w:lang w:val="en-US"/>
        </w:rPr>
        <w:t xml:space="preserve"> the exercise of his/her civil rights and claims that he/she has been restricted the possibility to challenge such a claim before a court may refer to Article 31 of the Constitution in conjunction with </w:t>
      </w:r>
      <w:r w:rsidRPr="007A073A">
        <w:rPr>
          <w:rFonts w:cs="Arial"/>
          <w:iCs/>
          <w:color w:val="000000"/>
          <w:szCs w:val="22"/>
          <w:lang w:val="en-US"/>
        </w:rPr>
        <w:t xml:space="preserve">paragraph 1 of Article 6 </w:t>
      </w:r>
      <w:r w:rsidRPr="007A073A">
        <w:rPr>
          <w:lang w:val="en-US"/>
        </w:rPr>
        <w:t xml:space="preserve"> of the ECHR, </w:t>
      </w:r>
      <w:r w:rsidR="00C10A96">
        <w:rPr>
          <w:lang w:val="en-US"/>
        </w:rPr>
        <w:t>invoking</w:t>
      </w:r>
      <w:r w:rsidRPr="007A073A">
        <w:rPr>
          <w:lang w:val="en-US"/>
        </w:rPr>
        <w:t xml:space="preserve"> the relevant right of access to the court</w:t>
      </w:r>
      <w:r w:rsidR="00B01B5B" w:rsidRPr="007A073A">
        <w:rPr>
          <w:rFonts w:cs="Arial"/>
          <w:iCs/>
          <w:color w:val="000000"/>
          <w:szCs w:val="22"/>
          <w:lang w:val="en-US"/>
        </w:rPr>
        <w:t>.</w:t>
      </w:r>
      <w:proofErr w:type="gramEnd"/>
      <w:r w:rsidR="00B01B5B" w:rsidRPr="007A073A">
        <w:rPr>
          <w:rFonts w:cs="Arial"/>
          <w:iCs/>
          <w:color w:val="000000"/>
          <w:szCs w:val="22"/>
          <w:lang w:val="en-US"/>
        </w:rPr>
        <w:t xml:space="preserve"> </w:t>
      </w:r>
    </w:p>
    <w:p w14:paraId="58BB09A7" w14:textId="77777777" w:rsidR="00B01B5B" w:rsidRPr="007A073A" w:rsidRDefault="00B01B5B" w:rsidP="00B01B5B">
      <w:pPr>
        <w:spacing w:line="240" w:lineRule="auto"/>
        <w:rPr>
          <w:rFonts w:cs="Arial"/>
          <w:iCs/>
          <w:color w:val="000000"/>
          <w:szCs w:val="22"/>
          <w:lang w:val="en-US"/>
        </w:rPr>
      </w:pPr>
    </w:p>
    <w:p w14:paraId="1A6E364B" w14:textId="41A49210" w:rsidR="00B01B5B" w:rsidRPr="007A073A" w:rsidRDefault="00DE540C" w:rsidP="0071336B">
      <w:pPr>
        <w:numPr>
          <w:ilvl w:val="0"/>
          <w:numId w:val="3"/>
        </w:numPr>
        <w:tabs>
          <w:tab w:val="num" w:pos="0"/>
        </w:tabs>
        <w:spacing w:line="240" w:lineRule="auto"/>
        <w:ind w:left="630" w:hanging="630"/>
        <w:rPr>
          <w:rFonts w:cs="Arial"/>
          <w:iCs/>
          <w:color w:val="000000"/>
          <w:szCs w:val="22"/>
          <w:lang w:val="en-US"/>
        </w:rPr>
      </w:pPr>
      <w:r w:rsidRPr="007A073A">
        <w:rPr>
          <w:lang w:val="en-US"/>
        </w:rPr>
        <w:t>More specifically, according to the case law of the ECtHR, there must first be a “</w:t>
      </w:r>
      <w:r w:rsidRPr="007A073A">
        <w:rPr>
          <w:i/>
          <w:iCs/>
          <w:lang w:val="en-US"/>
        </w:rPr>
        <w:t>civil right</w:t>
      </w:r>
      <w:r w:rsidRPr="007A073A">
        <w:rPr>
          <w:lang w:val="en-US"/>
        </w:rPr>
        <w:t>” and secondly, there must be a “</w:t>
      </w:r>
      <w:r w:rsidRPr="007A073A">
        <w:rPr>
          <w:i/>
          <w:iCs/>
          <w:lang w:val="en-US"/>
        </w:rPr>
        <w:t>dispute</w:t>
      </w:r>
      <w:r w:rsidRPr="007A073A">
        <w:rPr>
          <w:lang w:val="en-US"/>
        </w:rPr>
        <w:t>” regarding the legality of an intervention, which affects the very existence or scope of the protected “</w:t>
      </w:r>
      <w:r w:rsidRPr="007A073A">
        <w:rPr>
          <w:i/>
          <w:iCs/>
          <w:lang w:val="en-US"/>
        </w:rPr>
        <w:t>civil right</w:t>
      </w:r>
      <w:r w:rsidRPr="007A073A">
        <w:rPr>
          <w:lang w:val="en-US"/>
        </w:rPr>
        <w:t xml:space="preserve">”. The definition of both of these concepts should be substantial and informal (see, </w:t>
      </w:r>
      <w:r w:rsidRPr="00C10A96">
        <w:rPr>
          <w:i/>
          <w:iCs/>
          <w:lang w:val="en-US"/>
        </w:rPr>
        <w:t>inter alia</w:t>
      </w:r>
      <w:r w:rsidRPr="007A073A">
        <w:rPr>
          <w:lang w:val="en-US"/>
        </w:rPr>
        <w:t xml:space="preserve">, ECtHR cases </w:t>
      </w:r>
      <w:hyperlink r:id="rId27" w:anchor="{%22fulltext%22:[%22Le%20Compte,%20Van%20Leuven%20and%20De%20Meyere%22],%22itemid%22:[%22001-57521%22]}" w:history="1">
        <w:r w:rsidRPr="007A073A">
          <w:rPr>
            <w:rStyle w:val="Hyperlink"/>
            <w:rFonts w:cs="Arial"/>
            <w:i/>
            <w:iCs/>
            <w:szCs w:val="22"/>
            <w:lang w:val="en-US"/>
          </w:rPr>
          <w:t xml:space="preserve">Le Compte, Van Leuven and De </w:t>
        </w:r>
        <w:proofErr w:type="spellStart"/>
        <w:r w:rsidRPr="007A073A">
          <w:rPr>
            <w:rStyle w:val="Hyperlink"/>
            <w:rFonts w:cs="Arial"/>
            <w:i/>
            <w:iCs/>
            <w:szCs w:val="22"/>
            <w:lang w:val="en-US"/>
          </w:rPr>
          <w:t>Meyere</w:t>
        </w:r>
        <w:proofErr w:type="spellEnd"/>
        <w:r w:rsidRPr="007A073A">
          <w:rPr>
            <w:rStyle w:val="Hyperlink"/>
            <w:rFonts w:cs="Arial"/>
            <w:i/>
            <w:iCs/>
            <w:szCs w:val="22"/>
            <w:lang w:val="en-US"/>
          </w:rPr>
          <w:t xml:space="preserve"> v. Belgium</w:t>
        </w:r>
      </w:hyperlink>
      <w:r w:rsidRPr="007A073A">
        <w:rPr>
          <w:rFonts w:cs="Arial"/>
          <w:iCs/>
          <w:color w:val="000000"/>
          <w:szCs w:val="22"/>
          <w:lang w:val="en-US"/>
        </w:rPr>
        <w:t xml:space="preserve">, </w:t>
      </w:r>
      <w:r w:rsidRPr="007A073A">
        <w:rPr>
          <w:lang w:val="en-US"/>
        </w:rPr>
        <w:t xml:space="preserve">no. 6878/75, 7238/75, Judgment of 23 June 1981, paragraph </w:t>
      </w:r>
      <w:r w:rsidRPr="007A073A">
        <w:rPr>
          <w:rFonts w:cs="Arial"/>
          <w:iCs/>
          <w:color w:val="000000"/>
          <w:szCs w:val="22"/>
          <w:lang w:val="en-US"/>
        </w:rPr>
        <w:t xml:space="preserve">45; </w:t>
      </w:r>
      <w:hyperlink r:id="rId28" w:anchor="{%22itemid%22:[%22001-57645%22]}" w:history="1">
        <w:r w:rsidRPr="007A073A">
          <w:rPr>
            <w:rStyle w:val="Hyperlink"/>
            <w:rFonts w:cs="Arial"/>
            <w:i/>
            <w:iCs/>
            <w:szCs w:val="22"/>
            <w:lang w:val="en-US"/>
          </w:rPr>
          <w:t>Moreira de Azevedo v. Portugal</w:t>
        </w:r>
      </w:hyperlink>
      <w:r w:rsidRPr="007A073A">
        <w:rPr>
          <w:rFonts w:cs="Arial"/>
          <w:iCs/>
          <w:color w:val="0000FF"/>
          <w:szCs w:val="22"/>
          <w:lang w:val="en-US"/>
        </w:rPr>
        <w:t>,</w:t>
      </w:r>
      <w:r w:rsidRPr="007A073A">
        <w:rPr>
          <w:rFonts w:cs="Arial"/>
          <w:iCs/>
          <w:color w:val="000000"/>
          <w:szCs w:val="22"/>
          <w:lang w:val="en-US"/>
        </w:rPr>
        <w:t xml:space="preserve"> </w:t>
      </w:r>
      <w:r w:rsidRPr="007A073A">
        <w:rPr>
          <w:lang w:val="en-US"/>
        </w:rPr>
        <w:t>no. 11296/84, Judgment of 23 October 1990, paragraph 66</w:t>
      </w:r>
      <w:r w:rsidRPr="007A073A">
        <w:rPr>
          <w:rFonts w:cs="Arial"/>
          <w:iCs/>
          <w:color w:val="000000"/>
          <w:szCs w:val="22"/>
          <w:lang w:val="en-US"/>
        </w:rPr>
        <w:t xml:space="preserve">; </w:t>
      </w:r>
      <w:hyperlink r:id="rId29" w:anchor="{%22itemid%22:[%22001-91848%22]}" w:history="1">
        <w:r w:rsidRPr="007A073A">
          <w:rPr>
            <w:rStyle w:val="Hyperlink"/>
            <w:rFonts w:cs="Arial"/>
            <w:i/>
            <w:iCs/>
            <w:szCs w:val="22"/>
            <w:lang w:val="en-US"/>
          </w:rPr>
          <w:t xml:space="preserve">Gorou v. Greece </w:t>
        </w:r>
      </w:hyperlink>
      <w:r w:rsidRPr="007A073A">
        <w:rPr>
          <w:rFonts w:cs="Arial"/>
          <w:iCs/>
          <w:color w:val="0000FF"/>
          <w:szCs w:val="22"/>
          <w:lang w:val="en-US"/>
        </w:rPr>
        <w:t xml:space="preserve"> (no.2), no. 12686/03, </w:t>
      </w:r>
      <w:r w:rsidRPr="007A073A">
        <w:rPr>
          <w:lang w:val="en-US"/>
        </w:rPr>
        <w:t xml:space="preserve">Judgment of 20 March 2009, paragraph 29; and </w:t>
      </w:r>
      <w:hyperlink r:id="rId30" w:anchor="{%22itemid%22:[%22001-110164%22]}" w:history="1">
        <w:proofErr w:type="spellStart"/>
        <w:r w:rsidRPr="007A073A">
          <w:rPr>
            <w:rStyle w:val="Hyperlink"/>
            <w:rFonts w:cs="Arial"/>
            <w:i/>
            <w:iCs/>
            <w:szCs w:val="22"/>
            <w:lang w:val="en-US"/>
          </w:rPr>
          <w:t>Boulois</w:t>
        </w:r>
        <w:proofErr w:type="spellEnd"/>
        <w:r w:rsidRPr="007A073A">
          <w:rPr>
            <w:rStyle w:val="Hyperlink"/>
            <w:rFonts w:cs="Arial"/>
            <w:i/>
            <w:iCs/>
            <w:szCs w:val="22"/>
            <w:lang w:val="en-US"/>
          </w:rPr>
          <w:t xml:space="preserve"> v. Luxemburg</w:t>
        </w:r>
      </w:hyperlink>
      <w:r w:rsidRPr="007A073A">
        <w:rPr>
          <w:rFonts w:cs="Arial"/>
          <w:iCs/>
          <w:color w:val="000000"/>
          <w:szCs w:val="22"/>
          <w:lang w:val="en-US"/>
        </w:rPr>
        <w:t xml:space="preserve">, </w:t>
      </w:r>
      <w:r w:rsidRPr="007A073A">
        <w:rPr>
          <w:lang w:val="en-US"/>
        </w:rPr>
        <w:t>no. 37575/04, Judgment of 3 April 2012, paragraph 92). The “</w:t>
      </w:r>
      <w:r w:rsidRPr="007A073A">
        <w:rPr>
          <w:i/>
          <w:iCs/>
          <w:lang w:val="en-US"/>
        </w:rPr>
        <w:t>dispute</w:t>
      </w:r>
      <w:r w:rsidRPr="007A073A">
        <w:rPr>
          <w:lang w:val="en-US"/>
        </w:rPr>
        <w:t>”, however, based on the ECtHR case law, should be: (i) “</w:t>
      </w:r>
      <w:r w:rsidRPr="007A073A">
        <w:rPr>
          <w:i/>
          <w:iCs/>
          <w:lang w:val="en-US"/>
        </w:rPr>
        <w:t>true and serious</w:t>
      </w:r>
      <w:r w:rsidRPr="007A073A">
        <w:rPr>
          <w:lang w:val="en-US"/>
        </w:rPr>
        <w:t xml:space="preserve">” (see, in this context, </w:t>
      </w:r>
      <w:proofErr w:type="spellStart"/>
      <w:r w:rsidRPr="007A073A">
        <w:rPr>
          <w:lang w:val="en-US"/>
        </w:rPr>
        <w:t>ECtHR</w:t>
      </w:r>
      <w:proofErr w:type="spellEnd"/>
      <w:r w:rsidRPr="007A073A">
        <w:rPr>
          <w:lang w:val="en-US"/>
        </w:rPr>
        <w:t xml:space="preserve"> cases </w:t>
      </w:r>
      <w:proofErr w:type="spellStart"/>
      <w:r w:rsidRPr="007A073A">
        <w:rPr>
          <w:rFonts w:cs="Arial"/>
          <w:i/>
          <w:iCs/>
          <w:color w:val="0000FF"/>
          <w:szCs w:val="22"/>
          <w:lang w:val="en-US"/>
        </w:rPr>
        <w:t>Sporrong</w:t>
      </w:r>
      <w:proofErr w:type="spellEnd"/>
      <w:r w:rsidRPr="007A073A">
        <w:rPr>
          <w:rFonts w:cs="Arial"/>
          <w:i/>
          <w:iCs/>
          <w:color w:val="0000FF"/>
          <w:szCs w:val="22"/>
          <w:lang w:val="en-US"/>
        </w:rPr>
        <w:t xml:space="preserve"> and </w:t>
      </w:r>
      <w:proofErr w:type="spellStart"/>
      <w:r w:rsidRPr="007A073A">
        <w:rPr>
          <w:rFonts w:cs="Arial"/>
          <w:i/>
          <w:iCs/>
          <w:color w:val="0000FF"/>
          <w:szCs w:val="22"/>
          <w:lang w:val="en-US"/>
        </w:rPr>
        <w:t>Lönnroth</w:t>
      </w:r>
      <w:proofErr w:type="spellEnd"/>
      <w:r w:rsidRPr="007A073A">
        <w:rPr>
          <w:rFonts w:cs="Arial"/>
          <w:i/>
          <w:iCs/>
          <w:color w:val="0000FF"/>
          <w:szCs w:val="22"/>
          <w:lang w:val="en-US"/>
        </w:rPr>
        <w:t xml:space="preserve"> v. Sweden</w:t>
      </w:r>
      <w:r w:rsidRPr="007A073A">
        <w:rPr>
          <w:rFonts w:cs="Arial"/>
          <w:color w:val="0000FF"/>
          <w:szCs w:val="22"/>
          <w:lang w:val="en-US"/>
        </w:rPr>
        <w:t>,</w:t>
      </w:r>
      <w:r w:rsidRPr="007A073A">
        <w:rPr>
          <w:rFonts w:cs="Arial"/>
          <w:color w:val="000000"/>
          <w:szCs w:val="22"/>
          <w:lang w:val="en-US"/>
        </w:rPr>
        <w:t xml:space="preserve"> </w:t>
      </w:r>
      <w:r w:rsidRPr="007A073A">
        <w:rPr>
          <w:lang w:val="en-US"/>
        </w:rPr>
        <w:t xml:space="preserve">Judgment of 23 September 1982, paragraph 81; and </w:t>
      </w:r>
      <w:proofErr w:type="spellStart"/>
      <w:r w:rsidRPr="007A073A">
        <w:rPr>
          <w:rFonts w:cs="Arial"/>
          <w:i/>
          <w:iCs/>
          <w:color w:val="0000FF"/>
          <w:szCs w:val="22"/>
          <w:lang w:val="en-US"/>
        </w:rPr>
        <w:t>Cipolletta</w:t>
      </w:r>
      <w:proofErr w:type="spellEnd"/>
      <w:r w:rsidRPr="007A073A">
        <w:rPr>
          <w:rFonts w:cs="Arial"/>
          <w:i/>
          <w:iCs/>
          <w:color w:val="0000FF"/>
          <w:szCs w:val="22"/>
          <w:lang w:val="en-US"/>
        </w:rPr>
        <w:t xml:space="preserve"> v. Italy</w:t>
      </w:r>
      <w:r w:rsidRPr="007A073A">
        <w:rPr>
          <w:rFonts w:cs="Arial"/>
          <w:color w:val="000000"/>
          <w:szCs w:val="22"/>
          <w:lang w:val="en-US"/>
        </w:rPr>
        <w:t xml:space="preserve">, </w:t>
      </w:r>
      <w:r w:rsidRPr="007A073A">
        <w:rPr>
          <w:lang w:val="en-US"/>
        </w:rPr>
        <w:t>Judgment of 11 January 2018, paragraph 31); and (ii) the results of the proceedings before the courts should be “</w:t>
      </w:r>
      <w:r w:rsidRPr="007A073A">
        <w:rPr>
          <w:i/>
          <w:iCs/>
          <w:lang w:val="en-US"/>
        </w:rPr>
        <w:t>decisive</w:t>
      </w:r>
      <w:r w:rsidRPr="007A073A">
        <w:rPr>
          <w:lang w:val="en-US"/>
        </w:rPr>
        <w:t xml:space="preserve">” for the civil right in question (see, in this context, ECtHR case </w:t>
      </w:r>
      <w:hyperlink r:id="rId31" w:anchor="{%22fulltext%22:[%22Ulyanov%20v%20Ukraine%22],%22itemid%22:[%22001-101542%22]}" w:history="1">
        <w:r w:rsidRPr="007A073A">
          <w:rPr>
            <w:rStyle w:val="Hyperlink"/>
            <w:rFonts w:cs="Arial"/>
            <w:i/>
            <w:iCs/>
            <w:szCs w:val="22"/>
            <w:lang w:val="en-US"/>
          </w:rPr>
          <w:t>Ulyanov v.  Ukraine</w:t>
        </w:r>
      </w:hyperlink>
      <w:r w:rsidRPr="007A073A">
        <w:rPr>
          <w:rFonts w:cs="Arial"/>
          <w:color w:val="000000"/>
          <w:szCs w:val="22"/>
          <w:lang w:val="en-US"/>
        </w:rPr>
        <w:t xml:space="preserve">, </w:t>
      </w:r>
      <w:r w:rsidRPr="007A073A">
        <w:rPr>
          <w:lang w:val="en-US"/>
        </w:rPr>
        <w:t>no.</w:t>
      </w:r>
      <w:r w:rsidR="00C10A96">
        <w:rPr>
          <w:lang w:val="en-US"/>
        </w:rPr>
        <w:t xml:space="preserve"> </w:t>
      </w:r>
      <w:r w:rsidRPr="007A073A">
        <w:rPr>
          <w:lang w:val="en-US"/>
        </w:rPr>
        <w:t>16742/04, Decision of 5 October 2010). According to the ECtHR case law, “</w:t>
      </w:r>
      <w:r w:rsidRPr="007A073A">
        <w:rPr>
          <w:i/>
          <w:iCs/>
          <w:lang w:val="en-US"/>
        </w:rPr>
        <w:t>unstable links</w:t>
      </w:r>
      <w:r w:rsidRPr="007A073A">
        <w:rPr>
          <w:lang w:val="en-US"/>
        </w:rPr>
        <w:t>” or “</w:t>
      </w:r>
      <w:r w:rsidRPr="007A073A">
        <w:rPr>
          <w:i/>
          <w:iCs/>
          <w:lang w:val="en-US"/>
        </w:rPr>
        <w:t>distant consequences</w:t>
      </w:r>
      <w:r w:rsidRPr="007A073A">
        <w:rPr>
          <w:lang w:val="en-US"/>
        </w:rPr>
        <w:t>” between the civil right in question and the outcome of these proceedings are not sufficient to fall within the scope of Article 6 of the ECHR (see, in this context, EC</w:t>
      </w:r>
      <w:r w:rsidR="00A179A4">
        <w:rPr>
          <w:lang w:val="en-US"/>
        </w:rPr>
        <w:t>t</w:t>
      </w:r>
      <w:r w:rsidRPr="007A073A">
        <w:rPr>
          <w:lang w:val="en-US"/>
        </w:rPr>
        <w:t xml:space="preserve">HR cases </w:t>
      </w:r>
      <w:r w:rsidRPr="007A073A">
        <w:rPr>
          <w:rFonts w:cs="Arial"/>
          <w:i/>
          <w:iCs/>
          <w:color w:val="0000FF"/>
          <w:szCs w:val="22"/>
          <w:lang w:val="en-US"/>
        </w:rPr>
        <w:t>Lovrić v. Croatia</w:t>
      </w:r>
      <w:r w:rsidRPr="007A073A">
        <w:rPr>
          <w:rFonts w:cs="Arial"/>
          <w:iCs/>
          <w:color w:val="000000"/>
          <w:szCs w:val="22"/>
          <w:lang w:val="en-US"/>
        </w:rPr>
        <w:t xml:space="preserve">, </w:t>
      </w:r>
      <w:r w:rsidRPr="007A073A">
        <w:rPr>
          <w:lang w:val="en-US"/>
        </w:rPr>
        <w:t xml:space="preserve">Judgment of 4 April 2017, paragraph 51, and </w:t>
      </w:r>
      <w:hyperlink r:id="rId32" w:anchor="{%22fulltext%22:[%22Lupeni%20Greek%20Catholic%20Parish%22],%22itemid%22:[%22001-169054%22]}" w:history="1">
        <w:proofErr w:type="spellStart"/>
        <w:r w:rsidRPr="007A073A">
          <w:rPr>
            <w:rStyle w:val="Hyperlink"/>
            <w:rFonts w:cs="Arial"/>
            <w:i/>
            <w:iCs/>
            <w:szCs w:val="22"/>
            <w:lang w:val="en-US"/>
          </w:rPr>
          <w:t>Lupeni</w:t>
        </w:r>
        <w:proofErr w:type="spellEnd"/>
        <w:r w:rsidRPr="007A073A">
          <w:rPr>
            <w:rStyle w:val="Hyperlink"/>
            <w:rFonts w:cs="Arial"/>
            <w:i/>
            <w:iCs/>
            <w:szCs w:val="22"/>
            <w:lang w:val="en-US"/>
          </w:rPr>
          <w:t xml:space="preserve"> Greek Catholic Parish and others v. Romania</w:t>
        </w:r>
      </w:hyperlink>
      <w:r w:rsidRPr="007A073A">
        <w:rPr>
          <w:rFonts w:cs="Arial"/>
          <w:color w:val="000000"/>
          <w:szCs w:val="22"/>
          <w:lang w:val="en-US"/>
        </w:rPr>
        <w:t xml:space="preserve">, </w:t>
      </w:r>
      <w:r w:rsidRPr="007A073A">
        <w:rPr>
          <w:lang w:val="en-US"/>
        </w:rPr>
        <w:t>cited above, paragraph 71 and references thereto, and the case of the Court</w:t>
      </w:r>
      <w:r w:rsidRPr="007A073A">
        <w:rPr>
          <w:rFonts w:cs="Arial"/>
          <w:iCs/>
          <w:color w:val="000000" w:themeColor="text1"/>
          <w:szCs w:val="22"/>
          <w:lang w:val="en-US"/>
        </w:rPr>
        <w:t xml:space="preserve"> </w:t>
      </w:r>
      <w:hyperlink r:id="rId33" w:history="1">
        <w:r w:rsidRPr="007A073A">
          <w:rPr>
            <w:rStyle w:val="Hyperlink"/>
            <w:rFonts w:cs="Arial"/>
            <w:iCs/>
            <w:szCs w:val="22"/>
            <w:lang w:val="en-US"/>
          </w:rPr>
          <w:t>KI214/21</w:t>
        </w:r>
      </w:hyperlink>
      <w:r w:rsidRPr="007A073A">
        <w:rPr>
          <w:rFonts w:cs="Arial"/>
          <w:iCs/>
          <w:color w:val="000000" w:themeColor="text1"/>
          <w:szCs w:val="22"/>
          <w:lang w:val="en-US"/>
        </w:rPr>
        <w:t xml:space="preserve">, cited above, </w:t>
      </w:r>
      <w:r w:rsidRPr="007A073A">
        <w:rPr>
          <w:rFonts w:cs="Arial"/>
          <w:iCs/>
          <w:color w:val="000000"/>
          <w:szCs w:val="22"/>
          <w:lang w:val="en-US"/>
        </w:rPr>
        <w:t xml:space="preserve">paragraph </w:t>
      </w:r>
      <w:r w:rsidR="00B01B5B" w:rsidRPr="007A073A">
        <w:rPr>
          <w:rFonts w:cs="Arial"/>
          <w:iCs/>
          <w:color w:val="000000"/>
          <w:szCs w:val="22"/>
          <w:lang w:val="en-US"/>
        </w:rPr>
        <w:t xml:space="preserve">83). </w:t>
      </w:r>
    </w:p>
    <w:p w14:paraId="1125A0EF" w14:textId="77777777" w:rsidR="00B01B5B" w:rsidRPr="007A073A" w:rsidRDefault="00B01B5B" w:rsidP="00B01B5B">
      <w:pPr>
        <w:tabs>
          <w:tab w:val="num" w:pos="0"/>
        </w:tabs>
        <w:spacing w:line="240" w:lineRule="auto"/>
        <w:ind w:left="720"/>
        <w:rPr>
          <w:rFonts w:cs="Arial"/>
          <w:iCs/>
          <w:color w:val="000000"/>
          <w:szCs w:val="22"/>
          <w:lang w:val="en-US"/>
        </w:rPr>
      </w:pPr>
    </w:p>
    <w:p w14:paraId="6B9BA173" w14:textId="1CB45FFE" w:rsidR="00B01B5B" w:rsidRPr="007A073A" w:rsidRDefault="00DE540C" w:rsidP="0071336B">
      <w:pPr>
        <w:numPr>
          <w:ilvl w:val="0"/>
          <w:numId w:val="3"/>
        </w:numPr>
        <w:tabs>
          <w:tab w:val="num" w:pos="0"/>
        </w:tabs>
        <w:spacing w:line="240" w:lineRule="auto"/>
        <w:ind w:left="630" w:hanging="630"/>
        <w:rPr>
          <w:rFonts w:cs="Arial"/>
          <w:iCs/>
          <w:color w:val="000000"/>
          <w:szCs w:val="22"/>
          <w:lang w:val="en-US"/>
        </w:rPr>
      </w:pPr>
      <w:r w:rsidRPr="007A073A">
        <w:rPr>
          <w:lang w:val="en-US"/>
        </w:rPr>
        <w:t>In such cases, when it has been found that there is a “</w:t>
      </w:r>
      <w:r w:rsidRPr="00EC32EE">
        <w:rPr>
          <w:i/>
          <w:iCs/>
          <w:lang w:val="en-US"/>
        </w:rPr>
        <w:t>civil</w:t>
      </w:r>
      <w:r w:rsidRPr="007A073A">
        <w:rPr>
          <w:lang w:val="en-US"/>
        </w:rPr>
        <w:t xml:space="preserve"> </w:t>
      </w:r>
      <w:r w:rsidRPr="007A073A">
        <w:rPr>
          <w:i/>
          <w:iCs/>
          <w:lang w:val="en-US"/>
        </w:rPr>
        <w:t>right</w:t>
      </w:r>
      <w:r w:rsidRPr="007A073A">
        <w:rPr>
          <w:lang w:val="en-US"/>
        </w:rPr>
        <w:t>” and a “</w:t>
      </w:r>
      <w:r w:rsidRPr="007A073A">
        <w:rPr>
          <w:i/>
          <w:iCs/>
          <w:lang w:val="en-US"/>
        </w:rPr>
        <w:t>dispute</w:t>
      </w:r>
      <w:r w:rsidRPr="007A073A">
        <w:rPr>
          <w:lang w:val="en-US"/>
        </w:rPr>
        <w:t xml:space="preserve">”, Article 31 of the Constitution in conjunction with </w:t>
      </w:r>
      <w:r w:rsidRPr="007A073A">
        <w:rPr>
          <w:rFonts w:cs="Arial"/>
          <w:iCs/>
          <w:color w:val="000000"/>
          <w:szCs w:val="22"/>
          <w:lang w:val="en-US"/>
        </w:rPr>
        <w:t xml:space="preserve">paragraph 1 of Article 6 </w:t>
      </w:r>
      <w:r w:rsidRPr="007A073A">
        <w:rPr>
          <w:lang w:val="en-US"/>
        </w:rPr>
        <w:t>of the ECHR guarantee the individual the right “</w:t>
      </w:r>
      <w:r w:rsidRPr="007A073A">
        <w:rPr>
          <w:i/>
          <w:iCs/>
          <w:lang w:val="en-US"/>
        </w:rPr>
        <w:t>to have the case resolved by a tribunal</w:t>
      </w:r>
      <w:r w:rsidRPr="007A073A">
        <w:rPr>
          <w:lang w:val="en-US"/>
        </w:rPr>
        <w:t xml:space="preserve">” (see ECtHR case </w:t>
      </w:r>
      <w:hyperlink r:id="rId34" w:anchor="{%22fulltext%22:[%22z%20and%20others%22],%22documentcollectionid2%22:[%22GRANDCHAMBER%22,%22CHAMBER%22],%22itemid%22:[%22001-59455%22]}" w:history="1">
        <w:r w:rsidRPr="007A073A">
          <w:rPr>
            <w:rStyle w:val="Hyperlink"/>
            <w:rFonts w:cs="Arial"/>
            <w:i/>
            <w:iCs/>
            <w:szCs w:val="22"/>
            <w:lang w:val="en-US"/>
          </w:rPr>
          <w:t>Z and others v. United Kingdom</w:t>
        </w:r>
        <w:r w:rsidRPr="007A073A">
          <w:rPr>
            <w:rStyle w:val="Hyperlink"/>
            <w:rFonts w:cs="Arial"/>
            <w:iCs/>
            <w:color w:val="000000"/>
            <w:szCs w:val="22"/>
            <w:lang w:val="en-US"/>
          </w:rPr>
          <w:t>,</w:t>
        </w:r>
      </w:hyperlink>
      <w:r w:rsidRPr="007A073A">
        <w:rPr>
          <w:rFonts w:cs="Arial"/>
          <w:iCs/>
          <w:color w:val="000000"/>
          <w:szCs w:val="22"/>
          <w:lang w:val="en-US"/>
        </w:rPr>
        <w:t xml:space="preserve"> </w:t>
      </w:r>
      <w:r w:rsidRPr="007A073A">
        <w:rPr>
          <w:lang w:val="en-US"/>
        </w:rPr>
        <w:t xml:space="preserve">cited above, paragraph 92). The refusal of a court to review the claims of the parties regarding the compliance of a procedure with the basic procedural guarantees of fair and impartial trial limits their access to the court (see </w:t>
      </w:r>
      <w:proofErr w:type="spellStart"/>
      <w:r w:rsidRPr="007A073A">
        <w:rPr>
          <w:lang w:val="en-US"/>
        </w:rPr>
        <w:t>ECtHR</w:t>
      </w:r>
      <w:proofErr w:type="spellEnd"/>
      <w:r w:rsidRPr="007A073A">
        <w:rPr>
          <w:lang w:val="en-US"/>
        </w:rPr>
        <w:t xml:space="preserve"> case </w:t>
      </w:r>
      <w:hyperlink r:id="rId35" w:anchor="{%22fulltext%22:[%22Al%20Dulimi%22],%22itemid%22:[%22001-164515%22]}" w:history="1">
        <w:r w:rsidRPr="007A073A">
          <w:rPr>
            <w:rStyle w:val="Hyperlink"/>
            <w:rFonts w:cs="Arial"/>
            <w:i/>
            <w:iCs/>
            <w:szCs w:val="22"/>
            <w:lang w:val="en-US"/>
          </w:rPr>
          <w:t xml:space="preserve">Al </w:t>
        </w:r>
        <w:proofErr w:type="spellStart"/>
        <w:r w:rsidRPr="007A073A">
          <w:rPr>
            <w:rStyle w:val="Hyperlink"/>
            <w:rFonts w:cs="Arial"/>
            <w:i/>
            <w:iCs/>
            <w:szCs w:val="22"/>
            <w:lang w:val="en-US"/>
          </w:rPr>
          <w:t>Dulimi</w:t>
        </w:r>
        <w:proofErr w:type="spellEnd"/>
        <w:r w:rsidRPr="007A073A">
          <w:rPr>
            <w:rStyle w:val="Hyperlink"/>
            <w:rFonts w:cs="Arial"/>
            <w:i/>
            <w:iCs/>
            <w:szCs w:val="22"/>
            <w:lang w:val="en-US"/>
          </w:rPr>
          <w:t xml:space="preserve"> and Montana Management Inc v. Switzerland</w:t>
        </w:r>
      </w:hyperlink>
      <w:r w:rsidRPr="007A073A">
        <w:rPr>
          <w:rFonts w:cs="Arial"/>
          <w:iCs/>
          <w:color w:val="000000"/>
          <w:szCs w:val="22"/>
          <w:lang w:val="en-US"/>
        </w:rPr>
        <w:t xml:space="preserve">, </w:t>
      </w:r>
      <w:r w:rsidRPr="007A073A">
        <w:rPr>
          <w:lang w:val="en-US"/>
        </w:rPr>
        <w:t xml:space="preserve">no. 5809/08, Judgment of 21 June 2016, paragraph </w:t>
      </w:r>
      <w:r w:rsidR="00B01B5B" w:rsidRPr="007A073A">
        <w:rPr>
          <w:rFonts w:cs="Arial"/>
          <w:iCs/>
          <w:color w:val="000000"/>
          <w:szCs w:val="22"/>
          <w:lang w:val="en-US"/>
        </w:rPr>
        <w:t xml:space="preserve">131). </w:t>
      </w:r>
    </w:p>
    <w:p w14:paraId="4C8DB48F" w14:textId="77777777" w:rsidR="00B01B5B" w:rsidRPr="007A073A" w:rsidRDefault="00B01B5B" w:rsidP="00B01B5B">
      <w:pPr>
        <w:tabs>
          <w:tab w:val="num" w:pos="0"/>
        </w:tabs>
        <w:spacing w:line="240" w:lineRule="auto"/>
        <w:ind w:left="720"/>
        <w:rPr>
          <w:rFonts w:cs="Arial"/>
          <w:color w:val="000000"/>
          <w:szCs w:val="22"/>
          <w:lang w:val="en-US"/>
        </w:rPr>
      </w:pPr>
    </w:p>
    <w:p w14:paraId="7354AE7C" w14:textId="1BC5DF69" w:rsidR="00B01B5B" w:rsidRPr="007A073A" w:rsidRDefault="00DE540C" w:rsidP="0071336B">
      <w:pPr>
        <w:numPr>
          <w:ilvl w:val="0"/>
          <w:numId w:val="3"/>
        </w:numPr>
        <w:tabs>
          <w:tab w:val="num" w:pos="0"/>
        </w:tabs>
        <w:spacing w:line="240" w:lineRule="auto"/>
        <w:ind w:left="630" w:hanging="630"/>
        <w:rPr>
          <w:rFonts w:cs="Arial"/>
          <w:iCs/>
          <w:color w:val="000000"/>
          <w:szCs w:val="22"/>
          <w:lang w:val="en-US"/>
        </w:rPr>
      </w:pPr>
      <w:r w:rsidRPr="007A073A">
        <w:rPr>
          <w:lang w:val="en-US"/>
        </w:rPr>
        <w:t>Moreover, according to the ECtHR case law, the Convention is not intended to guarantee rights that are “</w:t>
      </w:r>
      <w:r w:rsidRPr="007A073A">
        <w:rPr>
          <w:i/>
          <w:iCs/>
          <w:lang w:val="en-US"/>
        </w:rPr>
        <w:t>theoretical and false</w:t>
      </w:r>
      <w:r w:rsidRPr="007A073A">
        <w:rPr>
          <w:lang w:val="en-US"/>
        </w:rPr>
        <w:t>”, but rights that are “</w:t>
      </w:r>
      <w:r w:rsidRPr="007A073A">
        <w:rPr>
          <w:i/>
          <w:iCs/>
          <w:lang w:val="en-US"/>
        </w:rPr>
        <w:t>practical and effective</w:t>
      </w:r>
      <w:r w:rsidRPr="007A073A">
        <w:rPr>
          <w:lang w:val="en-US"/>
        </w:rPr>
        <w:t>” (see, moreover, about the “</w:t>
      </w:r>
      <w:r w:rsidRPr="007A073A">
        <w:rPr>
          <w:i/>
          <w:iCs/>
          <w:lang w:val="en-US"/>
        </w:rPr>
        <w:t>practical and effective</w:t>
      </w:r>
      <w:r w:rsidRPr="007A073A">
        <w:rPr>
          <w:lang w:val="en-US"/>
        </w:rPr>
        <w:t xml:space="preserve">” rights in the cases of </w:t>
      </w:r>
      <w:proofErr w:type="spellStart"/>
      <w:r w:rsidRPr="007A073A">
        <w:rPr>
          <w:lang w:val="en-US"/>
        </w:rPr>
        <w:t>ECtHR</w:t>
      </w:r>
      <w:proofErr w:type="spellEnd"/>
      <w:r w:rsidRPr="007A073A">
        <w:rPr>
          <w:lang w:val="en-US"/>
        </w:rPr>
        <w:t xml:space="preserve"> </w:t>
      </w:r>
      <w:hyperlink r:id="rId36" w:anchor="{%22itemid%22:[%22001-60174%22]}" w:history="1">
        <w:proofErr w:type="spellStart"/>
        <w:r w:rsidRPr="007A073A">
          <w:rPr>
            <w:rStyle w:val="Hyperlink"/>
            <w:rFonts w:cs="Arial"/>
            <w:i/>
            <w:iCs/>
            <w:szCs w:val="22"/>
            <w:lang w:val="en-US"/>
          </w:rPr>
          <w:t>Kutić</w:t>
        </w:r>
        <w:proofErr w:type="spellEnd"/>
        <w:r w:rsidRPr="007A073A">
          <w:rPr>
            <w:rStyle w:val="Hyperlink"/>
            <w:rFonts w:cs="Arial"/>
            <w:i/>
            <w:iCs/>
            <w:szCs w:val="22"/>
            <w:lang w:val="en-US"/>
          </w:rPr>
          <w:t xml:space="preserve"> v. Croatia</w:t>
        </w:r>
      </w:hyperlink>
      <w:r w:rsidRPr="007A073A">
        <w:rPr>
          <w:rFonts w:cs="Arial"/>
          <w:iCs/>
          <w:color w:val="000000"/>
          <w:szCs w:val="22"/>
          <w:lang w:val="en-US"/>
        </w:rPr>
        <w:t xml:space="preserve">, </w:t>
      </w:r>
      <w:r w:rsidRPr="007A073A">
        <w:rPr>
          <w:lang w:val="en-US"/>
        </w:rPr>
        <w:t xml:space="preserve">cited above, paragraph 25 and references cited therein; and </w:t>
      </w:r>
      <w:hyperlink r:id="rId37" w:anchor="{%22fulltext%22:[%22Lupeni%20Greek%20Catholic%20Parish%22],%22itemid%22:[%22001-169054%22]}" w:history="1">
        <w:proofErr w:type="spellStart"/>
        <w:r w:rsidRPr="007A073A">
          <w:rPr>
            <w:rStyle w:val="Hyperlink"/>
            <w:rFonts w:cs="Arial"/>
            <w:i/>
            <w:iCs/>
            <w:szCs w:val="22"/>
            <w:lang w:val="en-US"/>
          </w:rPr>
          <w:t>Lupeni</w:t>
        </w:r>
        <w:proofErr w:type="spellEnd"/>
        <w:r w:rsidRPr="007A073A">
          <w:rPr>
            <w:rStyle w:val="Hyperlink"/>
            <w:rFonts w:cs="Arial"/>
            <w:i/>
            <w:iCs/>
            <w:szCs w:val="22"/>
            <w:lang w:val="en-US"/>
          </w:rPr>
          <w:t xml:space="preserve"> Greek Catholic Parish and others v. Romania</w:t>
        </w:r>
      </w:hyperlink>
      <w:r w:rsidRPr="007A073A">
        <w:rPr>
          <w:rFonts w:cs="Arial"/>
          <w:color w:val="000000"/>
          <w:szCs w:val="22"/>
          <w:lang w:val="en-US"/>
        </w:rPr>
        <w:t xml:space="preserve">, </w:t>
      </w:r>
      <w:r w:rsidRPr="007A073A">
        <w:rPr>
          <w:lang w:val="en-US"/>
        </w:rPr>
        <w:t>Judgment of 29 November 2016, paragraph 86 and references therein</w:t>
      </w:r>
      <w:r w:rsidR="00B01B5B" w:rsidRPr="007A073A">
        <w:rPr>
          <w:rFonts w:cs="Arial"/>
          <w:iCs/>
          <w:color w:val="000000"/>
          <w:szCs w:val="22"/>
          <w:lang w:val="en-US"/>
        </w:rPr>
        <w:t xml:space="preserve">). </w:t>
      </w:r>
    </w:p>
    <w:p w14:paraId="12B6B167" w14:textId="77777777" w:rsidR="00B01B5B" w:rsidRPr="007A073A" w:rsidRDefault="00B01B5B" w:rsidP="00B01B5B">
      <w:pPr>
        <w:tabs>
          <w:tab w:val="num" w:pos="0"/>
        </w:tabs>
        <w:spacing w:line="240" w:lineRule="auto"/>
        <w:ind w:left="720"/>
        <w:rPr>
          <w:rFonts w:cs="Arial"/>
          <w:color w:val="000000"/>
          <w:szCs w:val="22"/>
          <w:lang w:val="en-US"/>
        </w:rPr>
      </w:pPr>
    </w:p>
    <w:p w14:paraId="05C074B1" w14:textId="29FE0D67" w:rsidR="00B01B5B" w:rsidRPr="007A073A" w:rsidRDefault="00DE353F" w:rsidP="0071336B">
      <w:pPr>
        <w:numPr>
          <w:ilvl w:val="0"/>
          <w:numId w:val="3"/>
        </w:numPr>
        <w:tabs>
          <w:tab w:val="num" w:pos="0"/>
        </w:tabs>
        <w:spacing w:line="240" w:lineRule="auto"/>
        <w:ind w:left="630" w:hanging="630"/>
        <w:rPr>
          <w:rFonts w:cs="Arial"/>
          <w:iCs/>
          <w:color w:val="000000"/>
          <w:szCs w:val="22"/>
          <w:lang w:val="en-US"/>
        </w:rPr>
      </w:pPr>
      <w:r w:rsidRPr="007A073A">
        <w:rPr>
          <w:lang w:val="en-US"/>
        </w:rPr>
        <w:t>Therefore, within the meaning of these rights, Article 31 of the Constitution, in conjunction with Article 6.1 of the ECHR, guarantees not only the right to initiate proceedings, but also the right to get a resolution of the relevant “</w:t>
      </w:r>
      <w:r w:rsidRPr="007A073A">
        <w:rPr>
          <w:i/>
          <w:iCs/>
          <w:lang w:val="en-US"/>
        </w:rPr>
        <w:t>dispute</w:t>
      </w:r>
      <w:r w:rsidRPr="007A073A">
        <w:rPr>
          <w:lang w:val="en-US"/>
        </w:rPr>
        <w:t xml:space="preserve">” from a court (see </w:t>
      </w:r>
      <w:proofErr w:type="spellStart"/>
      <w:r w:rsidRPr="007A073A">
        <w:rPr>
          <w:lang w:val="en-US"/>
        </w:rPr>
        <w:t>ECtHR</w:t>
      </w:r>
      <w:proofErr w:type="spellEnd"/>
      <w:r w:rsidRPr="007A073A">
        <w:rPr>
          <w:lang w:val="en-US"/>
        </w:rPr>
        <w:t xml:space="preserve"> cases</w:t>
      </w:r>
      <w:r w:rsidRPr="007A073A">
        <w:rPr>
          <w:rFonts w:cs="Arial"/>
          <w:iCs/>
          <w:color w:val="000000"/>
          <w:szCs w:val="22"/>
          <w:lang w:val="en-US"/>
        </w:rPr>
        <w:t xml:space="preserve"> </w:t>
      </w:r>
      <w:hyperlink r:id="rId38" w:anchor="{%22itemid%22:[%22001-60174%22]}" w:history="1">
        <w:proofErr w:type="spellStart"/>
        <w:r w:rsidRPr="007A073A">
          <w:rPr>
            <w:rStyle w:val="Hyperlink"/>
            <w:rFonts w:cs="Arial"/>
            <w:i/>
            <w:iCs/>
            <w:szCs w:val="22"/>
            <w:lang w:val="en-US"/>
          </w:rPr>
          <w:t>Kutić</w:t>
        </w:r>
        <w:proofErr w:type="spellEnd"/>
        <w:r w:rsidRPr="007A073A">
          <w:rPr>
            <w:rStyle w:val="Hyperlink"/>
            <w:rFonts w:cs="Arial"/>
            <w:i/>
            <w:iCs/>
            <w:szCs w:val="22"/>
            <w:lang w:val="en-US"/>
          </w:rPr>
          <w:t xml:space="preserve"> v. Croatia</w:t>
        </w:r>
      </w:hyperlink>
      <w:r w:rsidRPr="007A073A">
        <w:rPr>
          <w:rFonts w:cs="Arial"/>
          <w:iCs/>
          <w:color w:val="000000"/>
          <w:szCs w:val="22"/>
          <w:lang w:val="en-US"/>
        </w:rPr>
        <w:t xml:space="preserve">, </w:t>
      </w:r>
      <w:r w:rsidRPr="007A073A">
        <w:rPr>
          <w:lang w:val="en-US"/>
        </w:rPr>
        <w:t>no. 48778/99, Judgment of 1 March 2002, paragraphs 25-32</w:t>
      </w:r>
      <w:r w:rsidRPr="007A073A">
        <w:rPr>
          <w:rFonts w:cs="Arial"/>
          <w:iCs/>
          <w:color w:val="000000"/>
          <w:szCs w:val="22"/>
          <w:lang w:val="en-US"/>
        </w:rPr>
        <w:t xml:space="preserve">; </w:t>
      </w:r>
      <w:hyperlink r:id="rId39" w:anchor="{%22fulltext%22:[%22Lupeni%20Greek%20Catholic%20Parish%22],%22itemid%22:[%22001-169054%22]}" w:history="1">
        <w:proofErr w:type="spellStart"/>
        <w:r w:rsidRPr="007A073A">
          <w:rPr>
            <w:rStyle w:val="Hyperlink"/>
            <w:rFonts w:cs="Arial"/>
            <w:i/>
            <w:iCs/>
            <w:szCs w:val="22"/>
            <w:lang w:val="en-US"/>
          </w:rPr>
          <w:t>Lupeni</w:t>
        </w:r>
        <w:proofErr w:type="spellEnd"/>
        <w:r w:rsidRPr="007A073A">
          <w:rPr>
            <w:rStyle w:val="Hyperlink"/>
            <w:rFonts w:cs="Arial"/>
            <w:i/>
            <w:iCs/>
            <w:szCs w:val="22"/>
            <w:lang w:val="en-US"/>
          </w:rPr>
          <w:t xml:space="preserve"> Greek Catholic Parish and others v. Romania</w:t>
        </w:r>
      </w:hyperlink>
      <w:r w:rsidRPr="007A073A">
        <w:rPr>
          <w:rFonts w:cs="Arial"/>
          <w:color w:val="000000"/>
          <w:szCs w:val="22"/>
          <w:lang w:val="en-US"/>
        </w:rPr>
        <w:t xml:space="preserve">, </w:t>
      </w:r>
      <w:r w:rsidRPr="007A073A">
        <w:rPr>
          <w:lang w:val="en-US"/>
        </w:rPr>
        <w:t>cited above, paragraph 86 and references therein</w:t>
      </w:r>
      <w:r w:rsidRPr="007A073A">
        <w:rPr>
          <w:rFonts w:cs="Arial"/>
          <w:color w:val="000000"/>
          <w:szCs w:val="22"/>
          <w:lang w:val="en-US"/>
        </w:rPr>
        <w:t xml:space="preserve">; </w:t>
      </w:r>
      <w:hyperlink r:id="rId40" w:anchor="{%22itemid%22:[%22001-61344%22]}" w:history="1">
        <w:r w:rsidRPr="007A073A">
          <w:rPr>
            <w:rStyle w:val="Hyperlink"/>
            <w:rFonts w:cs="Arial"/>
            <w:i/>
            <w:iCs/>
            <w:szCs w:val="22"/>
            <w:lang w:val="en-US"/>
          </w:rPr>
          <w:t>Aćimović v. Croatia</w:t>
        </w:r>
      </w:hyperlink>
      <w:r w:rsidRPr="007A073A">
        <w:rPr>
          <w:rFonts w:cs="Arial"/>
          <w:color w:val="000000"/>
          <w:szCs w:val="22"/>
          <w:lang w:val="en-US"/>
        </w:rPr>
        <w:t xml:space="preserve">, </w:t>
      </w:r>
      <w:r w:rsidRPr="007A073A">
        <w:rPr>
          <w:lang w:val="en-US"/>
        </w:rPr>
        <w:t>no. 61237/00, Judgment of 9 October 2003, paragraph 41; and</w:t>
      </w:r>
      <w:r w:rsidRPr="007A073A">
        <w:rPr>
          <w:rFonts w:cs="Arial"/>
          <w:color w:val="000000"/>
          <w:szCs w:val="22"/>
          <w:lang w:val="en-US"/>
        </w:rPr>
        <w:t xml:space="preserve"> </w:t>
      </w:r>
      <w:hyperlink r:id="rId41" w:anchor="{%22itemid%22:[%22001-61897%22]}" w:history="1">
        <w:proofErr w:type="spellStart"/>
        <w:r w:rsidRPr="007A073A">
          <w:rPr>
            <w:rStyle w:val="Hyperlink"/>
            <w:rFonts w:cs="Arial"/>
            <w:i/>
            <w:iCs/>
            <w:szCs w:val="22"/>
            <w:lang w:val="en-US"/>
          </w:rPr>
          <w:t>Beneficio</w:t>
        </w:r>
        <w:proofErr w:type="spellEnd"/>
        <w:r w:rsidRPr="007A073A">
          <w:rPr>
            <w:rStyle w:val="Hyperlink"/>
            <w:rFonts w:cs="Arial"/>
            <w:i/>
            <w:iCs/>
            <w:szCs w:val="22"/>
            <w:lang w:val="en-US"/>
          </w:rPr>
          <w:t xml:space="preserve"> Cappella </w:t>
        </w:r>
        <w:proofErr w:type="spellStart"/>
        <w:r w:rsidRPr="007A073A">
          <w:rPr>
            <w:rStyle w:val="Hyperlink"/>
            <w:rFonts w:cs="Arial"/>
            <w:i/>
            <w:iCs/>
            <w:szCs w:val="22"/>
            <w:lang w:val="en-US"/>
          </w:rPr>
          <w:t>Paolini</w:t>
        </w:r>
        <w:proofErr w:type="spellEnd"/>
        <w:r w:rsidRPr="007A073A">
          <w:rPr>
            <w:rStyle w:val="Hyperlink"/>
            <w:rFonts w:cs="Arial"/>
            <w:i/>
            <w:iCs/>
            <w:szCs w:val="22"/>
            <w:lang w:val="en-US"/>
          </w:rPr>
          <w:t xml:space="preserve"> v. San Marinos</w:t>
        </w:r>
      </w:hyperlink>
      <w:r w:rsidRPr="007A073A">
        <w:rPr>
          <w:rFonts w:cs="Arial"/>
          <w:color w:val="0000FF"/>
          <w:szCs w:val="22"/>
          <w:lang w:val="en-US"/>
        </w:rPr>
        <w:t>,</w:t>
      </w:r>
      <w:r w:rsidRPr="007A073A">
        <w:rPr>
          <w:rFonts w:cs="Arial"/>
          <w:color w:val="000000"/>
          <w:szCs w:val="22"/>
          <w:lang w:val="en-US"/>
        </w:rPr>
        <w:t xml:space="preserve"> </w:t>
      </w:r>
      <w:r w:rsidRPr="007A073A">
        <w:rPr>
          <w:lang w:val="en-US"/>
        </w:rPr>
        <w:t xml:space="preserve">no. 40786/98, Judgment of 13 July 2004, paragraph </w:t>
      </w:r>
      <w:r w:rsidR="00B01B5B" w:rsidRPr="007A073A">
        <w:rPr>
          <w:rFonts w:cs="Arial"/>
          <w:color w:val="000000"/>
          <w:szCs w:val="22"/>
          <w:lang w:val="en-US"/>
        </w:rPr>
        <w:t xml:space="preserve">29). </w:t>
      </w:r>
    </w:p>
    <w:p w14:paraId="43496D96" w14:textId="77777777" w:rsidR="00B01B5B" w:rsidRPr="007A073A" w:rsidRDefault="00B01B5B" w:rsidP="00B01B5B">
      <w:pPr>
        <w:tabs>
          <w:tab w:val="num" w:pos="0"/>
        </w:tabs>
        <w:spacing w:line="240" w:lineRule="auto"/>
        <w:ind w:left="720"/>
        <w:rPr>
          <w:rFonts w:cs="Arial"/>
          <w:iCs/>
          <w:color w:val="000000"/>
          <w:szCs w:val="22"/>
          <w:lang w:val="en-US"/>
        </w:rPr>
      </w:pPr>
    </w:p>
    <w:p w14:paraId="1A5ECF19" w14:textId="41108953" w:rsidR="00585374" w:rsidRPr="007A073A" w:rsidRDefault="00DE353F" w:rsidP="0071336B">
      <w:pPr>
        <w:numPr>
          <w:ilvl w:val="0"/>
          <w:numId w:val="3"/>
        </w:numPr>
        <w:tabs>
          <w:tab w:val="num" w:pos="0"/>
        </w:tabs>
        <w:spacing w:line="240" w:lineRule="auto"/>
        <w:ind w:left="630" w:hanging="630"/>
        <w:rPr>
          <w:rFonts w:cs="Arial"/>
          <w:iCs/>
          <w:color w:val="000000"/>
          <w:szCs w:val="22"/>
          <w:lang w:val="en-US"/>
        </w:rPr>
      </w:pPr>
      <w:r w:rsidRPr="007A073A">
        <w:rPr>
          <w:lang w:val="en-US"/>
        </w:rPr>
        <w:t xml:space="preserve">The aforementioned principles, however, do not imply that the right to a court and the right of access to a court are absolute rights. They may be subject to limitations, which </w:t>
      </w:r>
      <w:r w:rsidRPr="007A073A">
        <w:rPr>
          <w:lang w:val="en-US"/>
        </w:rPr>
        <w:lastRenderedPageBreak/>
        <w:t xml:space="preserve">are clearly defined by the ECtHR case law. However, these limitations cannot go so far as to restrict the individual’s access by undermining the very essence of the right (see, in this context, the ECtHR case </w:t>
      </w:r>
      <w:hyperlink r:id="rId42" w:anchor="{%22fulltext%22:[%22Baka%20v%20Hungary%22],%22documentcollectionid2%22:[%22GRANDCHAMBER%22,%22CHAMBER%22],%22itemid%22:[%22001-163113%22]}" w:history="1">
        <w:r w:rsidRPr="007A073A">
          <w:rPr>
            <w:rStyle w:val="Hyperlink"/>
            <w:rFonts w:cs="Arial"/>
            <w:i/>
            <w:iCs/>
            <w:szCs w:val="22"/>
            <w:lang w:val="en-US"/>
          </w:rPr>
          <w:t>Baka v. Hungary</w:t>
        </w:r>
      </w:hyperlink>
      <w:r w:rsidRPr="007A073A">
        <w:rPr>
          <w:rFonts w:cs="Arial"/>
          <w:iCs/>
          <w:color w:val="000000"/>
          <w:szCs w:val="22"/>
          <w:lang w:val="en-US"/>
        </w:rPr>
        <w:t xml:space="preserve">, </w:t>
      </w:r>
      <w:r w:rsidRPr="007A073A">
        <w:rPr>
          <w:lang w:val="en-US"/>
        </w:rPr>
        <w:t xml:space="preserve">no. 20261/12, Judgment of 23 June 2016, paragraph 120; and </w:t>
      </w:r>
      <w:hyperlink r:id="rId43" w:anchor="{%22fulltext%22:[%22Lupeni%20Greek%20Catholic%20Parish%22],%22itemid%22:[%22001-169054%22]}" w:history="1">
        <w:proofErr w:type="spellStart"/>
        <w:r w:rsidRPr="007A073A">
          <w:rPr>
            <w:rStyle w:val="Hyperlink"/>
            <w:rFonts w:cs="Arial"/>
            <w:i/>
            <w:iCs/>
            <w:szCs w:val="22"/>
            <w:lang w:val="en-US"/>
          </w:rPr>
          <w:t>Lupeni</w:t>
        </w:r>
        <w:proofErr w:type="spellEnd"/>
        <w:r w:rsidRPr="007A073A">
          <w:rPr>
            <w:rStyle w:val="Hyperlink"/>
            <w:rFonts w:cs="Arial"/>
            <w:i/>
            <w:iCs/>
            <w:szCs w:val="22"/>
            <w:lang w:val="en-US"/>
          </w:rPr>
          <w:t xml:space="preserve"> Greek Catholic Parish and others v. Romania</w:t>
        </w:r>
      </w:hyperlink>
      <w:r w:rsidRPr="007A073A">
        <w:rPr>
          <w:rFonts w:cs="Arial"/>
          <w:color w:val="000000"/>
          <w:szCs w:val="22"/>
          <w:lang w:val="en-US"/>
        </w:rPr>
        <w:t xml:space="preserve">, </w:t>
      </w:r>
      <w:r w:rsidRPr="007A073A">
        <w:rPr>
          <w:lang w:val="en-US"/>
        </w:rPr>
        <w:t>Judgment of 29 November 2016, paragraph 89 and references therein). Whenever access to the court is limited by the relevant law or case law, the Court examines whether the limitation affects the essence of the right and, in particular, whether this limitation has pursued a “</w:t>
      </w:r>
      <w:r w:rsidRPr="007A073A">
        <w:rPr>
          <w:i/>
          <w:iCs/>
          <w:lang w:val="en-US"/>
        </w:rPr>
        <w:t>legitimate purpose</w:t>
      </w:r>
      <w:r w:rsidRPr="007A073A">
        <w:rPr>
          <w:lang w:val="en-US"/>
        </w:rPr>
        <w:t>” and whether there is “</w:t>
      </w:r>
      <w:r w:rsidRPr="007A073A">
        <w:rPr>
          <w:i/>
          <w:iCs/>
          <w:lang w:val="en-US"/>
        </w:rPr>
        <w:t>a reasonable relation of proportionality between the means used and the purpose intended to be achieved</w:t>
      </w:r>
      <w:r w:rsidRPr="007A073A">
        <w:rPr>
          <w:lang w:val="en-US"/>
        </w:rPr>
        <w:t xml:space="preserve">” (see </w:t>
      </w:r>
      <w:proofErr w:type="spellStart"/>
      <w:r w:rsidRPr="007A073A">
        <w:rPr>
          <w:lang w:val="en-US"/>
        </w:rPr>
        <w:t>ECtHR</w:t>
      </w:r>
      <w:proofErr w:type="spellEnd"/>
      <w:r w:rsidRPr="007A073A">
        <w:rPr>
          <w:lang w:val="en-US"/>
        </w:rPr>
        <w:t xml:space="preserve"> cases </w:t>
      </w:r>
      <w:hyperlink r:id="rId44" w:anchor="{%22fulltext%22:[%22Ashingdane%20v%22],%22itemid%22:[%22001-57425%22]}" w:history="1">
        <w:proofErr w:type="spellStart"/>
        <w:r w:rsidRPr="007A073A">
          <w:rPr>
            <w:rStyle w:val="Hyperlink"/>
            <w:rFonts w:cs="Arial"/>
            <w:i/>
            <w:iCs/>
            <w:szCs w:val="22"/>
            <w:lang w:val="en-US"/>
          </w:rPr>
          <w:t>Ashingdane</w:t>
        </w:r>
        <w:proofErr w:type="spellEnd"/>
        <w:r w:rsidRPr="007A073A">
          <w:rPr>
            <w:rStyle w:val="Hyperlink"/>
            <w:rFonts w:cs="Arial"/>
            <w:i/>
            <w:iCs/>
            <w:szCs w:val="22"/>
            <w:lang w:val="en-US"/>
          </w:rPr>
          <w:t xml:space="preserve"> v. United Kingdom</w:t>
        </w:r>
      </w:hyperlink>
      <w:r w:rsidRPr="007A073A">
        <w:rPr>
          <w:rFonts w:cs="Arial"/>
          <w:i/>
          <w:iCs/>
          <w:color w:val="000000"/>
          <w:szCs w:val="22"/>
          <w:lang w:val="en-US"/>
        </w:rPr>
        <w:t xml:space="preserve">, </w:t>
      </w:r>
      <w:r w:rsidRPr="007A073A">
        <w:rPr>
          <w:lang w:val="en-US"/>
        </w:rPr>
        <w:t xml:space="preserve">no.8225/78, Judgment of 28 May 1985, paragraph 57; </w:t>
      </w:r>
      <w:hyperlink r:id="rId45" w:anchor="{%22fulltext%22:[%22Lupeni%20Greek%20Catholic%20Parish%22],%22itemid%22:[%22001-169054%22]}" w:history="1">
        <w:proofErr w:type="spellStart"/>
        <w:r w:rsidRPr="007A073A">
          <w:rPr>
            <w:rStyle w:val="Hyperlink"/>
            <w:rFonts w:cs="Arial"/>
            <w:i/>
            <w:iCs/>
            <w:szCs w:val="22"/>
            <w:lang w:val="en-US"/>
          </w:rPr>
          <w:t>Lupeni</w:t>
        </w:r>
        <w:proofErr w:type="spellEnd"/>
        <w:r w:rsidRPr="007A073A">
          <w:rPr>
            <w:rStyle w:val="Hyperlink"/>
            <w:rFonts w:cs="Arial"/>
            <w:i/>
            <w:iCs/>
            <w:szCs w:val="22"/>
            <w:lang w:val="en-US"/>
          </w:rPr>
          <w:t xml:space="preserve"> Greek Catholic Parish and others v. Romania</w:t>
        </w:r>
      </w:hyperlink>
      <w:r w:rsidRPr="007A073A">
        <w:rPr>
          <w:rFonts w:cs="Arial"/>
          <w:iCs/>
          <w:color w:val="000000"/>
          <w:szCs w:val="22"/>
          <w:lang w:val="en-US"/>
        </w:rPr>
        <w:t xml:space="preserve">, </w:t>
      </w:r>
      <w:r w:rsidRPr="007A073A">
        <w:rPr>
          <w:lang w:val="en-US"/>
        </w:rPr>
        <w:t>cited above, paragraph 89</w:t>
      </w:r>
      <w:r w:rsidRPr="007A073A">
        <w:rPr>
          <w:rFonts w:cs="Arial"/>
          <w:iCs/>
          <w:color w:val="000000"/>
          <w:szCs w:val="22"/>
          <w:lang w:val="en-US"/>
        </w:rPr>
        <w:t xml:space="preserve">; </w:t>
      </w:r>
      <w:hyperlink r:id="rId46" w:anchor="{%22fulltext%22:[%22Nait-Liman%20%20v%22],%22itemid%22:[%22001-181789%22]}" w:history="1">
        <w:proofErr w:type="spellStart"/>
        <w:r w:rsidRPr="007A073A">
          <w:rPr>
            <w:rStyle w:val="Hyperlink"/>
            <w:rFonts w:cs="Arial"/>
            <w:i/>
            <w:iCs/>
            <w:szCs w:val="22"/>
            <w:lang w:val="en-US"/>
          </w:rPr>
          <w:t>Naït</w:t>
        </w:r>
        <w:proofErr w:type="spellEnd"/>
        <w:r w:rsidRPr="007A073A">
          <w:rPr>
            <w:rStyle w:val="Hyperlink"/>
            <w:rFonts w:cs="Arial"/>
            <w:i/>
            <w:iCs/>
            <w:szCs w:val="22"/>
            <w:lang w:val="en-US"/>
          </w:rPr>
          <w:t>-Liman v. Switzerland</w:t>
        </w:r>
      </w:hyperlink>
      <w:r w:rsidRPr="007A073A">
        <w:rPr>
          <w:rFonts w:cs="Arial"/>
          <w:iCs/>
          <w:color w:val="000000"/>
          <w:szCs w:val="22"/>
          <w:lang w:val="en-US"/>
        </w:rPr>
        <w:t xml:space="preserve">, </w:t>
      </w:r>
      <w:r w:rsidRPr="007A073A">
        <w:rPr>
          <w:lang w:val="en-US"/>
        </w:rPr>
        <w:t xml:space="preserve">cited above, paragraph </w:t>
      </w:r>
      <w:r w:rsidRPr="007A073A">
        <w:rPr>
          <w:rFonts w:cs="Arial"/>
          <w:color w:val="000000"/>
          <w:szCs w:val="22"/>
          <w:lang w:val="en-US"/>
        </w:rPr>
        <w:t xml:space="preserve">115; </w:t>
      </w:r>
      <w:hyperlink r:id="rId47" w:anchor="{%22fulltext%22:[%22Fayed%20v%20UK%22],%22documentcollectionid2%22:[%22GRANDCHAMBER%22,%22CHAMBER%22],%22itemid%22:[%22001-57890%22]}" w:history="1">
        <w:r w:rsidRPr="007A073A">
          <w:rPr>
            <w:rStyle w:val="Hyperlink"/>
            <w:rFonts w:cs="Arial"/>
            <w:i/>
            <w:szCs w:val="22"/>
            <w:lang w:val="en-US"/>
          </w:rPr>
          <w:t>Fayed v. United Kingdom</w:t>
        </w:r>
      </w:hyperlink>
      <w:r w:rsidRPr="007A073A">
        <w:rPr>
          <w:rFonts w:cs="Arial"/>
          <w:i/>
          <w:color w:val="0000FF"/>
          <w:szCs w:val="22"/>
          <w:lang w:val="en-US"/>
        </w:rPr>
        <w:t>,</w:t>
      </w:r>
      <w:r w:rsidRPr="007A073A">
        <w:rPr>
          <w:rFonts w:cs="Arial"/>
          <w:color w:val="000000"/>
          <w:szCs w:val="22"/>
          <w:lang w:val="en-US"/>
        </w:rPr>
        <w:t xml:space="preserve"> </w:t>
      </w:r>
      <w:r w:rsidRPr="007A073A">
        <w:rPr>
          <w:lang w:val="en-US"/>
        </w:rPr>
        <w:t xml:space="preserve">no. 17101/03, Judgment of 21 September 1990, paragraph 65; and </w:t>
      </w:r>
      <w:hyperlink r:id="rId48" w:anchor="{%22itemid%22:[%22001-78623%22]}" w:history="1">
        <w:r w:rsidRPr="007A073A">
          <w:rPr>
            <w:rStyle w:val="Hyperlink"/>
            <w:rFonts w:cs="Arial"/>
            <w:i/>
            <w:iCs/>
            <w:szCs w:val="22"/>
            <w:lang w:val="en-US"/>
          </w:rPr>
          <w:t>Marković and others v. Italy</w:t>
        </w:r>
      </w:hyperlink>
      <w:r w:rsidRPr="007A073A">
        <w:rPr>
          <w:rFonts w:cs="Arial"/>
          <w:iCs/>
          <w:color w:val="000000"/>
          <w:szCs w:val="22"/>
          <w:lang w:val="en-US"/>
        </w:rPr>
        <w:t xml:space="preserve">, </w:t>
      </w:r>
      <w:r w:rsidRPr="007A073A">
        <w:rPr>
          <w:lang w:val="en-US"/>
        </w:rPr>
        <w:t xml:space="preserve">no. 1398/03, Judgment of 14 December 2006, paragraph </w:t>
      </w:r>
      <w:r w:rsidRPr="007A073A">
        <w:rPr>
          <w:rFonts w:cs="Arial"/>
          <w:iCs/>
          <w:color w:val="000000"/>
          <w:szCs w:val="22"/>
          <w:lang w:val="en-US"/>
        </w:rPr>
        <w:t>99; and case of the Court</w:t>
      </w:r>
      <w:r w:rsidRPr="007A073A">
        <w:rPr>
          <w:rFonts w:cs="Arial"/>
          <w:iCs/>
          <w:color w:val="000000" w:themeColor="text1"/>
          <w:szCs w:val="22"/>
          <w:lang w:val="en-US"/>
        </w:rPr>
        <w:t xml:space="preserve"> </w:t>
      </w:r>
      <w:hyperlink r:id="rId49" w:history="1">
        <w:r w:rsidRPr="007A073A">
          <w:rPr>
            <w:rStyle w:val="Hyperlink"/>
            <w:rFonts w:cs="Arial"/>
            <w:iCs/>
            <w:szCs w:val="22"/>
            <w:lang w:val="en-US"/>
          </w:rPr>
          <w:t>KI214/21</w:t>
        </w:r>
      </w:hyperlink>
      <w:r w:rsidRPr="007A073A">
        <w:rPr>
          <w:rFonts w:cs="Arial"/>
          <w:iCs/>
          <w:color w:val="000000" w:themeColor="text1"/>
          <w:szCs w:val="22"/>
          <w:lang w:val="en-US"/>
        </w:rPr>
        <w:t xml:space="preserve">, cited above, </w:t>
      </w:r>
      <w:r w:rsidRPr="007A073A">
        <w:rPr>
          <w:rFonts w:cs="Arial"/>
          <w:iCs/>
          <w:color w:val="000000"/>
          <w:szCs w:val="22"/>
          <w:lang w:val="en-US"/>
        </w:rPr>
        <w:t xml:space="preserve">paragraph </w:t>
      </w:r>
      <w:r w:rsidR="00B01B5B" w:rsidRPr="007A073A">
        <w:rPr>
          <w:rFonts w:cs="Arial"/>
          <w:iCs/>
          <w:color w:val="000000"/>
          <w:szCs w:val="22"/>
          <w:lang w:val="en-US"/>
        </w:rPr>
        <w:t xml:space="preserve">87). </w:t>
      </w:r>
    </w:p>
    <w:p w14:paraId="3209C44B" w14:textId="77777777" w:rsidR="00A44638" w:rsidRPr="007A073A" w:rsidRDefault="00A44638" w:rsidP="00585374">
      <w:pPr>
        <w:spacing w:line="240" w:lineRule="auto"/>
        <w:ind w:left="630"/>
        <w:rPr>
          <w:szCs w:val="22"/>
          <w:lang w:val="en-US"/>
        </w:rPr>
      </w:pPr>
    </w:p>
    <w:p w14:paraId="218EFBB0" w14:textId="4E189D35" w:rsidR="0071336B" w:rsidRPr="007A073A" w:rsidRDefault="004A1278" w:rsidP="004A1278">
      <w:pPr>
        <w:tabs>
          <w:tab w:val="left" w:pos="630"/>
        </w:tabs>
        <w:spacing w:line="240" w:lineRule="auto"/>
        <w:ind w:left="630"/>
        <w:rPr>
          <w:i/>
          <w:color w:val="000000"/>
          <w:lang w:val="en-US"/>
        </w:rPr>
      </w:pPr>
      <w:r w:rsidRPr="007A073A">
        <w:rPr>
          <w:i/>
          <w:color w:val="000000"/>
          <w:lang w:val="en-US"/>
        </w:rPr>
        <w:t xml:space="preserve">ii. </w:t>
      </w:r>
      <w:r w:rsidR="00DE353F" w:rsidRPr="007A073A">
        <w:rPr>
          <w:i/>
          <w:iCs/>
          <w:lang w:val="en-US"/>
        </w:rPr>
        <w:t>Application of the above principles in the circumstances of the present case</w:t>
      </w:r>
    </w:p>
    <w:p w14:paraId="2D489D6A" w14:textId="77777777" w:rsidR="000E4A6C" w:rsidRPr="007A073A" w:rsidRDefault="000E4A6C" w:rsidP="000E4A6C">
      <w:pPr>
        <w:spacing w:line="240" w:lineRule="auto"/>
        <w:rPr>
          <w:szCs w:val="22"/>
          <w:lang w:val="en-US"/>
        </w:rPr>
      </w:pPr>
    </w:p>
    <w:p w14:paraId="2A4F3E8B" w14:textId="4B6C773B" w:rsidR="000E4A6C" w:rsidRPr="007A073A" w:rsidRDefault="00DE353F" w:rsidP="000E4A6C">
      <w:pPr>
        <w:numPr>
          <w:ilvl w:val="0"/>
          <w:numId w:val="3"/>
        </w:numPr>
        <w:tabs>
          <w:tab w:val="num" w:pos="0"/>
        </w:tabs>
        <w:spacing w:line="240" w:lineRule="auto"/>
        <w:ind w:left="630" w:hanging="630"/>
        <w:rPr>
          <w:rFonts w:eastAsia="SimSun"/>
          <w:color w:val="000000"/>
          <w:szCs w:val="22"/>
          <w:lang w:val="en-US"/>
        </w:rPr>
      </w:pPr>
      <w:r w:rsidRPr="007A073A">
        <w:rPr>
          <w:rFonts w:eastAsia="Batang"/>
          <w:color w:val="000000"/>
          <w:szCs w:val="22"/>
          <w:lang w:val="en-US"/>
        </w:rPr>
        <w:t xml:space="preserve">The Court notes that the main reason for the rejection of the claim of the applicant by the Supreme Court, </w:t>
      </w:r>
      <w:r w:rsidR="00134D92">
        <w:rPr>
          <w:rFonts w:eastAsia="Batang"/>
          <w:color w:val="000000"/>
          <w:szCs w:val="22"/>
          <w:lang w:val="en-US"/>
        </w:rPr>
        <w:t>by</w:t>
      </w:r>
      <w:r w:rsidRPr="007A073A">
        <w:rPr>
          <w:rFonts w:eastAsia="Batang"/>
          <w:color w:val="000000"/>
          <w:szCs w:val="22"/>
          <w:lang w:val="en-US"/>
        </w:rPr>
        <w:t xml:space="preserve"> the revision </w:t>
      </w:r>
      <w:r w:rsidR="00FB3EE3">
        <w:rPr>
          <w:rFonts w:eastAsia="Batang"/>
          <w:color w:val="000000"/>
          <w:szCs w:val="22"/>
          <w:lang w:val="en-US"/>
        </w:rPr>
        <w:t>filed</w:t>
      </w:r>
      <w:r w:rsidRPr="007A073A">
        <w:rPr>
          <w:rFonts w:eastAsia="Batang"/>
          <w:color w:val="000000"/>
          <w:szCs w:val="22"/>
          <w:lang w:val="en-US"/>
        </w:rPr>
        <w:t xml:space="preserve"> by the respondent </w:t>
      </w:r>
      <w:r w:rsidR="00134D92">
        <w:rPr>
          <w:rFonts w:eastAsia="Batang"/>
          <w:color w:val="000000"/>
          <w:szCs w:val="22"/>
          <w:lang w:val="en-US"/>
        </w:rPr>
        <w:t>BSK</w:t>
      </w:r>
      <w:r w:rsidRPr="007A073A">
        <w:rPr>
          <w:rFonts w:eastAsia="Batang"/>
          <w:color w:val="000000"/>
          <w:szCs w:val="22"/>
          <w:lang w:val="en-US"/>
        </w:rPr>
        <w:t xml:space="preserve">, was because the latter considered that the claim of the applicant </w:t>
      </w:r>
      <w:r w:rsidR="00134D92">
        <w:rPr>
          <w:rFonts w:eastAsia="Batang"/>
          <w:color w:val="000000"/>
          <w:szCs w:val="22"/>
          <w:lang w:val="en-US"/>
        </w:rPr>
        <w:t>was</w:t>
      </w:r>
      <w:r w:rsidRPr="007A073A">
        <w:rPr>
          <w:rFonts w:eastAsia="Batang"/>
          <w:color w:val="000000"/>
          <w:szCs w:val="22"/>
          <w:lang w:val="en-US"/>
        </w:rPr>
        <w:t xml:space="preserve"> submitted to the first instance first </w:t>
      </w:r>
      <w:r w:rsidR="00134D92" w:rsidRPr="007A073A">
        <w:rPr>
          <w:rFonts w:eastAsia="Batang"/>
          <w:color w:val="000000"/>
          <w:szCs w:val="22"/>
          <w:lang w:val="en-US"/>
        </w:rPr>
        <w:t xml:space="preserve">court </w:t>
      </w:r>
      <w:r w:rsidRPr="007A073A">
        <w:rPr>
          <w:rFonts w:eastAsia="Batang"/>
          <w:color w:val="000000"/>
          <w:szCs w:val="22"/>
          <w:lang w:val="en-US"/>
        </w:rPr>
        <w:t>out</w:t>
      </w:r>
      <w:r w:rsidR="00134D92">
        <w:rPr>
          <w:rFonts w:eastAsia="Batang"/>
          <w:color w:val="000000"/>
          <w:szCs w:val="22"/>
          <w:lang w:val="en-US"/>
        </w:rPr>
        <w:t xml:space="preserve"> of</w:t>
      </w:r>
      <w:r w:rsidRPr="007A073A">
        <w:rPr>
          <w:rFonts w:eastAsia="Batang"/>
          <w:color w:val="000000"/>
          <w:szCs w:val="22"/>
          <w:lang w:val="en-US"/>
        </w:rPr>
        <w:t xml:space="preserve"> the 30-day </w:t>
      </w:r>
      <w:r w:rsidR="001B05C7">
        <w:rPr>
          <w:rFonts w:eastAsia="Batang"/>
          <w:color w:val="000000"/>
          <w:szCs w:val="22"/>
          <w:lang w:val="en-US"/>
        </w:rPr>
        <w:t>deadline</w:t>
      </w:r>
      <w:r w:rsidRPr="007A073A">
        <w:rPr>
          <w:rFonts w:eastAsia="Batang"/>
          <w:color w:val="000000"/>
          <w:szCs w:val="22"/>
          <w:lang w:val="en-US"/>
        </w:rPr>
        <w:t>, according to the provisions of the Law</w:t>
      </w:r>
      <w:r w:rsidR="00134D92">
        <w:rPr>
          <w:rFonts w:eastAsia="Batang"/>
          <w:color w:val="000000"/>
          <w:szCs w:val="22"/>
          <w:lang w:val="en-US"/>
        </w:rPr>
        <w:t xml:space="preserve"> on </w:t>
      </w:r>
      <w:r w:rsidR="00134D92" w:rsidRPr="007A073A">
        <w:rPr>
          <w:rFonts w:eastAsia="Batang"/>
          <w:color w:val="000000"/>
          <w:szCs w:val="22"/>
          <w:lang w:val="en-US"/>
        </w:rPr>
        <w:t>Labor</w:t>
      </w:r>
      <w:r w:rsidRPr="007A073A">
        <w:rPr>
          <w:rFonts w:eastAsia="Batang"/>
          <w:color w:val="000000"/>
          <w:szCs w:val="22"/>
          <w:lang w:val="en-US"/>
        </w:rPr>
        <w:t>, therefore its merits should not be examined</w:t>
      </w:r>
      <w:r w:rsidR="000E4A6C" w:rsidRPr="007A073A">
        <w:rPr>
          <w:rFonts w:eastAsia="Batang"/>
          <w:szCs w:val="22"/>
          <w:lang w:val="en-US"/>
        </w:rPr>
        <w:t xml:space="preserve">. </w:t>
      </w:r>
    </w:p>
    <w:p w14:paraId="407F21CB" w14:textId="77777777" w:rsidR="000E4A6C" w:rsidRPr="007A073A" w:rsidRDefault="000E4A6C" w:rsidP="00F90767">
      <w:pPr>
        <w:spacing w:line="240" w:lineRule="auto"/>
        <w:ind w:left="630"/>
        <w:rPr>
          <w:rFonts w:eastAsia="SimSun"/>
          <w:color w:val="000000"/>
          <w:szCs w:val="22"/>
          <w:lang w:val="en-US"/>
        </w:rPr>
      </w:pPr>
    </w:p>
    <w:p w14:paraId="3D1F21C1" w14:textId="2AD2D436" w:rsidR="000E4A6C" w:rsidRPr="007A073A" w:rsidRDefault="00A94A1A" w:rsidP="000E4A6C">
      <w:pPr>
        <w:numPr>
          <w:ilvl w:val="0"/>
          <w:numId w:val="3"/>
        </w:numPr>
        <w:tabs>
          <w:tab w:val="num" w:pos="0"/>
        </w:tabs>
        <w:spacing w:line="240" w:lineRule="auto"/>
        <w:ind w:left="630" w:hanging="630"/>
        <w:rPr>
          <w:rFonts w:eastAsia="SimSun"/>
          <w:i/>
          <w:color w:val="000000"/>
          <w:szCs w:val="22"/>
          <w:lang w:val="en-US"/>
        </w:rPr>
      </w:pPr>
      <w:r w:rsidRPr="007A073A">
        <w:rPr>
          <w:rFonts w:cs="Arial"/>
          <w:iCs/>
          <w:color w:val="000000"/>
          <w:szCs w:val="22"/>
          <w:lang w:val="en-US"/>
        </w:rPr>
        <w:t>Before entering into the analysis of the circumstances of the present case</w:t>
      </w:r>
      <w:r w:rsidR="00F90767" w:rsidRPr="007A073A">
        <w:rPr>
          <w:rFonts w:cs="Arial"/>
          <w:iCs/>
          <w:color w:val="000000"/>
          <w:szCs w:val="22"/>
          <w:lang w:val="en-US"/>
        </w:rPr>
        <w:t xml:space="preserve">, </w:t>
      </w:r>
      <w:r w:rsidRPr="007A073A">
        <w:rPr>
          <w:rFonts w:cs="Arial"/>
          <w:iCs/>
          <w:color w:val="000000"/>
          <w:szCs w:val="22"/>
          <w:lang w:val="en-US"/>
        </w:rPr>
        <w:t>the Court emphasizes that the right of access to justice is, in principle, guaranteed in relation to “</w:t>
      </w:r>
      <w:r w:rsidRPr="007A073A">
        <w:rPr>
          <w:rFonts w:cs="Arial"/>
          <w:i/>
          <w:color w:val="000000"/>
          <w:szCs w:val="22"/>
          <w:lang w:val="en-US"/>
        </w:rPr>
        <w:t>disputes</w:t>
      </w:r>
      <w:r w:rsidRPr="007A073A">
        <w:rPr>
          <w:rFonts w:cs="Arial"/>
          <w:iCs/>
          <w:color w:val="000000"/>
          <w:szCs w:val="22"/>
          <w:lang w:val="en-US"/>
        </w:rPr>
        <w:t>” related to a “</w:t>
      </w:r>
      <w:r w:rsidRPr="007A073A">
        <w:rPr>
          <w:rFonts w:cs="Arial"/>
          <w:i/>
          <w:color w:val="000000"/>
          <w:szCs w:val="22"/>
          <w:lang w:val="en-US"/>
        </w:rPr>
        <w:t>civil right</w:t>
      </w:r>
      <w:r w:rsidRPr="007A073A">
        <w:rPr>
          <w:rFonts w:cs="Arial"/>
          <w:iCs/>
          <w:color w:val="000000"/>
          <w:szCs w:val="22"/>
          <w:lang w:val="en-US"/>
        </w:rPr>
        <w:t>". In this line, the Court assesses that in order to determine the applicability of Article 31 of the Constitution, in conjunction with paragraph 1 of Article 6 of the ECHR, it should be taken into account that we are dealing with two essential issues, the first is related to the existence of a “</w:t>
      </w:r>
      <w:r w:rsidRPr="007A073A">
        <w:rPr>
          <w:rFonts w:cs="Arial"/>
          <w:i/>
          <w:color w:val="000000"/>
          <w:szCs w:val="22"/>
          <w:lang w:val="en-US"/>
        </w:rPr>
        <w:t>dispute</w:t>
      </w:r>
      <w:r w:rsidRPr="007A073A">
        <w:rPr>
          <w:rFonts w:cs="Arial"/>
          <w:iCs/>
          <w:color w:val="000000"/>
          <w:szCs w:val="22"/>
          <w:lang w:val="en-US"/>
        </w:rPr>
        <w:t xml:space="preserve">” or real dispute, while the second that the nature of the </w:t>
      </w:r>
      <w:r w:rsidR="00134D92">
        <w:rPr>
          <w:rFonts w:cs="Arial"/>
          <w:iCs/>
          <w:color w:val="000000"/>
          <w:szCs w:val="22"/>
          <w:lang w:val="en-US"/>
        </w:rPr>
        <w:t>subject</w:t>
      </w:r>
      <w:r w:rsidRPr="007A073A">
        <w:rPr>
          <w:rFonts w:cs="Arial"/>
          <w:iCs/>
          <w:color w:val="000000"/>
          <w:szCs w:val="22"/>
          <w:lang w:val="en-US"/>
        </w:rPr>
        <w:t xml:space="preserve"> of the dispute falls under “</w:t>
      </w:r>
      <w:r w:rsidRPr="007A073A">
        <w:rPr>
          <w:rFonts w:cs="Arial"/>
          <w:i/>
          <w:color w:val="000000"/>
          <w:szCs w:val="22"/>
          <w:lang w:val="en-US"/>
        </w:rPr>
        <w:t>civil right</w:t>
      </w:r>
      <w:r w:rsidR="000E4A6C" w:rsidRPr="007A073A">
        <w:rPr>
          <w:iCs/>
          <w:color w:val="000000"/>
          <w:szCs w:val="22"/>
          <w:lang w:val="en-US"/>
        </w:rPr>
        <w:t>”.</w:t>
      </w:r>
    </w:p>
    <w:p w14:paraId="6E5EB8FC" w14:textId="77777777" w:rsidR="000E4A6C" w:rsidRPr="007A073A" w:rsidRDefault="000E4A6C" w:rsidP="000E4A6C">
      <w:pPr>
        <w:spacing w:line="240" w:lineRule="auto"/>
        <w:rPr>
          <w:rFonts w:eastAsia="SimSun"/>
          <w:color w:val="000000"/>
          <w:szCs w:val="22"/>
          <w:lang w:val="en-US"/>
        </w:rPr>
      </w:pPr>
    </w:p>
    <w:p w14:paraId="42EB8D83" w14:textId="631BD641" w:rsidR="000E4A6C" w:rsidRPr="007A073A" w:rsidRDefault="00A94A1A" w:rsidP="000E4A6C">
      <w:pPr>
        <w:numPr>
          <w:ilvl w:val="0"/>
          <w:numId w:val="3"/>
        </w:numPr>
        <w:tabs>
          <w:tab w:val="num" w:pos="0"/>
        </w:tabs>
        <w:spacing w:line="240" w:lineRule="auto"/>
        <w:ind w:left="630" w:hanging="630"/>
        <w:rPr>
          <w:rFonts w:eastAsia="SimSun"/>
          <w:color w:val="000000"/>
          <w:szCs w:val="22"/>
          <w:lang w:val="en-US"/>
        </w:rPr>
      </w:pPr>
      <w:r w:rsidRPr="007A073A">
        <w:rPr>
          <w:rFonts w:eastAsia="SimSun"/>
          <w:color w:val="000000"/>
          <w:szCs w:val="22"/>
          <w:lang w:val="en-US"/>
        </w:rPr>
        <w:t xml:space="preserve">Regarding the existence of a </w:t>
      </w:r>
      <w:r w:rsidRPr="007A073A">
        <w:rPr>
          <w:rFonts w:cs="Arial"/>
          <w:iCs/>
          <w:color w:val="000000"/>
          <w:szCs w:val="22"/>
          <w:lang w:val="en-US"/>
        </w:rPr>
        <w:t>“</w:t>
      </w:r>
      <w:r w:rsidRPr="007A073A">
        <w:rPr>
          <w:rFonts w:cs="Arial"/>
          <w:i/>
          <w:color w:val="000000"/>
          <w:szCs w:val="22"/>
          <w:lang w:val="en-US"/>
        </w:rPr>
        <w:t>dispute</w:t>
      </w:r>
      <w:r w:rsidRPr="007A073A">
        <w:rPr>
          <w:rFonts w:cs="Arial"/>
          <w:iCs/>
          <w:color w:val="000000"/>
          <w:szCs w:val="22"/>
          <w:lang w:val="en-US"/>
        </w:rPr>
        <w:t xml:space="preserve">". </w:t>
      </w:r>
      <w:proofErr w:type="gramStart"/>
      <w:r w:rsidRPr="007A073A">
        <w:rPr>
          <w:rFonts w:eastAsia="SimSun"/>
          <w:color w:val="000000"/>
          <w:szCs w:val="22"/>
          <w:lang w:val="en-US"/>
        </w:rPr>
        <w:t>the</w:t>
      </w:r>
      <w:proofErr w:type="gramEnd"/>
      <w:r w:rsidRPr="007A073A">
        <w:rPr>
          <w:rFonts w:eastAsia="SimSun"/>
          <w:color w:val="000000"/>
          <w:szCs w:val="22"/>
          <w:lang w:val="en-US"/>
        </w:rPr>
        <w:t xml:space="preserve"> Court notes that the Applicant is in dispute with the respondent </w:t>
      </w:r>
      <w:r w:rsidR="00231A67" w:rsidRPr="007A073A">
        <w:rPr>
          <w:rFonts w:eastAsia="SimSun"/>
          <w:color w:val="000000"/>
          <w:szCs w:val="22"/>
          <w:lang w:val="en-US"/>
        </w:rPr>
        <w:t>BSK</w:t>
      </w:r>
      <w:r w:rsidR="000E4A6C" w:rsidRPr="007A073A">
        <w:rPr>
          <w:rFonts w:eastAsia="SimSun"/>
          <w:color w:val="000000"/>
          <w:szCs w:val="22"/>
          <w:lang w:val="en-US"/>
        </w:rPr>
        <w:t xml:space="preserve">, </w:t>
      </w:r>
      <w:r w:rsidR="006A2D86" w:rsidRPr="007A073A">
        <w:rPr>
          <w:rFonts w:eastAsia="SimSun"/>
          <w:color w:val="000000"/>
          <w:szCs w:val="22"/>
          <w:lang w:val="en-US"/>
        </w:rPr>
        <w:t>regarding a labor dispute</w:t>
      </w:r>
      <w:r w:rsidR="00C4192E" w:rsidRPr="007A073A">
        <w:rPr>
          <w:rFonts w:eastAsia="SimSun"/>
          <w:color w:val="000000"/>
          <w:szCs w:val="22"/>
          <w:lang w:val="en-US"/>
        </w:rPr>
        <w:t xml:space="preserve">, </w:t>
      </w:r>
      <w:r w:rsidR="006A2D86" w:rsidRPr="007A073A">
        <w:rPr>
          <w:rFonts w:eastAsia="SimSun"/>
          <w:color w:val="000000"/>
          <w:szCs w:val="22"/>
          <w:lang w:val="en-US"/>
        </w:rPr>
        <w:t>where he had requested salary compensation, as a result of the “</w:t>
      </w:r>
      <w:r w:rsidR="006A2D86" w:rsidRPr="007A073A">
        <w:rPr>
          <w:rFonts w:eastAsia="SimSun"/>
          <w:i/>
          <w:iCs/>
          <w:color w:val="000000"/>
          <w:szCs w:val="22"/>
          <w:lang w:val="en-US"/>
        </w:rPr>
        <w:t>unlawful</w:t>
      </w:r>
      <w:r w:rsidR="006A2D86" w:rsidRPr="007A073A">
        <w:rPr>
          <w:rFonts w:eastAsia="SimSun"/>
          <w:color w:val="000000"/>
          <w:szCs w:val="22"/>
          <w:lang w:val="en-US"/>
        </w:rPr>
        <w:t>” termination of the employment contract</w:t>
      </w:r>
      <w:r w:rsidR="00C4192E" w:rsidRPr="007A073A">
        <w:rPr>
          <w:rFonts w:eastAsia="SimSun"/>
          <w:color w:val="000000"/>
          <w:szCs w:val="22"/>
          <w:lang w:val="en-US"/>
        </w:rPr>
        <w:t xml:space="preserve">. </w:t>
      </w:r>
      <w:r w:rsidR="006A2D86" w:rsidRPr="007A073A">
        <w:rPr>
          <w:rFonts w:eastAsia="SimSun"/>
          <w:color w:val="000000"/>
          <w:szCs w:val="22"/>
          <w:lang w:val="en-US"/>
        </w:rPr>
        <w:t xml:space="preserve">In this </w:t>
      </w:r>
      <w:r w:rsidR="001B05C7">
        <w:rPr>
          <w:rFonts w:eastAsia="SimSun"/>
          <w:color w:val="000000"/>
          <w:szCs w:val="22"/>
          <w:lang w:val="en-US"/>
        </w:rPr>
        <w:t>regard</w:t>
      </w:r>
      <w:r w:rsidR="006A2D86" w:rsidRPr="007A073A">
        <w:rPr>
          <w:rFonts w:eastAsia="SimSun"/>
          <w:color w:val="000000"/>
          <w:szCs w:val="22"/>
          <w:lang w:val="en-US"/>
        </w:rPr>
        <w:t>, the existence of a dispute between the Applicant</w:t>
      </w:r>
      <w:r w:rsidR="000E4A6C" w:rsidRPr="007A073A">
        <w:rPr>
          <w:rFonts w:eastAsia="SimSun"/>
          <w:color w:val="000000"/>
          <w:szCs w:val="22"/>
          <w:lang w:val="en-US"/>
        </w:rPr>
        <w:t xml:space="preserve"> </w:t>
      </w:r>
      <w:r w:rsidR="006A2D86" w:rsidRPr="007A073A">
        <w:rPr>
          <w:rFonts w:eastAsia="SimSun"/>
          <w:color w:val="000000"/>
          <w:szCs w:val="22"/>
          <w:lang w:val="en-US"/>
        </w:rPr>
        <w:t>and the</w:t>
      </w:r>
      <w:r w:rsidR="000E4A6C" w:rsidRPr="007A073A">
        <w:rPr>
          <w:rFonts w:eastAsia="SimSun"/>
          <w:color w:val="000000"/>
          <w:szCs w:val="22"/>
          <w:lang w:val="en-US"/>
        </w:rPr>
        <w:t xml:space="preserve"> </w:t>
      </w:r>
      <w:r w:rsidR="00C4192E" w:rsidRPr="007A073A">
        <w:rPr>
          <w:rFonts w:eastAsia="SimSun"/>
          <w:color w:val="000000"/>
          <w:szCs w:val="22"/>
          <w:lang w:val="en-US"/>
        </w:rPr>
        <w:t xml:space="preserve">BSK, </w:t>
      </w:r>
      <w:r w:rsidR="006A2D86" w:rsidRPr="007A073A">
        <w:rPr>
          <w:rFonts w:eastAsia="SimSun"/>
          <w:color w:val="000000"/>
          <w:szCs w:val="22"/>
          <w:lang w:val="en-US"/>
        </w:rPr>
        <w:t xml:space="preserve">led to the initiation of the lawsuit </w:t>
      </w:r>
      <w:r w:rsidR="001B05C7">
        <w:rPr>
          <w:rFonts w:eastAsia="SimSun"/>
          <w:color w:val="000000"/>
          <w:szCs w:val="22"/>
          <w:lang w:val="en-US"/>
        </w:rPr>
        <w:t>with</w:t>
      </w:r>
      <w:r w:rsidR="006A2D86" w:rsidRPr="007A073A">
        <w:rPr>
          <w:rFonts w:eastAsia="SimSun"/>
          <w:color w:val="000000"/>
          <w:szCs w:val="22"/>
          <w:lang w:val="en-US"/>
        </w:rPr>
        <w:t xml:space="preserve"> the </w:t>
      </w:r>
      <w:r w:rsidR="008A3C6F" w:rsidRPr="007A073A">
        <w:rPr>
          <w:rFonts w:eastAsia="SimSun"/>
          <w:color w:val="000000"/>
          <w:szCs w:val="22"/>
          <w:lang w:val="en-US"/>
        </w:rPr>
        <w:t>Basic Court by the Applicant</w:t>
      </w:r>
      <w:r w:rsidR="00C4192E" w:rsidRPr="007A073A">
        <w:rPr>
          <w:rFonts w:eastAsia="SimSun"/>
          <w:color w:val="000000"/>
          <w:szCs w:val="22"/>
          <w:lang w:val="en-US"/>
        </w:rPr>
        <w:t xml:space="preserve">. </w:t>
      </w:r>
    </w:p>
    <w:p w14:paraId="61A0BF11" w14:textId="77777777" w:rsidR="000E4A6C" w:rsidRPr="007A073A" w:rsidRDefault="000E4A6C" w:rsidP="000E4A6C">
      <w:pPr>
        <w:spacing w:line="240" w:lineRule="auto"/>
        <w:rPr>
          <w:rFonts w:eastAsia="SimSun"/>
          <w:color w:val="000000"/>
          <w:szCs w:val="22"/>
          <w:lang w:val="en-US"/>
        </w:rPr>
      </w:pPr>
    </w:p>
    <w:p w14:paraId="7E452E9D" w14:textId="4B3372C3" w:rsidR="000E4A6C" w:rsidRPr="007A073A" w:rsidRDefault="008A3C6F" w:rsidP="009C14CD">
      <w:pPr>
        <w:numPr>
          <w:ilvl w:val="0"/>
          <w:numId w:val="3"/>
        </w:numPr>
        <w:tabs>
          <w:tab w:val="num" w:pos="0"/>
        </w:tabs>
        <w:spacing w:line="240" w:lineRule="auto"/>
        <w:ind w:left="630" w:hanging="630"/>
        <w:rPr>
          <w:rFonts w:eastAsia="SimSun"/>
          <w:color w:val="000000"/>
          <w:szCs w:val="22"/>
          <w:lang w:val="en-US"/>
        </w:rPr>
      </w:pPr>
      <w:r w:rsidRPr="007A073A">
        <w:rPr>
          <w:rFonts w:cs="Arial"/>
          <w:iCs/>
          <w:color w:val="000000"/>
          <w:szCs w:val="22"/>
          <w:lang w:val="en-US"/>
        </w:rPr>
        <w:t xml:space="preserve">Whereas, with regard to the other criterion, if the nature of the </w:t>
      </w:r>
      <w:r w:rsidR="00F22FBC">
        <w:rPr>
          <w:rFonts w:cs="Arial"/>
          <w:iCs/>
          <w:color w:val="000000"/>
          <w:szCs w:val="22"/>
          <w:lang w:val="en-US"/>
        </w:rPr>
        <w:t>subject</w:t>
      </w:r>
      <w:r w:rsidRPr="007A073A">
        <w:rPr>
          <w:rFonts w:cs="Arial"/>
          <w:iCs/>
          <w:color w:val="000000"/>
          <w:szCs w:val="22"/>
          <w:lang w:val="en-US"/>
        </w:rPr>
        <w:t xml:space="preserve"> of the dispute falls under “</w:t>
      </w:r>
      <w:r w:rsidRPr="007A073A">
        <w:rPr>
          <w:rFonts w:cs="Arial"/>
          <w:i/>
          <w:color w:val="000000"/>
          <w:szCs w:val="22"/>
          <w:lang w:val="en-US"/>
        </w:rPr>
        <w:t>civil law</w:t>
      </w:r>
      <w:r w:rsidRPr="007A073A">
        <w:rPr>
          <w:rFonts w:cs="Arial"/>
          <w:iCs/>
          <w:color w:val="000000"/>
          <w:szCs w:val="22"/>
          <w:lang w:val="en-US"/>
        </w:rPr>
        <w:t xml:space="preserve">”, the Court recalls that the </w:t>
      </w:r>
      <w:r w:rsidR="00F22FBC">
        <w:rPr>
          <w:rFonts w:cs="Arial"/>
          <w:iCs/>
          <w:color w:val="000000"/>
          <w:szCs w:val="22"/>
          <w:lang w:val="en-US"/>
        </w:rPr>
        <w:t>subject</w:t>
      </w:r>
      <w:r w:rsidRPr="007A073A">
        <w:rPr>
          <w:rFonts w:cs="Arial"/>
          <w:iCs/>
          <w:color w:val="000000"/>
          <w:szCs w:val="22"/>
          <w:lang w:val="en-US"/>
        </w:rPr>
        <w:t xml:space="preserve"> of the </w:t>
      </w:r>
      <w:r w:rsidR="00F22FBC">
        <w:rPr>
          <w:rFonts w:cs="Arial"/>
          <w:iCs/>
          <w:color w:val="000000"/>
          <w:szCs w:val="22"/>
          <w:lang w:val="en-US"/>
        </w:rPr>
        <w:t>claim</w:t>
      </w:r>
      <w:r w:rsidRPr="007A073A">
        <w:rPr>
          <w:rFonts w:cs="Arial"/>
          <w:iCs/>
          <w:color w:val="000000"/>
          <w:szCs w:val="22"/>
          <w:lang w:val="en-US"/>
        </w:rPr>
        <w:t xml:space="preserve">, which the Applicant </w:t>
      </w:r>
      <w:r w:rsidRPr="007A073A">
        <w:rPr>
          <w:rFonts w:eastAsia="SimSun"/>
          <w:color w:val="000000" w:themeColor="text1"/>
          <w:lang w:val="en-US"/>
        </w:rPr>
        <w:t>filed falls within the framework of the civil rights</w:t>
      </w:r>
      <w:r w:rsidR="000E4A6C" w:rsidRPr="007A073A">
        <w:rPr>
          <w:rFonts w:eastAsia="SimSun"/>
          <w:color w:val="000000" w:themeColor="text1"/>
          <w:lang w:val="en-US"/>
        </w:rPr>
        <w:t>.</w:t>
      </w:r>
      <w:r w:rsidR="00237BA5" w:rsidRPr="007A073A">
        <w:rPr>
          <w:rFonts w:eastAsia="SimSun"/>
          <w:color w:val="000000" w:themeColor="text1"/>
          <w:lang w:val="en-US"/>
        </w:rPr>
        <w:t xml:space="preserve"> </w:t>
      </w:r>
      <w:r w:rsidR="009A6694" w:rsidRPr="007A073A">
        <w:rPr>
          <w:rFonts w:cs="Arial"/>
          <w:iCs/>
          <w:color w:val="000000"/>
          <w:szCs w:val="22"/>
          <w:lang w:val="en-US"/>
        </w:rPr>
        <w:t>Having said this</w:t>
      </w:r>
      <w:r w:rsidR="000E4A6C" w:rsidRPr="007A073A">
        <w:rPr>
          <w:rFonts w:cs="Arial"/>
          <w:iCs/>
          <w:color w:val="000000"/>
          <w:szCs w:val="22"/>
          <w:lang w:val="en-US"/>
        </w:rPr>
        <w:t xml:space="preserve">, </w:t>
      </w:r>
      <w:r w:rsidR="009A6694" w:rsidRPr="007A073A">
        <w:rPr>
          <w:rFonts w:cs="Arial"/>
          <w:iCs/>
          <w:color w:val="000000"/>
          <w:szCs w:val="22"/>
          <w:lang w:val="en-US"/>
        </w:rPr>
        <w:t>the Court considers that in the present case both criteria have been met</w:t>
      </w:r>
      <w:r w:rsidR="000E4A6C" w:rsidRPr="007A073A">
        <w:rPr>
          <w:rFonts w:cs="Arial"/>
          <w:iCs/>
          <w:color w:val="000000"/>
          <w:szCs w:val="22"/>
          <w:lang w:val="en-US"/>
        </w:rPr>
        <w:t xml:space="preserve"> </w:t>
      </w:r>
      <w:r w:rsidR="009A6694" w:rsidRPr="007A073A">
        <w:rPr>
          <w:rFonts w:cs="Arial"/>
          <w:iCs/>
          <w:color w:val="000000"/>
          <w:szCs w:val="22"/>
          <w:lang w:val="en-US"/>
        </w:rPr>
        <w:t>in terms of the issue of whether we are dealing with a “</w:t>
      </w:r>
      <w:r w:rsidR="009A6694" w:rsidRPr="007A073A">
        <w:rPr>
          <w:rFonts w:cs="Arial"/>
          <w:i/>
          <w:color w:val="000000"/>
          <w:szCs w:val="22"/>
          <w:lang w:val="en-US"/>
        </w:rPr>
        <w:t>dispute”</w:t>
      </w:r>
      <w:r w:rsidR="009A6694" w:rsidRPr="007A073A">
        <w:rPr>
          <w:rFonts w:cs="Arial"/>
          <w:iCs/>
          <w:color w:val="000000"/>
          <w:szCs w:val="22"/>
          <w:lang w:val="en-US"/>
        </w:rPr>
        <w:t xml:space="preserve"> or real dispute and with “</w:t>
      </w:r>
      <w:r w:rsidR="009A6694" w:rsidRPr="007A073A">
        <w:rPr>
          <w:rFonts w:cs="Arial"/>
          <w:i/>
          <w:color w:val="000000"/>
          <w:szCs w:val="22"/>
          <w:lang w:val="en-US"/>
        </w:rPr>
        <w:t>civil rights</w:t>
      </w:r>
      <w:r w:rsidR="009A6694" w:rsidRPr="007A073A">
        <w:rPr>
          <w:rFonts w:cs="Arial"/>
          <w:iCs/>
          <w:color w:val="000000"/>
          <w:szCs w:val="22"/>
          <w:lang w:val="en-US"/>
        </w:rPr>
        <w:t xml:space="preserve">”, </w:t>
      </w:r>
      <w:r w:rsidR="00F22FBC">
        <w:rPr>
          <w:rFonts w:cs="Arial"/>
          <w:iCs/>
          <w:color w:val="000000"/>
          <w:szCs w:val="22"/>
          <w:lang w:val="en-US"/>
        </w:rPr>
        <w:t>within the meaning</w:t>
      </w:r>
      <w:r w:rsidR="009A6694" w:rsidRPr="007A073A">
        <w:rPr>
          <w:rFonts w:cs="Arial"/>
          <w:iCs/>
          <w:color w:val="000000"/>
          <w:szCs w:val="22"/>
          <w:lang w:val="en-US"/>
        </w:rPr>
        <w:t xml:space="preserve"> of paragraph 1 of Article 6 of ECHR</w:t>
      </w:r>
      <w:r w:rsidR="000E4A6C" w:rsidRPr="007A073A">
        <w:rPr>
          <w:rFonts w:cs="Arial"/>
          <w:iCs/>
          <w:color w:val="000000"/>
          <w:szCs w:val="22"/>
          <w:lang w:val="en-US"/>
        </w:rPr>
        <w:t xml:space="preserve">. </w:t>
      </w:r>
    </w:p>
    <w:p w14:paraId="7306BA62" w14:textId="022D9871" w:rsidR="00B01A60" w:rsidRPr="007A073A" w:rsidRDefault="00B01A60" w:rsidP="00B01A60">
      <w:pPr>
        <w:spacing w:line="240" w:lineRule="auto"/>
        <w:rPr>
          <w:sz w:val="24"/>
          <w:lang w:val="en-US"/>
        </w:rPr>
      </w:pPr>
    </w:p>
    <w:p w14:paraId="2A7298BE" w14:textId="39755A8C" w:rsidR="0078617B" w:rsidRPr="007A073A" w:rsidRDefault="009A6694" w:rsidP="0078617B">
      <w:pPr>
        <w:numPr>
          <w:ilvl w:val="0"/>
          <w:numId w:val="3"/>
        </w:numPr>
        <w:tabs>
          <w:tab w:val="num" w:pos="0"/>
        </w:tabs>
        <w:spacing w:line="240" w:lineRule="auto"/>
        <w:ind w:left="630" w:hanging="630"/>
        <w:rPr>
          <w:i/>
          <w:color w:val="000000"/>
          <w:szCs w:val="22"/>
          <w:lang w:val="en-US"/>
        </w:rPr>
      </w:pPr>
      <w:r w:rsidRPr="007A073A">
        <w:rPr>
          <w:color w:val="000000"/>
          <w:szCs w:val="22"/>
          <w:lang w:val="en-US"/>
        </w:rPr>
        <w:t xml:space="preserve">The Supreme Court, in its decision, reasoned that the first instance </w:t>
      </w:r>
      <w:r w:rsidR="00BD6011" w:rsidRPr="007A073A">
        <w:rPr>
          <w:color w:val="000000"/>
          <w:szCs w:val="22"/>
          <w:lang w:val="en-US"/>
        </w:rPr>
        <w:t xml:space="preserve">court </w:t>
      </w:r>
      <w:r w:rsidRPr="007A073A">
        <w:rPr>
          <w:color w:val="000000"/>
          <w:szCs w:val="22"/>
          <w:lang w:val="en-US"/>
        </w:rPr>
        <w:t xml:space="preserve">in fact decided according to the </w:t>
      </w:r>
      <w:r w:rsidR="006C4ED2">
        <w:rPr>
          <w:color w:val="000000"/>
          <w:szCs w:val="22"/>
          <w:lang w:val="en-US"/>
        </w:rPr>
        <w:t xml:space="preserve">statement of </w:t>
      </w:r>
      <w:r w:rsidRPr="007A073A">
        <w:rPr>
          <w:color w:val="000000"/>
          <w:szCs w:val="22"/>
          <w:lang w:val="en-US"/>
        </w:rPr>
        <w:t xml:space="preserve">claim of the applicant, after the deadline </w:t>
      </w:r>
      <w:r w:rsidR="00BD6011">
        <w:rPr>
          <w:color w:val="000000"/>
          <w:szCs w:val="22"/>
          <w:lang w:val="en-US"/>
        </w:rPr>
        <w:t>provided</w:t>
      </w:r>
      <w:r w:rsidRPr="007A073A">
        <w:rPr>
          <w:color w:val="000000"/>
          <w:szCs w:val="22"/>
          <w:lang w:val="en-US"/>
        </w:rPr>
        <w:t xml:space="preserve"> by law</w:t>
      </w:r>
      <w:r w:rsidR="00BD6011">
        <w:rPr>
          <w:color w:val="000000"/>
          <w:szCs w:val="22"/>
          <w:lang w:val="en-US"/>
        </w:rPr>
        <w:t xml:space="preserve"> had expired</w:t>
      </w:r>
      <w:r w:rsidRPr="007A073A">
        <w:rPr>
          <w:color w:val="000000"/>
          <w:szCs w:val="22"/>
          <w:lang w:val="en-US"/>
        </w:rPr>
        <w:t>, because based on the case</w:t>
      </w:r>
      <w:r w:rsidR="00BD6011">
        <w:rPr>
          <w:color w:val="000000"/>
          <w:szCs w:val="22"/>
          <w:lang w:val="en-US"/>
        </w:rPr>
        <w:t xml:space="preserve"> file</w:t>
      </w:r>
      <w:r w:rsidRPr="007A073A">
        <w:rPr>
          <w:color w:val="000000"/>
          <w:szCs w:val="22"/>
          <w:lang w:val="en-US"/>
        </w:rPr>
        <w:t xml:space="preserve">, </w:t>
      </w:r>
      <w:r w:rsidR="00BD6011">
        <w:rPr>
          <w:color w:val="000000"/>
          <w:szCs w:val="22"/>
          <w:lang w:val="en-US"/>
        </w:rPr>
        <w:t>it was</w:t>
      </w:r>
      <w:r w:rsidRPr="007A073A">
        <w:rPr>
          <w:color w:val="000000"/>
          <w:szCs w:val="22"/>
          <w:lang w:val="en-US"/>
        </w:rPr>
        <w:t xml:space="preserve"> undisputed that the applicant </w:t>
      </w:r>
      <w:r w:rsidR="00BD6011">
        <w:rPr>
          <w:color w:val="000000"/>
          <w:szCs w:val="22"/>
          <w:lang w:val="en-US"/>
        </w:rPr>
        <w:t>was served with</w:t>
      </w:r>
      <w:r w:rsidRPr="007A073A">
        <w:rPr>
          <w:color w:val="000000"/>
          <w:szCs w:val="22"/>
          <w:lang w:val="en-US"/>
        </w:rPr>
        <w:t xml:space="preserve"> the Decision [No. 331/16] of 11 </w:t>
      </w:r>
      <w:r w:rsidR="00BD6011" w:rsidRPr="007A073A">
        <w:rPr>
          <w:color w:val="000000"/>
          <w:szCs w:val="22"/>
          <w:lang w:val="en-US"/>
        </w:rPr>
        <w:t xml:space="preserve">February </w:t>
      </w:r>
      <w:r w:rsidRPr="007A073A">
        <w:rPr>
          <w:color w:val="000000"/>
          <w:szCs w:val="22"/>
          <w:lang w:val="en-US"/>
        </w:rPr>
        <w:t xml:space="preserve">2016 of the BKS on 10 </w:t>
      </w:r>
      <w:r w:rsidR="00BD6011" w:rsidRPr="007A073A">
        <w:rPr>
          <w:color w:val="000000"/>
          <w:szCs w:val="22"/>
          <w:lang w:val="en-US"/>
        </w:rPr>
        <w:t xml:space="preserve">March </w:t>
      </w:r>
      <w:r w:rsidRPr="007A073A">
        <w:rPr>
          <w:color w:val="000000"/>
          <w:szCs w:val="22"/>
          <w:lang w:val="en-US"/>
        </w:rPr>
        <w:t xml:space="preserve">2016, which in the legal </w:t>
      </w:r>
      <w:r w:rsidR="00A220F2">
        <w:rPr>
          <w:color w:val="000000"/>
          <w:szCs w:val="22"/>
          <w:lang w:val="en-US"/>
        </w:rPr>
        <w:t>remedy</w:t>
      </w:r>
      <w:r w:rsidRPr="007A073A">
        <w:rPr>
          <w:color w:val="000000"/>
          <w:szCs w:val="22"/>
          <w:lang w:val="en-US"/>
        </w:rPr>
        <w:t xml:space="preserve"> </w:t>
      </w:r>
      <w:r w:rsidR="00A220F2">
        <w:rPr>
          <w:color w:val="000000"/>
          <w:szCs w:val="22"/>
          <w:lang w:val="en-US"/>
        </w:rPr>
        <w:t>provided</w:t>
      </w:r>
      <w:r w:rsidRPr="007A073A">
        <w:rPr>
          <w:color w:val="000000"/>
          <w:szCs w:val="22"/>
          <w:lang w:val="en-US"/>
        </w:rPr>
        <w:t xml:space="preserve"> that the right of appeal could be </w:t>
      </w:r>
      <w:r w:rsidR="0010007E">
        <w:rPr>
          <w:color w:val="000000"/>
          <w:szCs w:val="22"/>
          <w:lang w:val="en-US"/>
        </w:rPr>
        <w:t>filed</w:t>
      </w:r>
      <w:r w:rsidRPr="007A073A">
        <w:rPr>
          <w:color w:val="000000"/>
          <w:szCs w:val="22"/>
          <w:lang w:val="en-US"/>
        </w:rPr>
        <w:t xml:space="preserve"> against the </w:t>
      </w:r>
      <w:r w:rsidR="00A220F2">
        <w:rPr>
          <w:color w:val="000000"/>
          <w:szCs w:val="22"/>
          <w:lang w:val="en-US"/>
        </w:rPr>
        <w:t>latter</w:t>
      </w:r>
      <w:r w:rsidRPr="007A073A">
        <w:rPr>
          <w:color w:val="000000"/>
          <w:szCs w:val="22"/>
          <w:lang w:val="en-US"/>
        </w:rPr>
        <w:t xml:space="preserve"> within a period of 15 days, after receiving the decision of the BKS</w:t>
      </w:r>
      <w:r w:rsidR="00A220F2">
        <w:rPr>
          <w:color w:val="000000"/>
          <w:szCs w:val="22"/>
          <w:lang w:val="en-US"/>
        </w:rPr>
        <w:t xml:space="preserve"> authority</w:t>
      </w:r>
      <w:r w:rsidRPr="007A073A">
        <w:rPr>
          <w:color w:val="000000"/>
          <w:szCs w:val="22"/>
          <w:lang w:val="en-US"/>
        </w:rPr>
        <w:t xml:space="preserve">, while the applicant filed the complaint on 21 </w:t>
      </w:r>
      <w:r w:rsidR="00A220F2" w:rsidRPr="007A073A">
        <w:rPr>
          <w:color w:val="000000"/>
          <w:szCs w:val="22"/>
          <w:lang w:val="en-US"/>
        </w:rPr>
        <w:t xml:space="preserve">March </w:t>
      </w:r>
      <w:r w:rsidRPr="007A073A">
        <w:rPr>
          <w:color w:val="000000"/>
          <w:szCs w:val="22"/>
          <w:lang w:val="en-US"/>
        </w:rPr>
        <w:t xml:space="preserve">2016, and submitted the lawsuit to the court on 5 </w:t>
      </w:r>
      <w:r w:rsidR="00A220F2" w:rsidRPr="007A073A">
        <w:rPr>
          <w:color w:val="000000"/>
          <w:szCs w:val="22"/>
          <w:lang w:val="en-US"/>
        </w:rPr>
        <w:t xml:space="preserve">May </w:t>
      </w:r>
      <w:r w:rsidRPr="007A073A">
        <w:rPr>
          <w:color w:val="000000"/>
          <w:szCs w:val="22"/>
          <w:lang w:val="en-US"/>
        </w:rPr>
        <w:t xml:space="preserve">2016, which means that the lawsuit was filed after the 30-day deadline in accordance with Article 79 of the Law on Labor </w:t>
      </w:r>
      <w:r w:rsidR="0078617B" w:rsidRPr="007A073A">
        <w:rPr>
          <w:lang w:val="en-US"/>
        </w:rPr>
        <w:t>.</w:t>
      </w:r>
    </w:p>
    <w:p w14:paraId="66EDA6CB" w14:textId="77777777" w:rsidR="0078617B" w:rsidRPr="007A073A" w:rsidRDefault="0078617B" w:rsidP="0078617B">
      <w:pPr>
        <w:spacing w:line="240" w:lineRule="auto"/>
        <w:rPr>
          <w:i/>
          <w:color w:val="000000"/>
          <w:szCs w:val="22"/>
          <w:lang w:val="en-US"/>
        </w:rPr>
      </w:pPr>
    </w:p>
    <w:p w14:paraId="1B652183" w14:textId="42F46D7A" w:rsidR="0078617B" w:rsidRPr="007A073A" w:rsidRDefault="00183452" w:rsidP="0078617B">
      <w:pPr>
        <w:numPr>
          <w:ilvl w:val="0"/>
          <w:numId w:val="3"/>
        </w:numPr>
        <w:tabs>
          <w:tab w:val="num" w:pos="0"/>
        </w:tabs>
        <w:spacing w:line="240" w:lineRule="auto"/>
        <w:ind w:left="630" w:hanging="630"/>
        <w:rPr>
          <w:iCs/>
          <w:szCs w:val="22"/>
          <w:lang w:val="en-US"/>
        </w:rPr>
      </w:pPr>
      <w:r w:rsidRPr="007A073A">
        <w:rPr>
          <w:color w:val="000000"/>
          <w:szCs w:val="22"/>
          <w:lang w:val="en-US"/>
        </w:rPr>
        <w:t xml:space="preserve">The </w:t>
      </w:r>
      <w:r w:rsidR="00A220F2">
        <w:rPr>
          <w:color w:val="000000"/>
          <w:szCs w:val="22"/>
          <w:lang w:val="en-US"/>
        </w:rPr>
        <w:t>C</w:t>
      </w:r>
      <w:r w:rsidRPr="007A073A">
        <w:rPr>
          <w:color w:val="000000"/>
          <w:szCs w:val="22"/>
          <w:lang w:val="en-US"/>
        </w:rPr>
        <w:t xml:space="preserve">ourt noted that the applicant on 4 </w:t>
      </w:r>
      <w:r w:rsidR="00A220F2" w:rsidRPr="007A073A">
        <w:rPr>
          <w:color w:val="000000"/>
          <w:szCs w:val="22"/>
          <w:lang w:val="en-US"/>
        </w:rPr>
        <w:t xml:space="preserve">May </w:t>
      </w:r>
      <w:r w:rsidRPr="007A073A">
        <w:rPr>
          <w:color w:val="000000"/>
          <w:szCs w:val="22"/>
          <w:lang w:val="en-US"/>
        </w:rPr>
        <w:t xml:space="preserve">2016 filed a claim </w:t>
      </w:r>
      <w:r w:rsidR="00A220F2">
        <w:rPr>
          <w:color w:val="000000"/>
          <w:szCs w:val="22"/>
          <w:lang w:val="en-US"/>
        </w:rPr>
        <w:t>with</w:t>
      </w:r>
      <w:r w:rsidRPr="007A073A">
        <w:rPr>
          <w:color w:val="000000"/>
          <w:szCs w:val="22"/>
          <w:lang w:val="en-US"/>
        </w:rPr>
        <w:t xml:space="preserve"> the Basic Court, against the Decision [No. 331/16] of 11 </w:t>
      </w:r>
      <w:r w:rsidR="00A220F2" w:rsidRPr="007A073A">
        <w:rPr>
          <w:color w:val="000000"/>
          <w:szCs w:val="22"/>
          <w:lang w:val="en-US"/>
        </w:rPr>
        <w:t xml:space="preserve">February </w:t>
      </w:r>
      <w:r w:rsidRPr="007A073A">
        <w:rPr>
          <w:color w:val="000000"/>
          <w:szCs w:val="22"/>
          <w:lang w:val="en-US"/>
        </w:rPr>
        <w:t xml:space="preserve">2016 of the </w:t>
      </w:r>
      <w:r w:rsidR="00A220F2">
        <w:rPr>
          <w:color w:val="000000"/>
          <w:szCs w:val="22"/>
          <w:lang w:val="en-US"/>
        </w:rPr>
        <w:t>BSK</w:t>
      </w:r>
      <w:r w:rsidRPr="007A073A">
        <w:rPr>
          <w:color w:val="000000"/>
          <w:szCs w:val="22"/>
          <w:lang w:val="en-US"/>
        </w:rPr>
        <w:t xml:space="preserve">, for the termination of the employment contract. In this case, the Basic Court examined the merits of the claim and decided to approve the claim of the applicant and annul the cited Decision of the KSB as </w:t>
      </w:r>
      <w:r w:rsidR="00AB70B4">
        <w:rPr>
          <w:color w:val="000000"/>
          <w:szCs w:val="22"/>
          <w:lang w:val="en-US"/>
        </w:rPr>
        <w:t>unlawful</w:t>
      </w:r>
      <w:r w:rsidRPr="007A073A">
        <w:rPr>
          <w:color w:val="000000"/>
          <w:szCs w:val="22"/>
          <w:lang w:val="en-US"/>
        </w:rPr>
        <w:t xml:space="preserve">. The judgment of the Basic Court was </w:t>
      </w:r>
      <w:r w:rsidR="00AB70B4">
        <w:rPr>
          <w:color w:val="000000"/>
          <w:szCs w:val="22"/>
          <w:lang w:val="en-US"/>
        </w:rPr>
        <w:t>upheld</w:t>
      </w:r>
      <w:r w:rsidRPr="007A073A">
        <w:rPr>
          <w:color w:val="000000"/>
          <w:szCs w:val="22"/>
          <w:lang w:val="en-US"/>
        </w:rPr>
        <w:t xml:space="preserve"> by the Court of Appeal</w:t>
      </w:r>
      <w:r w:rsidR="00AB70B4">
        <w:rPr>
          <w:color w:val="000000"/>
          <w:szCs w:val="22"/>
          <w:lang w:val="en-US"/>
        </w:rPr>
        <w:t>s</w:t>
      </w:r>
      <w:r w:rsidRPr="007A073A">
        <w:rPr>
          <w:color w:val="000000"/>
          <w:szCs w:val="22"/>
          <w:lang w:val="en-US"/>
        </w:rPr>
        <w:t xml:space="preserve"> with the Judgment [Ac.</w:t>
      </w:r>
      <w:r w:rsidR="00AB70B4">
        <w:rPr>
          <w:color w:val="000000"/>
          <w:szCs w:val="22"/>
          <w:lang w:val="en-US"/>
        </w:rPr>
        <w:t xml:space="preserve"> </w:t>
      </w:r>
      <w:r w:rsidRPr="007A073A">
        <w:rPr>
          <w:color w:val="000000"/>
          <w:szCs w:val="22"/>
          <w:lang w:val="en-US"/>
        </w:rPr>
        <w:t>n</w:t>
      </w:r>
      <w:r w:rsidR="00AB70B4">
        <w:rPr>
          <w:color w:val="000000"/>
          <w:szCs w:val="22"/>
          <w:lang w:val="en-US"/>
        </w:rPr>
        <w:t>o</w:t>
      </w:r>
      <w:r w:rsidRPr="007A073A">
        <w:rPr>
          <w:color w:val="000000"/>
          <w:szCs w:val="22"/>
          <w:lang w:val="en-US"/>
        </w:rPr>
        <w:t xml:space="preserve">. 4851/2017] of 7 </w:t>
      </w:r>
      <w:r w:rsidR="00AB70B4" w:rsidRPr="007A073A">
        <w:rPr>
          <w:color w:val="000000"/>
          <w:szCs w:val="22"/>
          <w:lang w:val="en-US"/>
        </w:rPr>
        <w:t xml:space="preserve">February </w:t>
      </w:r>
      <w:r w:rsidRPr="007A073A">
        <w:rPr>
          <w:color w:val="000000"/>
          <w:szCs w:val="22"/>
          <w:lang w:val="en-US"/>
        </w:rPr>
        <w:t xml:space="preserve">2022. Against this judgment, the </w:t>
      </w:r>
      <w:r w:rsidR="00AB70B4">
        <w:rPr>
          <w:color w:val="000000"/>
          <w:szCs w:val="22"/>
          <w:lang w:val="en-US"/>
        </w:rPr>
        <w:t>respondent</w:t>
      </w:r>
      <w:r w:rsidRPr="007A073A">
        <w:rPr>
          <w:color w:val="000000"/>
          <w:szCs w:val="22"/>
          <w:lang w:val="en-US"/>
        </w:rPr>
        <w:t xml:space="preserve"> </w:t>
      </w:r>
      <w:r w:rsidR="00AB70B4">
        <w:rPr>
          <w:color w:val="000000"/>
          <w:szCs w:val="22"/>
          <w:lang w:val="en-US"/>
        </w:rPr>
        <w:t>B</w:t>
      </w:r>
      <w:r w:rsidRPr="007A073A">
        <w:rPr>
          <w:color w:val="000000"/>
          <w:szCs w:val="22"/>
          <w:lang w:val="en-US"/>
        </w:rPr>
        <w:t xml:space="preserve">SK filed a request for revision </w:t>
      </w:r>
      <w:r w:rsidR="00AB70B4">
        <w:rPr>
          <w:color w:val="000000"/>
          <w:szCs w:val="22"/>
          <w:lang w:val="en-US"/>
        </w:rPr>
        <w:t>with</w:t>
      </w:r>
      <w:r w:rsidRPr="007A073A">
        <w:rPr>
          <w:color w:val="000000"/>
          <w:szCs w:val="22"/>
          <w:lang w:val="en-US"/>
        </w:rPr>
        <w:t xml:space="preserve"> the Supreme Court, where one of its claims, as a </w:t>
      </w:r>
      <w:r w:rsidR="00AB70B4">
        <w:rPr>
          <w:color w:val="000000"/>
          <w:szCs w:val="22"/>
          <w:lang w:val="en-US"/>
        </w:rPr>
        <w:t>respond</w:t>
      </w:r>
      <w:r w:rsidR="00AD4BEB">
        <w:rPr>
          <w:color w:val="000000"/>
          <w:szCs w:val="22"/>
          <w:lang w:val="en-US"/>
        </w:rPr>
        <w:t xml:space="preserve">ing party </w:t>
      </w:r>
      <w:r w:rsidRPr="007A073A">
        <w:rPr>
          <w:color w:val="000000"/>
          <w:szCs w:val="22"/>
          <w:lang w:val="en-US"/>
        </w:rPr>
        <w:t>was that the applicant</w:t>
      </w:r>
      <w:r w:rsidR="00AB70B4">
        <w:rPr>
          <w:color w:val="000000"/>
          <w:szCs w:val="22"/>
          <w:lang w:val="en-US"/>
        </w:rPr>
        <w:t>’</w:t>
      </w:r>
      <w:r w:rsidRPr="007A073A">
        <w:rPr>
          <w:color w:val="000000"/>
          <w:szCs w:val="22"/>
          <w:lang w:val="en-US"/>
        </w:rPr>
        <w:t>s claim should have been rejected by the courts of lower instance as out of time</w:t>
      </w:r>
      <w:r w:rsidR="0033423B" w:rsidRPr="007A073A">
        <w:rPr>
          <w:color w:val="000000"/>
          <w:szCs w:val="22"/>
          <w:lang w:val="en-US"/>
        </w:rPr>
        <w:t xml:space="preserve">. </w:t>
      </w:r>
    </w:p>
    <w:p w14:paraId="5B6629BE" w14:textId="4C987310" w:rsidR="00D83B80" w:rsidRPr="007A073A" w:rsidRDefault="00D83B80" w:rsidP="00213F8D">
      <w:pPr>
        <w:spacing w:line="240" w:lineRule="auto"/>
        <w:rPr>
          <w:rFonts w:eastAsia="SimSun"/>
          <w:bCs/>
          <w:i/>
          <w:color w:val="000000"/>
          <w:szCs w:val="22"/>
          <w:lang w:val="en-US"/>
        </w:rPr>
      </w:pPr>
    </w:p>
    <w:p w14:paraId="7613CEE7" w14:textId="23CC7134" w:rsidR="00A00ACC" w:rsidRPr="007A073A" w:rsidRDefault="00183452">
      <w:pPr>
        <w:numPr>
          <w:ilvl w:val="0"/>
          <w:numId w:val="3"/>
        </w:numPr>
        <w:spacing w:line="240" w:lineRule="auto"/>
        <w:ind w:left="630" w:hanging="630"/>
        <w:rPr>
          <w:i/>
          <w:lang w:val="en-US"/>
        </w:rPr>
      </w:pPr>
      <w:r w:rsidRPr="007A073A">
        <w:rPr>
          <w:rFonts w:eastAsia="SimSun"/>
          <w:color w:val="000000"/>
          <w:szCs w:val="22"/>
          <w:lang w:val="en-US"/>
        </w:rPr>
        <w:t xml:space="preserve">In this </w:t>
      </w:r>
      <w:r w:rsidR="00EC0F1F">
        <w:rPr>
          <w:rFonts w:eastAsia="SimSun"/>
          <w:color w:val="000000"/>
          <w:szCs w:val="22"/>
          <w:lang w:val="en-US"/>
        </w:rPr>
        <w:t>context</w:t>
      </w:r>
      <w:r w:rsidRPr="007A073A">
        <w:rPr>
          <w:rFonts w:eastAsia="SimSun"/>
          <w:color w:val="000000"/>
          <w:szCs w:val="22"/>
          <w:lang w:val="en-US"/>
        </w:rPr>
        <w:t xml:space="preserve">, the Court refers to the relevant parts of the contested Decision of the Supreme Court, and the fact that the latter </w:t>
      </w:r>
      <w:r w:rsidR="00AB70B4">
        <w:rPr>
          <w:rFonts w:eastAsia="SimSun"/>
          <w:color w:val="000000"/>
          <w:szCs w:val="22"/>
          <w:lang w:val="en-US"/>
        </w:rPr>
        <w:t>reasoned</w:t>
      </w:r>
      <w:r w:rsidRPr="007A073A">
        <w:rPr>
          <w:rFonts w:eastAsia="SimSun"/>
          <w:color w:val="000000"/>
          <w:szCs w:val="22"/>
          <w:lang w:val="en-US"/>
        </w:rPr>
        <w:t xml:space="preserve"> its decision-making, as follows</w:t>
      </w:r>
      <w:r w:rsidR="0068681A" w:rsidRPr="007A073A">
        <w:rPr>
          <w:lang w:val="en-US"/>
        </w:rPr>
        <w:t xml:space="preserve">: </w:t>
      </w:r>
      <w:r w:rsidR="00A5044E" w:rsidRPr="007A073A">
        <w:rPr>
          <w:i/>
          <w:lang w:val="en-US"/>
        </w:rPr>
        <w:t>“</w:t>
      </w:r>
      <w:r w:rsidR="0068681A" w:rsidRPr="007A073A">
        <w:rPr>
          <w:i/>
          <w:lang w:val="en-US"/>
        </w:rPr>
        <w:t>...</w:t>
      </w:r>
      <w:r w:rsidR="005509EC" w:rsidRPr="005509EC">
        <w:rPr>
          <w:i/>
          <w:lang w:val="en-US"/>
        </w:rPr>
        <w:t xml:space="preserve">the judgment of the first instance court was </w:t>
      </w:r>
      <w:r w:rsidR="005509EC">
        <w:rPr>
          <w:i/>
          <w:lang w:val="en-US"/>
        </w:rPr>
        <w:t>rendered contrary to</w:t>
      </w:r>
      <w:r w:rsidR="005509EC" w:rsidRPr="005509EC">
        <w:rPr>
          <w:i/>
          <w:lang w:val="en-US"/>
        </w:rPr>
        <w:t xml:space="preserve"> the provisions of the </w:t>
      </w:r>
      <w:r w:rsidR="005509EC">
        <w:rPr>
          <w:i/>
          <w:lang w:val="en-US"/>
        </w:rPr>
        <w:t>contested</w:t>
      </w:r>
      <w:r w:rsidR="005509EC" w:rsidRPr="005509EC">
        <w:rPr>
          <w:i/>
          <w:lang w:val="en-US"/>
        </w:rPr>
        <w:t xml:space="preserve"> procedure from article 182 paragraph 1, </w:t>
      </w:r>
      <w:r w:rsidR="005509EC">
        <w:rPr>
          <w:i/>
          <w:lang w:val="en-US"/>
        </w:rPr>
        <w:t>in conjunction with</w:t>
      </w:r>
      <w:r w:rsidR="005509EC" w:rsidRPr="005509EC">
        <w:rPr>
          <w:i/>
          <w:lang w:val="en-US"/>
        </w:rPr>
        <w:t xml:space="preserve"> article 391 paragraph 1, point t), article 182 paragraph 2 point e) of the L</w:t>
      </w:r>
      <w:r w:rsidR="005509EC">
        <w:rPr>
          <w:i/>
          <w:lang w:val="en-US"/>
        </w:rPr>
        <w:t>CP</w:t>
      </w:r>
      <w:r w:rsidR="005509EC" w:rsidRPr="005509EC">
        <w:rPr>
          <w:i/>
          <w:lang w:val="en-US"/>
        </w:rPr>
        <w:t xml:space="preserve">, </w:t>
      </w:r>
      <w:r w:rsidR="005509EC" w:rsidRPr="003C3C17">
        <w:rPr>
          <w:bCs/>
          <w:i/>
          <w:lang w:val="en-US"/>
        </w:rPr>
        <w:t>in conjunction with article 79 of the Law on Labor</w:t>
      </w:r>
      <w:r w:rsidR="005509EC" w:rsidRPr="006C4ED2">
        <w:rPr>
          <w:i/>
          <w:lang w:val="en-US"/>
        </w:rPr>
        <w:t xml:space="preserve">, which led to erroneous </w:t>
      </w:r>
      <w:r w:rsidR="003F7CE6" w:rsidRPr="006C4ED2">
        <w:rPr>
          <w:i/>
          <w:lang w:val="en-US"/>
        </w:rPr>
        <w:t xml:space="preserve">implementation or </w:t>
      </w:r>
      <w:r w:rsidR="005509EC" w:rsidRPr="006C4ED2">
        <w:rPr>
          <w:i/>
          <w:lang w:val="en-US"/>
        </w:rPr>
        <w:t xml:space="preserve">application of </w:t>
      </w:r>
      <w:r w:rsidR="003F7CE6" w:rsidRPr="006C4ED2">
        <w:rPr>
          <w:i/>
          <w:lang w:val="en-US"/>
        </w:rPr>
        <w:t>substantive</w:t>
      </w:r>
      <w:r w:rsidR="005509EC" w:rsidRPr="006C4ED2">
        <w:rPr>
          <w:i/>
          <w:lang w:val="en-US"/>
        </w:rPr>
        <w:t xml:space="preserve"> law</w:t>
      </w:r>
      <w:r w:rsidR="008D6D34" w:rsidRPr="006C4ED2">
        <w:rPr>
          <w:i/>
          <w:lang w:val="en-US"/>
        </w:rPr>
        <w:t>”</w:t>
      </w:r>
      <w:r w:rsidR="005509EC" w:rsidRPr="006C4ED2">
        <w:rPr>
          <w:i/>
          <w:lang w:val="en-US"/>
        </w:rPr>
        <w:t xml:space="preserve">. </w:t>
      </w:r>
      <w:r w:rsidR="005509EC" w:rsidRPr="006C4ED2">
        <w:rPr>
          <w:iCs/>
          <w:lang w:val="en-US"/>
        </w:rPr>
        <w:t>Further, the Supreme Court reasoned that</w:t>
      </w:r>
      <w:r w:rsidR="005509EC" w:rsidRPr="006C4ED2">
        <w:rPr>
          <w:i/>
          <w:lang w:val="en-US"/>
        </w:rPr>
        <w:t xml:space="preserve"> </w:t>
      </w:r>
      <w:r w:rsidR="003F7CE6" w:rsidRPr="006C4ED2">
        <w:rPr>
          <w:i/>
          <w:lang w:val="en-US"/>
        </w:rPr>
        <w:t>“</w:t>
      </w:r>
      <w:r w:rsidR="005509EC" w:rsidRPr="006C4ED2">
        <w:rPr>
          <w:i/>
          <w:lang w:val="en-US"/>
        </w:rPr>
        <w:t xml:space="preserve">The essential violation of the provisions of the contested procedure from Article 182 paragraph 2 point e) of the </w:t>
      </w:r>
      <w:r w:rsidR="003F7CE6" w:rsidRPr="006C4ED2">
        <w:rPr>
          <w:i/>
          <w:lang w:val="en-US"/>
        </w:rPr>
        <w:t>LCP</w:t>
      </w:r>
      <w:r w:rsidR="005509EC" w:rsidRPr="006C4ED2">
        <w:rPr>
          <w:i/>
          <w:lang w:val="en-US"/>
        </w:rPr>
        <w:t xml:space="preserve">, lies in the fact that in this case, the first instance </w:t>
      </w:r>
      <w:r w:rsidR="003F7CE6" w:rsidRPr="006C4ED2">
        <w:rPr>
          <w:i/>
          <w:lang w:val="en-US"/>
        </w:rPr>
        <w:t xml:space="preserve">court </w:t>
      </w:r>
      <w:r w:rsidR="005509EC" w:rsidRPr="006C4ED2">
        <w:rPr>
          <w:i/>
          <w:lang w:val="en-US"/>
        </w:rPr>
        <w:t xml:space="preserve">has decided according to the lawsuit filed after the deadline set by </w:t>
      </w:r>
      <w:r w:rsidR="003F7CE6" w:rsidRPr="006C4ED2">
        <w:rPr>
          <w:i/>
          <w:lang w:val="en-US"/>
        </w:rPr>
        <w:t>law</w:t>
      </w:r>
      <w:r w:rsidR="005B7643" w:rsidRPr="006C4ED2">
        <w:rPr>
          <w:i/>
          <w:lang w:val="en-US"/>
        </w:rPr>
        <w:t>,</w:t>
      </w:r>
      <w:r w:rsidR="00A00ACC" w:rsidRPr="006C4ED2">
        <w:rPr>
          <w:lang w:val="en-US"/>
        </w:rPr>
        <w:t xml:space="preserve">” </w:t>
      </w:r>
      <w:r w:rsidR="005B7643" w:rsidRPr="006C4ED2">
        <w:rPr>
          <w:lang w:val="en-US"/>
        </w:rPr>
        <w:t>further stating that</w:t>
      </w:r>
      <w:r w:rsidR="00A00ACC" w:rsidRPr="006C4ED2">
        <w:rPr>
          <w:lang w:val="en-US"/>
        </w:rPr>
        <w:t>,</w:t>
      </w:r>
      <w:r w:rsidR="00A00ACC" w:rsidRPr="006C4ED2">
        <w:rPr>
          <w:i/>
          <w:lang w:val="en-US"/>
        </w:rPr>
        <w:t xml:space="preserve"> “</w:t>
      </w:r>
      <w:r w:rsidR="005B7643" w:rsidRPr="006C4ED2">
        <w:rPr>
          <w:i/>
          <w:lang w:val="en-US"/>
        </w:rPr>
        <w:t xml:space="preserve">From the case file, </w:t>
      </w:r>
      <w:r w:rsidR="00BF6AC6" w:rsidRPr="006C4ED2">
        <w:rPr>
          <w:i/>
          <w:lang w:val="en-US"/>
        </w:rPr>
        <w:t>it</w:t>
      </w:r>
      <w:r w:rsidR="005B7643" w:rsidRPr="006C4ED2">
        <w:rPr>
          <w:i/>
          <w:lang w:val="en-US"/>
        </w:rPr>
        <w:t xml:space="preserve"> is undisputed that the </w:t>
      </w:r>
      <w:r w:rsidR="00BF6AC6" w:rsidRPr="006C4ED2">
        <w:rPr>
          <w:i/>
          <w:lang w:val="en-US"/>
        </w:rPr>
        <w:t>claimant</w:t>
      </w:r>
      <w:r w:rsidR="005B7643" w:rsidRPr="006C4ED2">
        <w:rPr>
          <w:i/>
          <w:lang w:val="en-US"/>
        </w:rPr>
        <w:t xml:space="preserve"> </w:t>
      </w:r>
      <w:r w:rsidR="00BF6AC6" w:rsidRPr="006C4ED2">
        <w:rPr>
          <w:i/>
          <w:lang w:val="en-US"/>
        </w:rPr>
        <w:t>was served with</w:t>
      </w:r>
      <w:r w:rsidR="005B7643" w:rsidRPr="006C4ED2">
        <w:rPr>
          <w:i/>
          <w:lang w:val="en-US"/>
        </w:rPr>
        <w:t xml:space="preserve"> the decisi</w:t>
      </w:r>
      <w:r w:rsidR="00EB6359" w:rsidRPr="006C4ED2">
        <w:rPr>
          <w:i/>
          <w:lang w:val="en-US"/>
        </w:rPr>
        <w:t>o</w:t>
      </w:r>
      <w:r w:rsidR="005B7643" w:rsidRPr="006C4ED2">
        <w:rPr>
          <w:i/>
          <w:lang w:val="en-US"/>
        </w:rPr>
        <w:t xml:space="preserve">n number 331 </w:t>
      </w:r>
      <w:r w:rsidR="00BF6AC6" w:rsidRPr="006C4ED2">
        <w:rPr>
          <w:i/>
          <w:lang w:val="en-US"/>
        </w:rPr>
        <w:t>of</w:t>
      </w:r>
      <w:r w:rsidR="005B7643" w:rsidRPr="006C4ED2">
        <w:rPr>
          <w:i/>
          <w:lang w:val="en-US"/>
        </w:rPr>
        <w:t xml:space="preserve"> 11.02.2016 on </w:t>
      </w:r>
      <w:r w:rsidR="005B7643" w:rsidRPr="003C3C17">
        <w:rPr>
          <w:bCs/>
          <w:i/>
          <w:lang w:val="en-US"/>
        </w:rPr>
        <w:t>10.03.2016</w:t>
      </w:r>
      <w:r w:rsidR="005B7643" w:rsidRPr="006C4ED2">
        <w:rPr>
          <w:i/>
          <w:lang w:val="en-US"/>
        </w:rPr>
        <w:t xml:space="preserve">, which decision is followed by the instruction on the legal remedy, where it is emphasized that: against this decision the employee has right to </w:t>
      </w:r>
      <w:r w:rsidR="00BF6AC6" w:rsidRPr="006C4ED2">
        <w:rPr>
          <w:i/>
          <w:lang w:val="en-US"/>
        </w:rPr>
        <w:t>file</w:t>
      </w:r>
      <w:r w:rsidR="005B7643" w:rsidRPr="006C4ED2">
        <w:rPr>
          <w:i/>
          <w:lang w:val="en-US"/>
        </w:rPr>
        <w:t xml:space="preserve"> a complaint within 15 days after receiving the </w:t>
      </w:r>
      <w:r w:rsidR="00BF6AC6" w:rsidRPr="006C4ED2">
        <w:rPr>
          <w:i/>
          <w:lang w:val="en-US"/>
        </w:rPr>
        <w:t>latter</w:t>
      </w:r>
      <w:r w:rsidR="005B7643" w:rsidRPr="006C4ED2">
        <w:rPr>
          <w:i/>
          <w:lang w:val="en-US"/>
        </w:rPr>
        <w:t xml:space="preserve">, to the competent </w:t>
      </w:r>
      <w:r w:rsidR="00BF6AC6" w:rsidRPr="006C4ED2">
        <w:rPr>
          <w:i/>
          <w:lang w:val="en-US"/>
        </w:rPr>
        <w:t>authorities</w:t>
      </w:r>
      <w:r w:rsidR="005B7643" w:rsidRPr="006C4ED2">
        <w:rPr>
          <w:i/>
          <w:lang w:val="en-US"/>
        </w:rPr>
        <w:t xml:space="preserve"> of the BKS... the </w:t>
      </w:r>
      <w:r w:rsidR="00BF6AC6" w:rsidRPr="006C4ED2">
        <w:rPr>
          <w:i/>
          <w:lang w:val="en-US"/>
        </w:rPr>
        <w:t>claimant</w:t>
      </w:r>
      <w:r w:rsidR="005B7643" w:rsidRPr="006C4ED2">
        <w:rPr>
          <w:i/>
          <w:lang w:val="en-US"/>
        </w:rPr>
        <w:t xml:space="preserve"> filed a complaint against this decision on </w:t>
      </w:r>
      <w:r w:rsidR="005B7643" w:rsidRPr="003C3C17">
        <w:rPr>
          <w:bCs/>
          <w:i/>
          <w:lang w:val="en-US"/>
        </w:rPr>
        <w:t>21.03.2016</w:t>
      </w:r>
      <w:r w:rsidR="005B7643" w:rsidRPr="006C4ED2">
        <w:rPr>
          <w:i/>
          <w:lang w:val="en-US"/>
        </w:rPr>
        <w:t xml:space="preserve">. The </w:t>
      </w:r>
      <w:r w:rsidR="00BF6AC6" w:rsidRPr="006C4ED2">
        <w:rPr>
          <w:i/>
          <w:lang w:val="en-US"/>
        </w:rPr>
        <w:t>respondent</w:t>
      </w:r>
      <w:r w:rsidR="005B7643" w:rsidRPr="006C4ED2">
        <w:rPr>
          <w:i/>
          <w:lang w:val="en-US"/>
        </w:rPr>
        <w:t xml:space="preserve"> has not decided on the </w:t>
      </w:r>
      <w:r w:rsidR="00EB6359" w:rsidRPr="006C4ED2">
        <w:rPr>
          <w:i/>
          <w:lang w:val="en-US"/>
        </w:rPr>
        <w:t>claimant’s</w:t>
      </w:r>
      <w:r w:rsidR="005B7643" w:rsidRPr="006C4ED2">
        <w:rPr>
          <w:i/>
          <w:lang w:val="en-US"/>
        </w:rPr>
        <w:t xml:space="preserve"> complaint. The </w:t>
      </w:r>
      <w:r w:rsidR="00EB6359" w:rsidRPr="006C4ED2">
        <w:rPr>
          <w:i/>
          <w:lang w:val="en-US"/>
        </w:rPr>
        <w:t>claimant</w:t>
      </w:r>
      <w:r w:rsidR="005B7643" w:rsidRPr="006C4ED2">
        <w:rPr>
          <w:i/>
          <w:lang w:val="en-US"/>
        </w:rPr>
        <w:t xml:space="preserve"> submitted the lawsuit to the court on </w:t>
      </w:r>
      <w:r w:rsidR="005B7643" w:rsidRPr="003C3C17">
        <w:rPr>
          <w:bCs/>
          <w:i/>
          <w:lang w:val="en-US"/>
        </w:rPr>
        <w:t>05.05.2016</w:t>
      </w:r>
      <w:r w:rsidR="005B7643" w:rsidRPr="006C4ED2">
        <w:rPr>
          <w:i/>
          <w:lang w:val="en-US"/>
        </w:rPr>
        <w:t xml:space="preserve">, which means that the </w:t>
      </w:r>
      <w:r w:rsidR="00EB6359" w:rsidRPr="006C4ED2">
        <w:rPr>
          <w:i/>
          <w:lang w:val="en-US"/>
        </w:rPr>
        <w:t>claimant’s</w:t>
      </w:r>
      <w:r w:rsidR="005B7643" w:rsidRPr="006C4ED2">
        <w:rPr>
          <w:i/>
          <w:lang w:val="en-US"/>
        </w:rPr>
        <w:t xml:space="preserve"> lawsuit in this case was filed after the legal deadline of 30 days</w:t>
      </w:r>
      <w:r w:rsidR="00A00ACC" w:rsidRPr="007A073A">
        <w:rPr>
          <w:i/>
          <w:lang w:val="en-US"/>
        </w:rPr>
        <w:t>”.</w:t>
      </w:r>
    </w:p>
    <w:p w14:paraId="4A87588A" w14:textId="77777777" w:rsidR="001930F1" w:rsidRPr="007A073A" w:rsidRDefault="001930F1" w:rsidP="00213F8D">
      <w:pPr>
        <w:spacing w:line="240" w:lineRule="auto"/>
        <w:ind w:left="630"/>
        <w:rPr>
          <w:i/>
          <w:lang w:val="en-US"/>
        </w:rPr>
      </w:pPr>
    </w:p>
    <w:p w14:paraId="1888BF64" w14:textId="751FA1FE" w:rsidR="00122BB6" w:rsidRPr="007A073A" w:rsidRDefault="00183452" w:rsidP="00213F8D">
      <w:pPr>
        <w:numPr>
          <w:ilvl w:val="0"/>
          <w:numId w:val="3"/>
        </w:numPr>
        <w:spacing w:line="240" w:lineRule="auto"/>
        <w:ind w:left="630" w:hanging="630"/>
        <w:rPr>
          <w:rFonts w:eastAsia="Batang" w:cs="Arial"/>
          <w:iCs/>
          <w:color w:val="000000"/>
          <w:szCs w:val="22"/>
          <w:lang w:val="en-US"/>
        </w:rPr>
      </w:pPr>
      <w:r w:rsidRPr="007A073A">
        <w:rPr>
          <w:lang w:val="en-US"/>
        </w:rPr>
        <w:t>On the other hand, the Court recalls that the applicant before the Court claims that the Supreme Court</w:t>
      </w:r>
      <w:r w:rsidR="00EF69CD" w:rsidRPr="007A073A">
        <w:rPr>
          <w:lang w:val="en-US"/>
        </w:rPr>
        <w:t xml:space="preserve">, </w:t>
      </w:r>
      <w:r w:rsidR="0068681A" w:rsidRPr="007A073A">
        <w:rPr>
          <w:i/>
          <w:lang w:val="en-US"/>
        </w:rPr>
        <w:t>“</w:t>
      </w:r>
      <w:r w:rsidR="00EF69CD" w:rsidRPr="007A073A">
        <w:rPr>
          <w:i/>
          <w:lang w:val="en-US"/>
        </w:rPr>
        <w:t>...</w:t>
      </w:r>
      <w:r w:rsidR="005503C7" w:rsidRPr="007A073A">
        <w:rPr>
          <w:i/>
          <w:lang w:val="en-US"/>
        </w:rPr>
        <w:t xml:space="preserve">has not provided clarifications on the deadline within which the </w:t>
      </w:r>
      <w:r w:rsidR="005503C7">
        <w:rPr>
          <w:i/>
          <w:lang w:val="en-US"/>
        </w:rPr>
        <w:t>respondent</w:t>
      </w:r>
      <w:r w:rsidR="005503C7" w:rsidRPr="007A073A">
        <w:rPr>
          <w:i/>
          <w:lang w:val="en-US"/>
        </w:rPr>
        <w:t xml:space="preserve"> had to decide on the </w:t>
      </w:r>
      <w:r w:rsidR="005503C7">
        <w:rPr>
          <w:i/>
          <w:lang w:val="en-US"/>
        </w:rPr>
        <w:t>claimant’s</w:t>
      </w:r>
      <w:r w:rsidR="005503C7" w:rsidRPr="007A073A">
        <w:rPr>
          <w:i/>
          <w:lang w:val="en-US"/>
        </w:rPr>
        <w:t xml:space="preserve"> complaint, in order to calculate when the following legal deadline of 30 days for filing a lawsuit </w:t>
      </w:r>
      <w:r w:rsidR="005503C7">
        <w:rPr>
          <w:i/>
          <w:lang w:val="en-US"/>
        </w:rPr>
        <w:t>with</w:t>
      </w:r>
      <w:r w:rsidR="005503C7" w:rsidRPr="007A073A">
        <w:rPr>
          <w:i/>
          <w:lang w:val="en-US"/>
        </w:rPr>
        <w:t xml:space="preserve"> court</w:t>
      </w:r>
      <w:r w:rsidR="005503C7">
        <w:rPr>
          <w:i/>
          <w:lang w:val="en-US"/>
        </w:rPr>
        <w:t xml:space="preserve"> started to run</w:t>
      </w:r>
      <w:r w:rsidR="005503C7" w:rsidRPr="007A073A">
        <w:rPr>
          <w:i/>
          <w:lang w:val="en-US"/>
        </w:rPr>
        <w:t xml:space="preserve">, as provided by article 79 in </w:t>
      </w:r>
      <w:r w:rsidR="005503C7">
        <w:rPr>
          <w:i/>
          <w:lang w:val="en-US"/>
        </w:rPr>
        <w:t>conjunction with</w:t>
      </w:r>
      <w:r w:rsidR="005503C7" w:rsidRPr="007A073A">
        <w:rPr>
          <w:i/>
          <w:lang w:val="en-US"/>
        </w:rPr>
        <w:t xml:space="preserve"> article 78 paragraph 2 of the Law</w:t>
      </w:r>
      <w:r w:rsidR="005503C7">
        <w:rPr>
          <w:i/>
          <w:lang w:val="en-US"/>
        </w:rPr>
        <w:t xml:space="preserve"> on </w:t>
      </w:r>
      <w:r w:rsidR="005503C7" w:rsidRPr="007A073A">
        <w:rPr>
          <w:i/>
          <w:lang w:val="en-US"/>
        </w:rPr>
        <w:t>Labor</w:t>
      </w:r>
      <w:r w:rsidR="0068681A" w:rsidRPr="007A073A">
        <w:rPr>
          <w:i/>
          <w:lang w:val="en-US"/>
        </w:rPr>
        <w:t xml:space="preserve">. </w:t>
      </w:r>
    </w:p>
    <w:p w14:paraId="408199F4" w14:textId="77777777" w:rsidR="0068681A" w:rsidRPr="007A073A" w:rsidRDefault="0068681A" w:rsidP="00213F8D">
      <w:pPr>
        <w:spacing w:line="240" w:lineRule="auto"/>
        <w:ind w:left="630"/>
        <w:rPr>
          <w:rFonts w:eastAsia="Batang" w:cs="Arial"/>
          <w:iCs/>
          <w:color w:val="000000"/>
          <w:szCs w:val="22"/>
          <w:lang w:val="en-US"/>
        </w:rPr>
      </w:pPr>
    </w:p>
    <w:p w14:paraId="36BEB054" w14:textId="7665FA21" w:rsidR="00AD1A93" w:rsidRPr="007A073A" w:rsidRDefault="00750AF5" w:rsidP="00213F8D">
      <w:pPr>
        <w:numPr>
          <w:ilvl w:val="0"/>
          <w:numId w:val="3"/>
        </w:numPr>
        <w:spacing w:line="240" w:lineRule="auto"/>
        <w:ind w:left="630" w:hanging="630"/>
        <w:rPr>
          <w:rFonts w:eastAsia="Batang" w:cs="Arial"/>
          <w:iCs/>
          <w:color w:val="000000"/>
          <w:szCs w:val="22"/>
          <w:lang w:val="en-US"/>
        </w:rPr>
      </w:pPr>
      <w:r w:rsidRPr="007A073A">
        <w:rPr>
          <w:rFonts w:eastAsia="SimSun"/>
          <w:color w:val="000000"/>
          <w:szCs w:val="22"/>
          <w:lang w:val="en-US"/>
        </w:rPr>
        <w:t xml:space="preserve">The Court, considering the nature of the dispute, refers to the applicable law, respectively the provisions of Article </w:t>
      </w:r>
      <w:r w:rsidR="00AD1A93" w:rsidRPr="007A073A">
        <w:rPr>
          <w:rFonts w:eastAsia="SimSun"/>
          <w:color w:val="000000"/>
          <w:szCs w:val="22"/>
          <w:lang w:val="en-US"/>
        </w:rPr>
        <w:t>78 [</w:t>
      </w:r>
      <w:r w:rsidRPr="007A073A">
        <w:rPr>
          <w:lang w:val="en-US"/>
        </w:rPr>
        <w:t>Protection of Employees’ Rights</w:t>
      </w:r>
      <w:r w:rsidR="00AD1A93" w:rsidRPr="007A073A">
        <w:rPr>
          <w:rFonts w:eastAsia="SimSun"/>
          <w:color w:val="000000"/>
          <w:szCs w:val="22"/>
          <w:lang w:val="en-US"/>
        </w:rPr>
        <w:t xml:space="preserve">] </w:t>
      </w:r>
      <w:r w:rsidRPr="007A073A">
        <w:rPr>
          <w:rFonts w:eastAsia="SimSun"/>
          <w:color w:val="000000"/>
          <w:szCs w:val="22"/>
          <w:lang w:val="en-US"/>
        </w:rPr>
        <w:t>and</w:t>
      </w:r>
      <w:r w:rsidR="003703A7" w:rsidRPr="007A073A">
        <w:rPr>
          <w:rFonts w:eastAsia="SimSun"/>
          <w:color w:val="000000"/>
          <w:szCs w:val="22"/>
          <w:lang w:val="en-US"/>
        </w:rPr>
        <w:t xml:space="preserve"> 79 [</w:t>
      </w:r>
      <w:r w:rsidRPr="007A073A">
        <w:rPr>
          <w:lang w:val="en-US"/>
        </w:rPr>
        <w:t>Protection of an Employee by the Court</w:t>
      </w:r>
      <w:r w:rsidR="003703A7" w:rsidRPr="007A073A">
        <w:rPr>
          <w:rFonts w:eastAsia="SimSun"/>
          <w:color w:val="000000"/>
          <w:szCs w:val="22"/>
          <w:lang w:val="en-US"/>
        </w:rPr>
        <w:t xml:space="preserve">] </w:t>
      </w:r>
      <w:r w:rsidRPr="007A073A">
        <w:rPr>
          <w:rFonts w:eastAsia="SimSun"/>
          <w:color w:val="000000"/>
          <w:szCs w:val="22"/>
          <w:lang w:val="en-US"/>
        </w:rPr>
        <w:t xml:space="preserve">of Law </w:t>
      </w:r>
      <w:r w:rsidR="00F3744E" w:rsidRPr="007A073A">
        <w:rPr>
          <w:color w:val="000000" w:themeColor="text1"/>
          <w:lang w:val="en-US"/>
        </w:rPr>
        <w:t>N</w:t>
      </w:r>
      <w:r w:rsidRPr="007A073A">
        <w:rPr>
          <w:color w:val="000000" w:themeColor="text1"/>
          <w:lang w:val="en-US"/>
        </w:rPr>
        <w:t>o</w:t>
      </w:r>
      <w:r w:rsidR="00F3744E" w:rsidRPr="007A073A">
        <w:rPr>
          <w:color w:val="000000" w:themeColor="text1"/>
          <w:lang w:val="en-US"/>
        </w:rPr>
        <w:t>.</w:t>
      </w:r>
      <w:r w:rsidRPr="007A073A">
        <w:rPr>
          <w:color w:val="000000" w:themeColor="text1"/>
          <w:lang w:val="en-US"/>
        </w:rPr>
        <w:t xml:space="preserve"> </w:t>
      </w:r>
      <w:r w:rsidR="00F3744E" w:rsidRPr="007A073A">
        <w:rPr>
          <w:color w:val="000000" w:themeColor="text1"/>
          <w:lang w:val="en-US"/>
        </w:rPr>
        <w:t xml:space="preserve">03/L-212 </w:t>
      </w:r>
      <w:r w:rsidRPr="007A073A">
        <w:rPr>
          <w:color w:val="000000" w:themeColor="text1"/>
          <w:lang w:val="en-US"/>
        </w:rPr>
        <w:t>on Labor</w:t>
      </w:r>
      <w:r w:rsidR="00F3744E" w:rsidRPr="007A073A">
        <w:rPr>
          <w:color w:val="000000" w:themeColor="text1"/>
          <w:lang w:val="en-US"/>
        </w:rPr>
        <w:t>,</w:t>
      </w:r>
      <w:r w:rsidR="00F3744E" w:rsidRPr="007A073A">
        <w:rPr>
          <w:b/>
          <w:color w:val="000000" w:themeColor="text1"/>
          <w:lang w:val="en-US"/>
        </w:rPr>
        <w:t xml:space="preserve"> </w:t>
      </w:r>
      <w:r w:rsidRPr="007A073A">
        <w:rPr>
          <w:rFonts w:eastAsia="SimSun"/>
          <w:color w:val="000000"/>
          <w:szCs w:val="22"/>
          <w:lang w:val="en-US"/>
        </w:rPr>
        <w:t>which establish</w:t>
      </w:r>
      <w:r w:rsidR="00AD1A93" w:rsidRPr="007A073A">
        <w:rPr>
          <w:rFonts w:eastAsia="SimSun"/>
          <w:color w:val="000000"/>
          <w:szCs w:val="22"/>
          <w:lang w:val="en-US"/>
        </w:rPr>
        <w:t>:</w:t>
      </w:r>
      <w:r w:rsidR="003703A7" w:rsidRPr="007A073A">
        <w:rPr>
          <w:rFonts w:eastAsia="SimSun"/>
          <w:color w:val="000000"/>
          <w:szCs w:val="22"/>
          <w:lang w:val="en-US"/>
        </w:rPr>
        <w:t xml:space="preserve"> </w:t>
      </w:r>
    </w:p>
    <w:p w14:paraId="4E025CEA" w14:textId="77777777" w:rsidR="00AD1A93" w:rsidRPr="007A073A" w:rsidRDefault="00AD1A93" w:rsidP="00213F8D">
      <w:pPr>
        <w:spacing w:line="240" w:lineRule="auto"/>
        <w:ind w:left="630"/>
        <w:jc w:val="center"/>
        <w:rPr>
          <w:rFonts w:eastAsia="Batang" w:cs="Arial"/>
          <w:iCs/>
          <w:color w:val="000000"/>
          <w:szCs w:val="22"/>
          <w:lang w:val="en-US"/>
        </w:rPr>
      </w:pPr>
    </w:p>
    <w:p w14:paraId="7BD236EF" w14:textId="77777777" w:rsidR="00750AF5" w:rsidRPr="007A073A" w:rsidRDefault="00750AF5" w:rsidP="00750AF5">
      <w:pPr>
        <w:spacing w:line="240" w:lineRule="auto"/>
        <w:ind w:left="990"/>
        <w:jc w:val="center"/>
        <w:rPr>
          <w:color w:val="000000"/>
          <w:szCs w:val="22"/>
          <w:lang w:val="en-US"/>
        </w:rPr>
      </w:pPr>
      <w:r w:rsidRPr="007A073A">
        <w:rPr>
          <w:lang w:val="en-US"/>
        </w:rPr>
        <w:t xml:space="preserve">Article </w:t>
      </w:r>
      <w:r w:rsidRPr="007A073A">
        <w:rPr>
          <w:color w:val="000000"/>
          <w:szCs w:val="22"/>
          <w:lang w:val="en-US"/>
        </w:rPr>
        <w:t>78</w:t>
      </w:r>
    </w:p>
    <w:p w14:paraId="4A9276BE" w14:textId="77777777" w:rsidR="00750AF5" w:rsidRPr="007A073A" w:rsidRDefault="00750AF5" w:rsidP="00750AF5">
      <w:pPr>
        <w:spacing w:line="240" w:lineRule="auto"/>
        <w:ind w:left="990"/>
        <w:jc w:val="center"/>
        <w:rPr>
          <w:color w:val="000000"/>
          <w:szCs w:val="22"/>
          <w:lang w:val="en-US"/>
        </w:rPr>
      </w:pPr>
      <w:r w:rsidRPr="007A073A">
        <w:rPr>
          <w:lang w:val="en-US"/>
        </w:rPr>
        <w:t>Protection of Employees’ Rights</w:t>
      </w:r>
    </w:p>
    <w:p w14:paraId="6FE2440B" w14:textId="77777777" w:rsidR="00750AF5" w:rsidRPr="007A073A" w:rsidRDefault="00750AF5" w:rsidP="00750AF5">
      <w:pPr>
        <w:spacing w:line="240" w:lineRule="auto"/>
        <w:ind w:left="990"/>
        <w:rPr>
          <w:i/>
          <w:iCs/>
          <w:color w:val="000000"/>
          <w:szCs w:val="22"/>
          <w:lang w:val="en-US"/>
        </w:rPr>
      </w:pPr>
      <w:r w:rsidRPr="007A073A">
        <w:rPr>
          <w:i/>
          <w:color w:val="000000"/>
          <w:szCs w:val="22"/>
          <w:lang w:val="en-US"/>
        </w:rPr>
        <w:t xml:space="preserve">1. </w:t>
      </w:r>
      <w:r w:rsidRPr="007A073A">
        <w:rPr>
          <w:i/>
          <w:iCs/>
          <w:lang w:val="en-US"/>
        </w:rPr>
        <w:t xml:space="preserve">An employee considering that the employer has violated </w:t>
      </w:r>
      <w:proofErr w:type="spellStart"/>
      <w:r w:rsidRPr="007A073A">
        <w:rPr>
          <w:i/>
          <w:iCs/>
          <w:lang w:val="en-US"/>
        </w:rPr>
        <w:t>labour</w:t>
      </w:r>
      <w:proofErr w:type="spellEnd"/>
      <w:r w:rsidRPr="007A073A">
        <w:rPr>
          <w:i/>
          <w:iCs/>
          <w:lang w:val="en-US"/>
        </w:rPr>
        <w:t xml:space="preserve"> rights may submit a request to the employer or relevant bodies of the employer, if they exist, for the exercise of rights violated</w:t>
      </w:r>
      <w:r w:rsidRPr="007A073A">
        <w:rPr>
          <w:i/>
          <w:iCs/>
          <w:color w:val="000000"/>
          <w:szCs w:val="22"/>
          <w:lang w:val="en-US"/>
        </w:rPr>
        <w:t xml:space="preserve">. </w:t>
      </w:r>
    </w:p>
    <w:p w14:paraId="56593ED9" w14:textId="77777777" w:rsidR="00750AF5" w:rsidRPr="007A073A" w:rsidRDefault="00750AF5" w:rsidP="00750AF5">
      <w:pPr>
        <w:spacing w:line="240" w:lineRule="auto"/>
        <w:ind w:left="990"/>
        <w:rPr>
          <w:i/>
          <w:iCs/>
          <w:color w:val="000000"/>
          <w:szCs w:val="22"/>
          <w:lang w:val="en-US"/>
        </w:rPr>
      </w:pPr>
      <w:r w:rsidRPr="007A073A">
        <w:rPr>
          <w:i/>
          <w:iCs/>
          <w:color w:val="000000"/>
          <w:szCs w:val="22"/>
          <w:lang w:val="en-US"/>
        </w:rPr>
        <w:t xml:space="preserve">2. </w:t>
      </w:r>
      <w:r w:rsidRPr="007A073A">
        <w:rPr>
          <w:i/>
          <w:iCs/>
          <w:lang w:val="en-US"/>
        </w:rPr>
        <w:t>Employer is obliged to decide on the request of the employee within fifteen (15) days from the day the request was submitted</w:t>
      </w:r>
      <w:r w:rsidRPr="007A073A">
        <w:rPr>
          <w:i/>
          <w:iCs/>
          <w:color w:val="000000"/>
          <w:szCs w:val="22"/>
          <w:lang w:val="en-US"/>
        </w:rPr>
        <w:t xml:space="preserve">. </w:t>
      </w:r>
    </w:p>
    <w:p w14:paraId="38CCF78E" w14:textId="77777777" w:rsidR="00750AF5" w:rsidRPr="007A073A" w:rsidRDefault="00750AF5" w:rsidP="00750AF5">
      <w:pPr>
        <w:spacing w:line="240" w:lineRule="auto"/>
        <w:ind w:left="990"/>
        <w:rPr>
          <w:color w:val="000000"/>
          <w:szCs w:val="22"/>
          <w:lang w:val="en-US"/>
        </w:rPr>
      </w:pPr>
      <w:r w:rsidRPr="007A073A">
        <w:rPr>
          <w:i/>
          <w:iCs/>
          <w:color w:val="000000"/>
          <w:szCs w:val="22"/>
          <w:lang w:val="en-US"/>
        </w:rPr>
        <w:t xml:space="preserve">3. </w:t>
      </w:r>
      <w:r w:rsidRPr="007A073A">
        <w:rPr>
          <w:i/>
          <w:iCs/>
          <w:lang w:val="en-US"/>
        </w:rPr>
        <w:t>The decision from paragraph 2 of this Article shall be delivered in a written form to the employee within the term of eight (8) days</w:t>
      </w:r>
      <w:r w:rsidRPr="007A073A">
        <w:rPr>
          <w:i/>
          <w:color w:val="000000"/>
          <w:szCs w:val="22"/>
          <w:lang w:val="en-US"/>
        </w:rPr>
        <w:t xml:space="preserve">. </w:t>
      </w:r>
    </w:p>
    <w:p w14:paraId="2A41CB91" w14:textId="77777777" w:rsidR="00750AF5" w:rsidRPr="007A073A" w:rsidRDefault="00750AF5" w:rsidP="00750AF5">
      <w:pPr>
        <w:spacing w:line="240" w:lineRule="auto"/>
        <w:ind w:left="990"/>
        <w:jc w:val="center"/>
        <w:rPr>
          <w:color w:val="000000"/>
          <w:szCs w:val="22"/>
          <w:lang w:val="en-US"/>
        </w:rPr>
      </w:pPr>
    </w:p>
    <w:p w14:paraId="392B505E" w14:textId="77777777" w:rsidR="00750AF5" w:rsidRPr="007A073A" w:rsidRDefault="00750AF5" w:rsidP="00750AF5">
      <w:pPr>
        <w:spacing w:line="240" w:lineRule="auto"/>
        <w:ind w:left="990"/>
        <w:jc w:val="center"/>
        <w:rPr>
          <w:color w:val="000000"/>
          <w:szCs w:val="22"/>
          <w:lang w:val="en-US"/>
        </w:rPr>
      </w:pPr>
      <w:r w:rsidRPr="007A073A">
        <w:rPr>
          <w:lang w:val="en-US"/>
        </w:rPr>
        <w:t xml:space="preserve">Article </w:t>
      </w:r>
      <w:r w:rsidRPr="007A073A">
        <w:rPr>
          <w:color w:val="000000"/>
          <w:szCs w:val="22"/>
          <w:lang w:val="en-US"/>
        </w:rPr>
        <w:t>79</w:t>
      </w:r>
    </w:p>
    <w:p w14:paraId="4DB7060E" w14:textId="77777777" w:rsidR="00750AF5" w:rsidRPr="007A073A" w:rsidRDefault="00750AF5" w:rsidP="00750AF5">
      <w:pPr>
        <w:spacing w:line="240" w:lineRule="auto"/>
        <w:ind w:left="990"/>
        <w:jc w:val="center"/>
        <w:rPr>
          <w:color w:val="000000"/>
          <w:szCs w:val="22"/>
          <w:lang w:val="en-US"/>
        </w:rPr>
      </w:pPr>
      <w:r w:rsidRPr="007A073A">
        <w:rPr>
          <w:lang w:val="en-US"/>
        </w:rPr>
        <w:t>Protection of an Employee by the Court</w:t>
      </w:r>
    </w:p>
    <w:p w14:paraId="6AA5C9B5" w14:textId="10ED21B2" w:rsidR="00AD1A93" w:rsidRPr="007A073A" w:rsidRDefault="00750AF5" w:rsidP="00A41BF1">
      <w:pPr>
        <w:pStyle w:val="ListParagraph"/>
        <w:spacing w:line="240" w:lineRule="auto"/>
        <w:ind w:left="990"/>
        <w:rPr>
          <w:color w:val="000000"/>
          <w:szCs w:val="22"/>
          <w:lang w:val="en-US"/>
        </w:rPr>
      </w:pPr>
      <w:r w:rsidRPr="007A073A">
        <w:rPr>
          <w:i/>
          <w:iCs/>
          <w:lang w:val="en-US"/>
        </w:rPr>
        <w:t xml:space="preserve">Every employee who is not satisfied with the decision by which he/she thinks that there are breached his/her rights, or does not receives an answer within the term </w:t>
      </w:r>
      <w:r w:rsidRPr="007A073A">
        <w:rPr>
          <w:i/>
          <w:iCs/>
          <w:lang w:val="en-US"/>
        </w:rPr>
        <w:lastRenderedPageBreak/>
        <w:t>from Article 78 paragraph 2 of this Law, in the following term of thirty (30) days may initiate a work dispute at the Competent Court</w:t>
      </w:r>
      <w:r w:rsidR="00A41BF1" w:rsidRPr="007A073A">
        <w:rPr>
          <w:i/>
          <w:iCs/>
          <w:lang w:val="en-US"/>
        </w:rPr>
        <w:t>.</w:t>
      </w:r>
    </w:p>
    <w:p w14:paraId="109B449E" w14:textId="762CC108" w:rsidR="00314293" w:rsidRPr="00597F7B" w:rsidRDefault="00314293" w:rsidP="00213F8D">
      <w:pPr>
        <w:pStyle w:val="ListParagraph"/>
        <w:spacing w:line="240" w:lineRule="auto"/>
        <w:ind w:left="1170"/>
        <w:rPr>
          <w:color w:val="000000"/>
          <w:szCs w:val="22"/>
          <w:lang w:val="en-US"/>
        </w:rPr>
      </w:pPr>
    </w:p>
    <w:p w14:paraId="4CB49CAE" w14:textId="5B743F3D" w:rsidR="00EC3854" w:rsidRPr="00597F7B" w:rsidRDefault="00A41BF1" w:rsidP="00213F8D">
      <w:pPr>
        <w:numPr>
          <w:ilvl w:val="0"/>
          <w:numId w:val="3"/>
        </w:numPr>
        <w:spacing w:line="240" w:lineRule="auto"/>
        <w:ind w:left="630" w:hanging="630"/>
        <w:rPr>
          <w:rFonts w:eastAsia="Arial Unicode MS"/>
          <w:color w:val="000000" w:themeColor="text1"/>
          <w:lang w:val="en-US" w:eastAsia="sq-AL" w:bidi="sq-AL"/>
        </w:rPr>
      </w:pPr>
      <w:r w:rsidRPr="00597F7B">
        <w:rPr>
          <w:rFonts w:eastAsia="Arial Unicode MS"/>
          <w:color w:val="000000" w:themeColor="text1"/>
          <w:lang w:val="en-US" w:eastAsia="sq-AL" w:bidi="sq-AL"/>
        </w:rPr>
        <w:t xml:space="preserve">From the reading of the content of Article 78, the Court notes that the legislator, through the provisions of this Article, has defined the procedural steps that the employee must take, in advance, </w:t>
      </w:r>
      <w:r w:rsidR="004801DC" w:rsidRPr="00597F7B">
        <w:rPr>
          <w:rFonts w:eastAsia="Arial Unicode MS"/>
          <w:color w:val="000000" w:themeColor="text1"/>
          <w:lang w:val="en-US" w:eastAsia="sq-AL" w:bidi="sq-AL"/>
        </w:rPr>
        <w:t>with</w:t>
      </w:r>
      <w:r w:rsidRPr="00597F7B">
        <w:rPr>
          <w:rFonts w:eastAsia="Arial Unicode MS"/>
          <w:color w:val="000000" w:themeColor="text1"/>
          <w:lang w:val="en-US" w:eastAsia="sq-AL" w:bidi="sq-AL"/>
        </w:rPr>
        <w:t xml:space="preserve"> the employer, before seeking </w:t>
      </w:r>
      <w:r w:rsidRPr="00597F7B">
        <w:rPr>
          <w:rFonts w:eastAsia="Arial Unicode MS"/>
          <w:iCs/>
          <w:color w:val="000000" w:themeColor="text1"/>
          <w:lang w:val="en-US" w:eastAsia="sq-AL" w:bidi="sq-AL"/>
        </w:rPr>
        <w:t>judicial protection of rights in court</w:t>
      </w:r>
      <w:r w:rsidRPr="00597F7B">
        <w:rPr>
          <w:rFonts w:eastAsia="Arial Unicode MS"/>
          <w:color w:val="000000" w:themeColor="text1"/>
          <w:lang w:val="en-US" w:eastAsia="sq-AL" w:bidi="sq-AL"/>
        </w:rPr>
        <w:t xml:space="preserve">. Paragraphs 2 and 3 of Article 78 of the </w:t>
      </w:r>
      <w:r w:rsidR="004801DC" w:rsidRPr="00597F7B">
        <w:rPr>
          <w:rFonts w:eastAsia="Arial Unicode MS"/>
          <w:color w:val="000000" w:themeColor="text1"/>
          <w:lang w:val="en-US" w:eastAsia="sq-AL" w:bidi="sq-AL"/>
        </w:rPr>
        <w:t xml:space="preserve">Law on </w:t>
      </w:r>
      <w:r w:rsidRPr="00597F7B">
        <w:rPr>
          <w:rFonts w:eastAsia="Arial Unicode MS"/>
          <w:color w:val="000000" w:themeColor="text1"/>
          <w:lang w:val="en-US" w:eastAsia="sq-AL" w:bidi="sq-AL"/>
        </w:rPr>
        <w:t xml:space="preserve">Labor expressly </w:t>
      </w:r>
      <w:r w:rsidR="004801DC" w:rsidRPr="00597F7B">
        <w:rPr>
          <w:rFonts w:eastAsia="Arial Unicode MS"/>
          <w:color w:val="000000" w:themeColor="text1"/>
          <w:lang w:val="en-US" w:eastAsia="sq-AL" w:bidi="sq-AL"/>
        </w:rPr>
        <w:t>stipulate</w:t>
      </w:r>
      <w:r w:rsidRPr="00597F7B">
        <w:rPr>
          <w:rFonts w:eastAsia="Arial Unicode MS"/>
          <w:color w:val="000000" w:themeColor="text1"/>
          <w:lang w:val="en-US" w:eastAsia="sq-AL" w:bidi="sq-AL"/>
        </w:rPr>
        <w:t xml:space="preserve"> the terms within which the employer must respond to the employee, </w:t>
      </w:r>
      <w:r w:rsidR="004801DC" w:rsidRPr="00597F7B">
        <w:rPr>
          <w:rFonts w:eastAsia="Arial Unicode MS"/>
          <w:color w:val="000000" w:themeColor="text1"/>
          <w:lang w:val="en-US" w:eastAsia="sq-AL" w:bidi="sq-AL"/>
        </w:rPr>
        <w:t>by</w:t>
      </w:r>
      <w:r w:rsidRPr="00597F7B">
        <w:rPr>
          <w:rFonts w:eastAsia="Arial Unicode MS"/>
          <w:color w:val="000000" w:themeColor="text1"/>
          <w:lang w:val="en-US" w:eastAsia="sq-AL" w:bidi="sq-AL"/>
        </w:rPr>
        <w:t xml:space="preserve"> a decision in written form</w:t>
      </w:r>
      <w:r w:rsidR="00314293" w:rsidRPr="00597F7B">
        <w:rPr>
          <w:rFonts w:eastAsia="Arial Unicode MS"/>
          <w:color w:val="000000" w:themeColor="text1"/>
          <w:lang w:val="en-US" w:eastAsia="sq-AL" w:bidi="sq-AL"/>
        </w:rPr>
        <w:t xml:space="preserve">. </w:t>
      </w:r>
    </w:p>
    <w:p w14:paraId="23EF07DD" w14:textId="77777777" w:rsidR="00EC3854" w:rsidRPr="00597F7B" w:rsidRDefault="00EC3854" w:rsidP="00EC3854">
      <w:pPr>
        <w:spacing w:line="240" w:lineRule="auto"/>
        <w:ind w:left="630"/>
        <w:rPr>
          <w:rFonts w:eastAsia="Arial Unicode MS"/>
          <w:color w:val="000000" w:themeColor="text1"/>
          <w:lang w:val="en-US" w:eastAsia="sq-AL" w:bidi="sq-AL"/>
        </w:rPr>
      </w:pPr>
    </w:p>
    <w:p w14:paraId="4E8FAFAB" w14:textId="48DAD927" w:rsidR="002506B5" w:rsidRPr="00597F7B" w:rsidRDefault="00A41BF1" w:rsidP="002506B5">
      <w:pPr>
        <w:numPr>
          <w:ilvl w:val="0"/>
          <w:numId w:val="3"/>
        </w:numPr>
        <w:spacing w:line="240" w:lineRule="auto"/>
        <w:ind w:left="630" w:hanging="630"/>
        <w:rPr>
          <w:rFonts w:eastAsia="Arial Unicode MS"/>
          <w:color w:val="000000" w:themeColor="text1"/>
          <w:lang w:val="en-US" w:eastAsia="sq-AL" w:bidi="sq-AL"/>
        </w:rPr>
      </w:pPr>
      <w:r w:rsidRPr="00597F7B">
        <w:rPr>
          <w:rFonts w:eastAsia="Arial Unicode MS"/>
          <w:color w:val="000000" w:themeColor="text1"/>
          <w:lang w:val="en-US" w:eastAsia="sq-AL" w:bidi="sq-AL"/>
        </w:rPr>
        <w:t xml:space="preserve">While the content of Article 79 of the </w:t>
      </w:r>
      <w:r w:rsidR="00593A92" w:rsidRPr="00597F7B">
        <w:rPr>
          <w:rFonts w:eastAsia="Arial Unicode MS"/>
          <w:color w:val="000000" w:themeColor="text1"/>
          <w:lang w:val="en-US" w:eastAsia="sq-AL" w:bidi="sq-AL"/>
        </w:rPr>
        <w:t xml:space="preserve">Law on </w:t>
      </w:r>
      <w:r w:rsidRPr="00597F7B">
        <w:rPr>
          <w:rFonts w:eastAsia="Arial Unicode MS"/>
          <w:color w:val="000000" w:themeColor="text1"/>
          <w:lang w:val="en-US" w:eastAsia="sq-AL" w:bidi="sq-AL"/>
        </w:rPr>
        <w:t xml:space="preserve">Labor </w:t>
      </w:r>
      <w:r w:rsidR="00593A92" w:rsidRPr="00597F7B">
        <w:rPr>
          <w:rFonts w:eastAsia="Arial Unicode MS"/>
          <w:color w:val="000000" w:themeColor="text1"/>
          <w:lang w:val="en-US" w:eastAsia="sq-AL" w:bidi="sq-AL"/>
        </w:rPr>
        <w:t xml:space="preserve">establishes </w:t>
      </w:r>
      <w:r w:rsidRPr="00597F7B">
        <w:rPr>
          <w:rFonts w:eastAsia="Arial Unicode MS"/>
          <w:color w:val="000000" w:themeColor="text1"/>
          <w:lang w:val="en-US" w:eastAsia="sq-AL" w:bidi="sq-AL"/>
        </w:rPr>
        <w:t>the employee</w:t>
      </w:r>
      <w:r w:rsidR="00593A92" w:rsidRPr="00597F7B">
        <w:rPr>
          <w:rFonts w:eastAsia="Arial Unicode MS"/>
          <w:color w:val="000000" w:themeColor="text1"/>
          <w:lang w:val="en-US" w:eastAsia="sq-AL" w:bidi="sq-AL"/>
        </w:rPr>
        <w:t>’</w:t>
      </w:r>
      <w:r w:rsidRPr="00597F7B">
        <w:rPr>
          <w:rFonts w:eastAsia="Arial Unicode MS"/>
          <w:color w:val="000000" w:themeColor="text1"/>
          <w:lang w:val="en-US" w:eastAsia="sq-AL" w:bidi="sq-AL"/>
        </w:rPr>
        <w:t xml:space="preserve">s right to seek </w:t>
      </w:r>
      <w:r w:rsidRPr="00597F7B">
        <w:rPr>
          <w:rFonts w:eastAsia="Arial Unicode MS"/>
          <w:iCs/>
          <w:color w:val="000000" w:themeColor="text1"/>
          <w:lang w:val="en-US" w:eastAsia="sq-AL" w:bidi="sq-AL"/>
        </w:rPr>
        <w:t>judicial protection of rights in court</w:t>
      </w:r>
      <w:r w:rsidRPr="00597F7B">
        <w:rPr>
          <w:rFonts w:eastAsia="Arial Unicode MS"/>
          <w:color w:val="000000" w:themeColor="text1"/>
          <w:lang w:val="en-US" w:eastAsia="sq-AL" w:bidi="sq-AL"/>
        </w:rPr>
        <w:t xml:space="preserve">, after the employee has exhausted all internal legal remedies </w:t>
      </w:r>
      <w:r w:rsidR="00593A92" w:rsidRPr="00597F7B">
        <w:rPr>
          <w:rFonts w:eastAsia="Arial Unicode MS"/>
          <w:color w:val="000000" w:themeColor="text1"/>
          <w:lang w:val="en-US" w:eastAsia="sq-AL" w:bidi="sq-AL"/>
        </w:rPr>
        <w:t>with</w:t>
      </w:r>
      <w:r w:rsidRPr="00597F7B">
        <w:rPr>
          <w:rFonts w:eastAsia="Arial Unicode MS"/>
          <w:color w:val="000000" w:themeColor="text1"/>
          <w:lang w:val="en-US" w:eastAsia="sq-AL" w:bidi="sq-AL"/>
        </w:rPr>
        <w:t xml:space="preserve"> his employer. In this context, Article 79 of the Law </w:t>
      </w:r>
      <w:r w:rsidR="00593A92" w:rsidRPr="00597F7B">
        <w:rPr>
          <w:rFonts w:eastAsia="Arial Unicode MS"/>
          <w:color w:val="000000" w:themeColor="text1"/>
          <w:lang w:val="en-US" w:eastAsia="sq-AL" w:bidi="sq-AL"/>
        </w:rPr>
        <w:t xml:space="preserve">on Labor </w:t>
      </w:r>
      <w:r w:rsidRPr="00597F7B">
        <w:rPr>
          <w:rFonts w:eastAsia="Arial Unicode MS"/>
          <w:color w:val="000000" w:themeColor="text1"/>
          <w:lang w:val="en-US" w:eastAsia="sq-AL" w:bidi="sq-AL"/>
        </w:rPr>
        <w:t>clearly establishes that if the employee is not satisfied with the employer</w:t>
      </w:r>
      <w:r w:rsidR="00593A92" w:rsidRPr="00597F7B">
        <w:rPr>
          <w:rFonts w:eastAsia="Arial Unicode MS"/>
          <w:color w:val="000000" w:themeColor="text1"/>
          <w:lang w:val="en-US" w:eastAsia="sq-AL" w:bidi="sq-AL"/>
        </w:rPr>
        <w:t>’</w:t>
      </w:r>
      <w:r w:rsidRPr="00597F7B">
        <w:rPr>
          <w:rFonts w:eastAsia="Arial Unicode MS"/>
          <w:color w:val="000000" w:themeColor="text1"/>
          <w:lang w:val="en-US" w:eastAsia="sq-AL" w:bidi="sq-AL"/>
        </w:rPr>
        <w:t xml:space="preserve">s decision, or has not received an answer from his employer, </w:t>
      </w:r>
      <w:r w:rsidR="00A742C8" w:rsidRPr="00597F7B">
        <w:rPr>
          <w:rFonts w:eastAsia="Arial Unicode MS"/>
          <w:color w:val="000000" w:themeColor="text1"/>
          <w:lang w:val="en-US" w:eastAsia="sq-AL" w:bidi="sq-AL"/>
        </w:rPr>
        <w:t>with</w:t>
      </w:r>
      <w:r w:rsidRPr="00597F7B">
        <w:rPr>
          <w:rFonts w:eastAsia="Arial Unicode MS"/>
          <w:color w:val="000000" w:themeColor="text1"/>
          <w:lang w:val="en-US" w:eastAsia="sq-AL" w:bidi="sq-AL"/>
        </w:rPr>
        <w:t xml:space="preserve">in the </w:t>
      </w:r>
      <w:r w:rsidR="00A742C8" w:rsidRPr="00597F7B">
        <w:rPr>
          <w:rFonts w:eastAsia="Arial Unicode MS"/>
          <w:color w:val="000000" w:themeColor="text1"/>
          <w:lang w:val="en-US" w:eastAsia="sq-AL" w:bidi="sq-AL"/>
        </w:rPr>
        <w:t>meaning</w:t>
      </w:r>
      <w:r w:rsidRPr="00597F7B">
        <w:rPr>
          <w:rFonts w:eastAsia="Arial Unicode MS"/>
          <w:color w:val="000000" w:themeColor="text1"/>
          <w:lang w:val="en-US" w:eastAsia="sq-AL" w:bidi="sq-AL"/>
        </w:rPr>
        <w:t xml:space="preserve"> of paragraph 2 of Article 78 of the Law</w:t>
      </w:r>
      <w:r w:rsidR="00593A92" w:rsidRPr="00597F7B">
        <w:rPr>
          <w:rFonts w:eastAsia="Arial Unicode MS"/>
          <w:color w:val="000000" w:themeColor="text1"/>
          <w:lang w:val="en-US" w:eastAsia="sq-AL" w:bidi="sq-AL"/>
        </w:rPr>
        <w:t xml:space="preserve"> on Labor</w:t>
      </w:r>
      <w:r w:rsidRPr="00597F7B">
        <w:rPr>
          <w:rFonts w:eastAsia="Arial Unicode MS"/>
          <w:color w:val="000000" w:themeColor="text1"/>
          <w:lang w:val="en-US" w:eastAsia="sq-AL" w:bidi="sq-AL"/>
        </w:rPr>
        <w:t xml:space="preserve">, he/she she has at her disposal an additional period of thirty (30) days to </w:t>
      </w:r>
      <w:r w:rsidR="00A742C8" w:rsidRPr="00597F7B">
        <w:rPr>
          <w:rFonts w:eastAsia="Arial Unicode MS"/>
          <w:color w:val="000000" w:themeColor="text1"/>
          <w:lang w:val="en-US" w:eastAsia="sq-AL" w:bidi="sq-AL"/>
        </w:rPr>
        <w:t>seek</w:t>
      </w:r>
      <w:r w:rsidRPr="00597F7B">
        <w:rPr>
          <w:rFonts w:eastAsia="Arial Unicode MS"/>
          <w:color w:val="000000" w:themeColor="text1"/>
          <w:lang w:val="en-US" w:eastAsia="sq-AL" w:bidi="sq-AL"/>
        </w:rPr>
        <w:t xml:space="preserve"> </w:t>
      </w:r>
      <w:r w:rsidR="00142E95" w:rsidRPr="00597F7B">
        <w:rPr>
          <w:rFonts w:eastAsia="Arial Unicode MS"/>
          <w:iCs/>
          <w:color w:val="000000" w:themeColor="text1"/>
          <w:lang w:val="en-US" w:eastAsia="sq-AL" w:bidi="sq-AL"/>
        </w:rPr>
        <w:t>judicial protection of rights in court</w:t>
      </w:r>
      <w:r w:rsidRPr="00597F7B">
        <w:rPr>
          <w:rFonts w:eastAsia="Arial Unicode MS"/>
          <w:color w:val="000000" w:themeColor="text1"/>
          <w:lang w:val="en-US" w:eastAsia="sq-AL" w:bidi="sq-AL"/>
        </w:rPr>
        <w:t>, namely to file a claim against the acts of the employer</w:t>
      </w:r>
      <w:r w:rsidR="00F35645" w:rsidRPr="00597F7B">
        <w:rPr>
          <w:rFonts w:eastAsia="Arial Unicode MS"/>
          <w:color w:val="000000" w:themeColor="text1"/>
          <w:lang w:val="en-US" w:eastAsia="sq-AL" w:bidi="sq-AL"/>
        </w:rPr>
        <w:t>.</w:t>
      </w:r>
      <w:r w:rsidR="002D0243" w:rsidRPr="00597F7B">
        <w:rPr>
          <w:rFonts w:eastAsia="Arial Unicode MS"/>
          <w:color w:val="000000" w:themeColor="text1"/>
          <w:lang w:val="en-US" w:eastAsia="sq-AL" w:bidi="sq-AL"/>
        </w:rPr>
        <w:t xml:space="preserve"> </w:t>
      </w:r>
    </w:p>
    <w:p w14:paraId="5F729A36" w14:textId="369B7E6E" w:rsidR="002506B5" w:rsidRPr="007A073A" w:rsidRDefault="002506B5" w:rsidP="007E3B28">
      <w:pPr>
        <w:spacing w:line="240" w:lineRule="auto"/>
        <w:rPr>
          <w:i/>
          <w:lang w:val="en-US"/>
        </w:rPr>
      </w:pPr>
    </w:p>
    <w:p w14:paraId="3E66938B" w14:textId="7328144B" w:rsidR="00F35645" w:rsidRPr="007A073A" w:rsidRDefault="00074855" w:rsidP="00213F8D">
      <w:pPr>
        <w:numPr>
          <w:ilvl w:val="0"/>
          <w:numId w:val="3"/>
        </w:numPr>
        <w:spacing w:line="240" w:lineRule="auto"/>
        <w:ind w:left="630" w:hanging="630"/>
        <w:rPr>
          <w:b/>
          <w:color w:val="000000"/>
          <w:szCs w:val="22"/>
          <w:lang w:val="en-US"/>
        </w:rPr>
      </w:pPr>
      <w:r w:rsidRPr="007A073A">
        <w:rPr>
          <w:lang w:val="en-US"/>
        </w:rPr>
        <w:t xml:space="preserve">In this </w:t>
      </w:r>
      <w:r w:rsidR="00046FE4">
        <w:rPr>
          <w:lang w:val="en-US"/>
        </w:rPr>
        <w:t>respect</w:t>
      </w:r>
      <w:r w:rsidRPr="007A073A">
        <w:rPr>
          <w:lang w:val="en-US"/>
        </w:rPr>
        <w:t xml:space="preserve">, the Court refers to the case </w:t>
      </w:r>
      <w:r w:rsidR="00142E95">
        <w:rPr>
          <w:lang w:val="en-US"/>
        </w:rPr>
        <w:t xml:space="preserve">file </w:t>
      </w:r>
      <w:r w:rsidRPr="007A073A">
        <w:rPr>
          <w:lang w:val="en-US"/>
        </w:rPr>
        <w:t xml:space="preserve">and </w:t>
      </w:r>
      <w:r w:rsidR="00A742C8">
        <w:rPr>
          <w:lang w:val="en-US"/>
        </w:rPr>
        <w:t>notes</w:t>
      </w:r>
      <w:r w:rsidRPr="007A073A">
        <w:rPr>
          <w:lang w:val="en-US"/>
        </w:rPr>
        <w:t xml:space="preserve"> that the applicant on 10</w:t>
      </w:r>
      <w:r w:rsidR="00526FC9">
        <w:rPr>
          <w:lang w:val="en-US"/>
        </w:rPr>
        <w:t xml:space="preserve"> </w:t>
      </w:r>
      <w:r w:rsidR="00526FC9" w:rsidRPr="007A073A">
        <w:rPr>
          <w:lang w:val="en-US"/>
        </w:rPr>
        <w:t xml:space="preserve">March </w:t>
      </w:r>
      <w:r w:rsidRPr="007A073A">
        <w:rPr>
          <w:lang w:val="en-US"/>
        </w:rPr>
        <w:t xml:space="preserve">2016 </w:t>
      </w:r>
      <w:r w:rsidR="00526FC9">
        <w:rPr>
          <w:lang w:val="en-US"/>
        </w:rPr>
        <w:t>became aware of</w:t>
      </w:r>
      <w:r w:rsidRPr="007A073A">
        <w:rPr>
          <w:lang w:val="en-US"/>
        </w:rPr>
        <w:t xml:space="preserve"> the </w:t>
      </w:r>
      <w:r w:rsidR="00526FC9">
        <w:rPr>
          <w:lang w:val="en-US"/>
        </w:rPr>
        <w:t>D</w:t>
      </w:r>
      <w:r w:rsidRPr="007A073A">
        <w:rPr>
          <w:lang w:val="en-US"/>
        </w:rPr>
        <w:t xml:space="preserve">ecision [No. 331/16] of 11 </w:t>
      </w:r>
      <w:r w:rsidR="00526FC9" w:rsidRPr="007A073A">
        <w:rPr>
          <w:lang w:val="en-US"/>
        </w:rPr>
        <w:t xml:space="preserve">February </w:t>
      </w:r>
      <w:r w:rsidRPr="007A073A">
        <w:rPr>
          <w:lang w:val="en-US"/>
        </w:rPr>
        <w:t>2016</w:t>
      </w:r>
      <w:r w:rsidR="00526FC9">
        <w:rPr>
          <w:lang w:val="en-US"/>
        </w:rPr>
        <w:t xml:space="preserve"> of</w:t>
      </w:r>
      <w:r w:rsidRPr="007A073A">
        <w:rPr>
          <w:lang w:val="en-US"/>
        </w:rPr>
        <w:t xml:space="preserve"> </w:t>
      </w:r>
      <w:r w:rsidR="00526FC9">
        <w:rPr>
          <w:lang w:val="en-US"/>
        </w:rPr>
        <w:t>BSK</w:t>
      </w:r>
      <w:r w:rsidRPr="007A073A">
        <w:rPr>
          <w:lang w:val="en-US"/>
        </w:rPr>
        <w:t xml:space="preserve">. After this date, the </w:t>
      </w:r>
      <w:r w:rsidR="00526FC9">
        <w:rPr>
          <w:lang w:val="en-US"/>
        </w:rPr>
        <w:t>latter</w:t>
      </w:r>
      <w:r w:rsidRPr="007A073A">
        <w:rPr>
          <w:lang w:val="en-US"/>
        </w:rPr>
        <w:t xml:space="preserve">, against the decision in question, on 21 </w:t>
      </w:r>
      <w:r w:rsidR="00526FC9" w:rsidRPr="007A073A">
        <w:rPr>
          <w:lang w:val="en-US"/>
        </w:rPr>
        <w:t xml:space="preserve">March </w:t>
      </w:r>
      <w:r w:rsidRPr="007A073A">
        <w:rPr>
          <w:lang w:val="en-US"/>
        </w:rPr>
        <w:t xml:space="preserve">2016, submitted a complaint to the BSK </w:t>
      </w:r>
      <w:r w:rsidR="00526FC9">
        <w:rPr>
          <w:lang w:val="en-US"/>
        </w:rPr>
        <w:t>authorities</w:t>
      </w:r>
      <w:r w:rsidRPr="007A073A">
        <w:rPr>
          <w:lang w:val="en-US"/>
        </w:rPr>
        <w:t xml:space="preserve">. The latter, based on the legal provisions in force, should </w:t>
      </w:r>
      <w:r w:rsidR="00526FC9">
        <w:rPr>
          <w:lang w:val="en-US"/>
        </w:rPr>
        <w:t xml:space="preserve">have </w:t>
      </w:r>
      <w:r w:rsidRPr="007A073A">
        <w:rPr>
          <w:lang w:val="en-US"/>
        </w:rPr>
        <w:t>respond</w:t>
      </w:r>
      <w:r w:rsidR="00526FC9">
        <w:rPr>
          <w:lang w:val="en-US"/>
        </w:rPr>
        <w:t>ed</w:t>
      </w:r>
      <w:r w:rsidRPr="007A073A">
        <w:rPr>
          <w:lang w:val="en-US"/>
        </w:rPr>
        <w:t xml:space="preserve"> to the applicant</w:t>
      </w:r>
      <w:r w:rsidR="00526FC9">
        <w:rPr>
          <w:lang w:val="en-US"/>
        </w:rPr>
        <w:t>’</w:t>
      </w:r>
      <w:r w:rsidRPr="007A073A">
        <w:rPr>
          <w:lang w:val="en-US"/>
        </w:rPr>
        <w:t xml:space="preserve">s complaint within a period of fifteen (15) days, respectively no later than 4 </w:t>
      </w:r>
      <w:r w:rsidR="00526FC9" w:rsidRPr="007A073A">
        <w:rPr>
          <w:lang w:val="en-US"/>
        </w:rPr>
        <w:t xml:space="preserve">April </w:t>
      </w:r>
      <w:r w:rsidRPr="007A073A">
        <w:rPr>
          <w:lang w:val="en-US"/>
        </w:rPr>
        <w:t xml:space="preserve">2016. However, within this fifteen (15) day period, the applicant had not received </w:t>
      </w:r>
      <w:r w:rsidR="00526FC9">
        <w:rPr>
          <w:lang w:val="en-US"/>
        </w:rPr>
        <w:t>any reply</w:t>
      </w:r>
      <w:r w:rsidRPr="007A073A">
        <w:rPr>
          <w:lang w:val="en-US"/>
        </w:rPr>
        <w:t xml:space="preserve"> from the </w:t>
      </w:r>
      <w:r w:rsidR="00CA2A20">
        <w:rPr>
          <w:lang w:val="en-US"/>
        </w:rPr>
        <w:t>BSK</w:t>
      </w:r>
      <w:r w:rsidRPr="007A073A">
        <w:rPr>
          <w:lang w:val="en-US"/>
        </w:rPr>
        <w:t xml:space="preserve">. For this reason, the applicant in full compliance with the requirements of Article 79 of the </w:t>
      </w:r>
      <w:r w:rsidR="00CA2A20" w:rsidRPr="007A073A">
        <w:rPr>
          <w:lang w:val="en-US"/>
        </w:rPr>
        <w:t>Law</w:t>
      </w:r>
      <w:r w:rsidR="00CA2A20">
        <w:rPr>
          <w:lang w:val="en-US"/>
        </w:rPr>
        <w:t xml:space="preserve"> on </w:t>
      </w:r>
      <w:r w:rsidRPr="007A073A">
        <w:rPr>
          <w:lang w:val="en-US"/>
        </w:rPr>
        <w:t>Labor, th</w:t>
      </w:r>
      <w:r w:rsidR="00CA2A20">
        <w:rPr>
          <w:lang w:val="en-US"/>
        </w:rPr>
        <w:t>e</w:t>
      </w:r>
      <w:r w:rsidRPr="007A073A">
        <w:rPr>
          <w:lang w:val="en-US"/>
        </w:rPr>
        <w:t xml:space="preserve"> provision which expressly </w:t>
      </w:r>
      <w:r w:rsidR="00CA2A20">
        <w:rPr>
          <w:lang w:val="en-US"/>
        </w:rPr>
        <w:t>stipulate</w:t>
      </w:r>
      <w:r w:rsidRPr="007A073A">
        <w:rPr>
          <w:lang w:val="en-US"/>
        </w:rPr>
        <w:t xml:space="preserve"> that, if the employee</w:t>
      </w:r>
      <w:r w:rsidR="008973AE" w:rsidRPr="007A073A">
        <w:rPr>
          <w:color w:val="000000"/>
          <w:szCs w:val="22"/>
          <w:lang w:val="en-US"/>
        </w:rPr>
        <w:t>: “...</w:t>
      </w:r>
      <w:r w:rsidR="00142E95" w:rsidRPr="007A073A">
        <w:rPr>
          <w:i/>
          <w:iCs/>
          <w:lang w:val="en-US"/>
        </w:rPr>
        <w:t>does not receive an answer within the term from Article 78 paragraph 2 of this Law</w:t>
      </w:r>
      <w:r w:rsidR="00142E95" w:rsidRPr="00142E95">
        <w:rPr>
          <w:b/>
          <w:bCs/>
          <w:i/>
          <w:iCs/>
          <w:lang w:val="en-US"/>
        </w:rPr>
        <w:t xml:space="preserve">, </w:t>
      </w:r>
      <w:r w:rsidR="00142E95" w:rsidRPr="003C3C17">
        <w:rPr>
          <w:bCs/>
          <w:i/>
          <w:iCs/>
          <w:lang w:val="en-US"/>
        </w:rPr>
        <w:t>in the following term of thirty (30) days may initiate a work dispute at the Competent Court</w:t>
      </w:r>
      <w:r w:rsidR="008973AE" w:rsidRPr="007A073A">
        <w:rPr>
          <w:color w:val="000000"/>
          <w:szCs w:val="22"/>
          <w:lang w:val="en-US"/>
        </w:rPr>
        <w:t>.</w:t>
      </w:r>
    </w:p>
    <w:p w14:paraId="6869E203" w14:textId="7C07481E" w:rsidR="00F35645" w:rsidRPr="007A073A" w:rsidRDefault="008973AE" w:rsidP="00213F8D">
      <w:pPr>
        <w:spacing w:line="240" w:lineRule="auto"/>
        <w:ind w:left="630"/>
        <w:rPr>
          <w:b/>
          <w:color w:val="000000"/>
          <w:szCs w:val="22"/>
          <w:lang w:val="en-US"/>
        </w:rPr>
      </w:pPr>
      <w:r w:rsidRPr="007A073A">
        <w:rPr>
          <w:color w:val="000000"/>
          <w:szCs w:val="22"/>
          <w:lang w:val="en-US"/>
        </w:rPr>
        <w:t xml:space="preserve"> </w:t>
      </w:r>
    </w:p>
    <w:p w14:paraId="493F98D0" w14:textId="5DF30191" w:rsidR="008973AE" w:rsidRPr="007A073A" w:rsidRDefault="00074855" w:rsidP="00213F8D">
      <w:pPr>
        <w:numPr>
          <w:ilvl w:val="0"/>
          <w:numId w:val="3"/>
        </w:numPr>
        <w:spacing w:line="240" w:lineRule="auto"/>
        <w:ind w:left="630" w:hanging="630"/>
        <w:rPr>
          <w:b/>
          <w:color w:val="000000"/>
          <w:szCs w:val="22"/>
          <w:lang w:val="en-US"/>
        </w:rPr>
      </w:pPr>
      <w:r w:rsidRPr="007A073A">
        <w:rPr>
          <w:color w:val="000000"/>
          <w:szCs w:val="22"/>
          <w:lang w:val="en-US"/>
        </w:rPr>
        <w:t xml:space="preserve">Therefore, based on the requirements of Article 79 of the </w:t>
      </w:r>
      <w:r w:rsidR="00CA2A20" w:rsidRPr="007A073A">
        <w:rPr>
          <w:color w:val="000000"/>
          <w:szCs w:val="22"/>
          <w:lang w:val="en-US"/>
        </w:rPr>
        <w:t>Law</w:t>
      </w:r>
      <w:r w:rsidR="00CA2A20">
        <w:rPr>
          <w:color w:val="000000"/>
          <w:szCs w:val="22"/>
          <w:lang w:val="en-US"/>
        </w:rPr>
        <w:t xml:space="preserve"> on </w:t>
      </w:r>
      <w:r w:rsidRPr="007A073A">
        <w:rPr>
          <w:color w:val="000000"/>
          <w:szCs w:val="22"/>
          <w:lang w:val="en-US"/>
        </w:rPr>
        <w:t>Labor, the Court note</w:t>
      </w:r>
      <w:r w:rsidR="00A0021E">
        <w:rPr>
          <w:color w:val="000000"/>
          <w:szCs w:val="22"/>
          <w:lang w:val="en-US"/>
        </w:rPr>
        <w:t xml:space="preserve">s </w:t>
      </w:r>
      <w:r w:rsidRPr="007A073A">
        <w:rPr>
          <w:color w:val="000000"/>
          <w:szCs w:val="22"/>
          <w:lang w:val="en-US"/>
        </w:rPr>
        <w:t xml:space="preserve">that the applicant on 4 </w:t>
      </w:r>
      <w:r w:rsidR="00CA2A20" w:rsidRPr="007A073A">
        <w:rPr>
          <w:color w:val="000000"/>
          <w:szCs w:val="22"/>
          <w:lang w:val="en-US"/>
        </w:rPr>
        <w:t xml:space="preserve">May </w:t>
      </w:r>
      <w:r w:rsidRPr="007A073A">
        <w:rPr>
          <w:color w:val="000000"/>
          <w:szCs w:val="22"/>
          <w:lang w:val="en-US"/>
        </w:rPr>
        <w:t xml:space="preserve">2016 submitted a claim to the Basic Court in </w:t>
      </w:r>
      <w:proofErr w:type="spellStart"/>
      <w:r w:rsidRPr="007A073A">
        <w:rPr>
          <w:color w:val="000000"/>
          <w:szCs w:val="22"/>
          <w:lang w:val="en-US"/>
        </w:rPr>
        <w:t>Prishtina</w:t>
      </w:r>
      <w:proofErr w:type="spellEnd"/>
      <w:r w:rsidRPr="007A073A">
        <w:rPr>
          <w:color w:val="000000"/>
          <w:szCs w:val="22"/>
          <w:lang w:val="en-US"/>
        </w:rPr>
        <w:t xml:space="preserve">, which falls on the thirtieth (30) calendar day, </w:t>
      </w:r>
      <w:r w:rsidR="006C4ED2">
        <w:rPr>
          <w:color w:val="000000"/>
          <w:szCs w:val="22"/>
          <w:lang w:val="en-US"/>
        </w:rPr>
        <w:t>after</w:t>
      </w:r>
      <w:r w:rsidRPr="007A073A">
        <w:rPr>
          <w:color w:val="000000"/>
          <w:szCs w:val="22"/>
          <w:lang w:val="en-US"/>
        </w:rPr>
        <w:t xml:space="preserve"> the fifteen (15) day deadline to receive an answer to the complaint filed on 21 </w:t>
      </w:r>
      <w:r w:rsidR="00CA2A20" w:rsidRPr="007A073A">
        <w:rPr>
          <w:color w:val="000000"/>
          <w:szCs w:val="22"/>
          <w:lang w:val="en-US"/>
        </w:rPr>
        <w:t xml:space="preserve">March </w:t>
      </w:r>
      <w:r w:rsidRPr="007A073A">
        <w:rPr>
          <w:color w:val="000000"/>
          <w:szCs w:val="22"/>
          <w:lang w:val="en-US"/>
        </w:rPr>
        <w:t xml:space="preserve">2016 with the </w:t>
      </w:r>
      <w:r w:rsidR="00CE3E1C">
        <w:rPr>
          <w:color w:val="000000"/>
          <w:szCs w:val="22"/>
          <w:lang w:val="en-US"/>
        </w:rPr>
        <w:t xml:space="preserve">BSK authorities </w:t>
      </w:r>
      <w:r w:rsidR="006C4ED2">
        <w:rPr>
          <w:color w:val="000000"/>
          <w:szCs w:val="22"/>
          <w:lang w:val="en-US"/>
        </w:rPr>
        <w:t xml:space="preserve">had </w:t>
      </w:r>
      <w:r w:rsidR="00CE3E1C">
        <w:rPr>
          <w:color w:val="000000"/>
          <w:szCs w:val="22"/>
          <w:lang w:val="en-US"/>
        </w:rPr>
        <w:t>passed</w:t>
      </w:r>
      <w:r w:rsidRPr="007A073A">
        <w:rPr>
          <w:color w:val="000000"/>
          <w:szCs w:val="22"/>
          <w:lang w:val="en-US"/>
        </w:rPr>
        <w:t xml:space="preserve">, a deadline which would legally end on 4 </w:t>
      </w:r>
      <w:r w:rsidR="00CE3E1C" w:rsidRPr="007A073A">
        <w:rPr>
          <w:color w:val="000000"/>
          <w:szCs w:val="22"/>
          <w:lang w:val="en-US"/>
        </w:rPr>
        <w:t xml:space="preserve">April </w:t>
      </w:r>
      <w:r w:rsidRPr="007A073A">
        <w:rPr>
          <w:color w:val="000000"/>
          <w:szCs w:val="22"/>
          <w:lang w:val="en-US"/>
        </w:rPr>
        <w:t xml:space="preserve">2016. From this date, the applicant had at his disposal thirty (30) additional days, </w:t>
      </w:r>
      <w:r w:rsidR="00CE3E1C">
        <w:rPr>
          <w:color w:val="000000"/>
          <w:szCs w:val="22"/>
          <w:lang w:val="en-US"/>
        </w:rPr>
        <w:t>namely</w:t>
      </w:r>
      <w:r w:rsidRPr="007A073A">
        <w:rPr>
          <w:color w:val="000000"/>
          <w:szCs w:val="22"/>
          <w:lang w:val="en-US"/>
        </w:rPr>
        <w:t xml:space="preserve"> until 4 </w:t>
      </w:r>
      <w:r w:rsidR="00CE3E1C" w:rsidRPr="007A073A">
        <w:rPr>
          <w:color w:val="000000"/>
          <w:szCs w:val="22"/>
          <w:lang w:val="en-US"/>
        </w:rPr>
        <w:t xml:space="preserve">May </w:t>
      </w:r>
      <w:r w:rsidRPr="007A073A">
        <w:rPr>
          <w:color w:val="000000"/>
          <w:szCs w:val="22"/>
          <w:lang w:val="en-US"/>
        </w:rPr>
        <w:t>2016, to submit a claim to the Basic Court, against the employer</w:t>
      </w:r>
      <w:r w:rsidR="00CE3E1C">
        <w:rPr>
          <w:color w:val="000000"/>
          <w:szCs w:val="22"/>
          <w:lang w:val="en-US"/>
        </w:rPr>
        <w:t>’</w:t>
      </w:r>
      <w:r w:rsidRPr="007A073A">
        <w:rPr>
          <w:color w:val="000000"/>
          <w:szCs w:val="22"/>
          <w:lang w:val="en-US"/>
        </w:rPr>
        <w:t xml:space="preserve">s decision, which he did in full compliance with the deadlines </w:t>
      </w:r>
      <w:r w:rsidR="00CE3E1C">
        <w:rPr>
          <w:color w:val="000000"/>
          <w:szCs w:val="22"/>
          <w:lang w:val="en-US"/>
        </w:rPr>
        <w:t>established</w:t>
      </w:r>
      <w:r w:rsidRPr="007A073A">
        <w:rPr>
          <w:color w:val="000000"/>
          <w:szCs w:val="22"/>
          <w:lang w:val="en-US"/>
        </w:rPr>
        <w:t xml:space="preserve"> by the provisions of article</w:t>
      </w:r>
      <w:r w:rsidR="00CE3E1C">
        <w:rPr>
          <w:color w:val="000000"/>
          <w:szCs w:val="22"/>
          <w:lang w:val="en-US"/>
        </w:rPr>
        <w:t>s</w:t>
      </w:r>
      <w:r w:rsidRPr="007A073A">
        <w:rPr>
          <w:color w:val="000000"/>
          <w:szCs w:val="22"/>
          <w:lang w:val="en-US"/>
        </w:rPr>
        <w:t xml:space="preserve"> 78 and 79 of the Law</w:t>
      </w:r>
      <w:r w:rsidR="00CE3E1C">
        <w:rPr>
          <w:color w:val="000000"/>
          <w:szCs w:val="22"/>
          <w:lang w:val="en-US"/>
        </w:rPr>
        <w:t xml:space="preserve"> on </w:t>
      </w:r>
      <w:r w:rsidR="00CE3E1C" w:rsidRPr="007A073A">
        <w:rPr>
          <w:color w:val="000000"/>
          <w:szCs w:val="22"/>
          <w:lang w:val="en-US"/>
        </w:rPr>
        <w:t>Labor</w:t>
      </w:r>
      <w:r w:rsidRPr="007A073A">
        <w:rPr>
          <w:color w:val="000000"/>
          <w:szCs w:val="22"/>
          <w:lang w:val="en-US"/>
        </w:rPr>
        <w:t xml:space="preserve">, </w:t>
      </w:r>
      <w:r w:rsidR="00A0021E">
        <w:rPr>
          <w:color w:val="000000"/>
          <w:szCs w:val="22"/>
          <w:lang w:val="en-US"/>
        </w:rPr>
        <w:t>the</w:t>
      </w:r>
      <w:r w:rsidRPr="007A073A">
        <w:rPr>
          <w:color w:val="000000"/>
          <w:szCs w:val="22"/>
          <w:lang w:val="en-US"/>
        </w:rPr>
        <w:t xml:space="preserve"> law </w:t>
      </w:r>
      <w:r w:rsidR="00A0021E">
        <w:rPr>
          <w:color w:val="000000"/>
          <w:szCs w:val="22"/>
          <w:lang w:val="en-US"/>
        </w:rPr>
        <w:t xml:space="preserve">which </w:t>
      </w:r>
      <w:r w:rsidRPr="007A073A">
        <w:rPr>
          <w:color w:val="000000"/>
          <w:szCs w:val="22"/>
          <w:lang w:val="en-US"/>
        </w:rPr>
        <w:t xml:space="preserve">is applicable in the circumstances of </w:t>
      </w:r>
      <w:r w:rsidR="00A0021E">
        <w:rPr>
          <w:color w:val="000000"/>
          <w:szCs w:val="22"/>
          <w:lang w:val="en-US"/>
        </w:rPr>
        <w:t>the present</w:t>
      </w:r>
      <w:r w:rsidRPr="007A073A">
        <w:rPr>
          <w:color w:val="000000"/>
          <w:szCs w:val="22"/>
          <w:lang w:val="en-US"/>
        </w:rPr>
        <w:t xml:space="preserve"> case, based on which the criteria of permissibility are assessed, including the deadline for a civil lawsuit</w:t>
      </w:r>
      <w:r w:rsidR="00D24F25" w:rsidRPr="007A073A">
        <w:rPr>
          <w:color w:val="000000"/>
          <w:szCs w:val="22"/>
          <w:lang w:val="en-US"/>
        </w:rPr>
        <w:t>.</w:t>
      </w:r>
    </w:p>
    <w:p w14:paraId="7B6FCE32" w14:textId="77777777" w:rsidR="00D83B80" w:rsidRPr="007A073A" w:rsidRDefault="00D83B80" w:rsidP="00213F8D">
      <w:pPr>
        <w:spacing w:line="240" w:lineRule="auto"/>
        <w:rPr>
          <w:rFonts w:eastAsia="SimSun"/>
          <w:color w:val="000000"/>
          <w:lang w:val="en-US"/>
        </w:rPr>
      </w:pPr>
    </w:p>
    <w:p w14:paraId="340D3C6C" w14:textId="7E160A9F" w:rsidR="003E1F98" w:rsidRPr="007A073A" w:rsidRDefault="00A0021E" w:rsidP="003C3C17">
      <w:pPr>
        <w:numPr>
          <w:ilvl w:val="0"/>
          <w:numId w:val="3"/>
        </w:numPr>
        <w:spacing w:line="240" w:lineRule="auto"/>
        <w:ind w:left="630" w:hanging="630"/>
        <w:rPr>
          <w:iCs/>
          <w:szCs w:val="22"/>
          <w:lang w:val="en-US"/>
        </w:rPr>
      </w:pPr>
      <w:r>
        <w:rPr>
          <w:rFonts w:eastAsia="SimSun"/>
          <w:color w:val="000000"/>
          <w:szCs w:val="22"/>
          <w:lang w:val="en-US"/>
        </w:rPr>
        <w:t>Based on the</w:t>
      </w:r>
      <w:r w:rsidR="00074855" w:rsidRPr="007A073A">
        <w:rPr>
          <w:rFonts w:eastAsia="SimSun"/>
          <w:color w:val="000000"/>
          <w:szCs w:val="22"/>
          <w:lang w:val="en-US"/>
        </w:rPr>
        <w:t xml:space="preserve"> above, the Court emphasizes that the applicant, faced with these factual and legal circumstances, </w:t>
      </w:r>
      <w:r w:rsidR="00391768">
        <w:rPr>
          <w:rFonts w:eastAsia="SimSun"/>
          <w:color w:val="000000"/>
          <w:szCs w:val="22"/>
          <w:lang w:val="en-US"/>
        </w:rPr>
        <w:t>did not expect</w:t>
      </w:r>
      <w:r w:rsidR="00074855" w:rsidRPr="007A073A">
        <w:rPr>
          <w:rFonts w:eastAsia="SimSun"/>
          <w:color w:val="000000"/>
          <w:szCs w:val="22"/>
          <w:lang w:val="en-US"/>
        </w:rPr>
        <w:t xml:space="preserve"> that his request, at least in the formal-procedural aspect, would be dismissed as </w:t>
      </w:r>
      <w:r w:rsidR="00B0697D">
        <w:rPr>
          <w:rFonts w:eastAsia="SimSun"/>
          <w:color w:val="000000"/>
          <w:szCs w:val="22"/>
          <w:lang w:val="en-US"/>
        </w:rPr>
        <w:t>out of time</w:t>
      </w:r>
      <w:r w:rsidR="00074855" w:rsidRPr="007A073A">
        <w:rPr>
          <w:rFonts w:eastAsia="SimSun"/>
          <w:color w:val="000000"/>
          <w:szCs w:val="22"/>
          <w:lang w:val="en-US"/>
        </w:rPr>
        <w:t xml:space="preserve"> by the Supreme Court, </w:t>
      </w:r>
      <w:r w:rsidR="00391768">
        <w:rPr>
          <w:rFonts w:eastAsia="SimSun"/>
          <w:color w:val="000000"/>
          <w:szCs w:val="22"/>
          <w:lang w:val="en-US"/>
        </w:rPr>
        <w:t>as the same had passed through the procedural filters of the first and second instance court</w:t>
      </w:r>
      <w:r w:rsidR="00074855" w:rsidRPr="007A073A">
        <w:rPr>
          <w:rFonts w:eastAsia="SimSun"/>
          <w:color w:val="000000"/>
          <w:szCs w:val="22"/>
          <w:lang w:val="en-US"/>
        </w:rPr>
        <w:t xml:space="preserve">. In this context, the Court assesses that the burden of responsibility in this case falls on the Supreme Court, which did not carefully examine </w:t>
      </w:r>
      <w:r w:rsidR="00832E69" w:rsidRPr="007A073A">
        <w:rPr>
          <w:rFonts w:eastAsia="SimSun"/>
          <w:color w:val="000000"/>
          <w:szCs w:val="22"/>
          <w:lang w:val="en-US"/>
        </w:rPr>
        <w:t>the case</w:t>
      </w:r>
      <w:r w:rsidR="00B0697D">
        <w:rPr>
          <w:rFonts w:eastAsia="SimSun"/>
          <w:color w:val="000000"/>
          <w:szCs w:val="22"/>
          <w:lang w:val="en-US"/>
        </w:rPr>
        <w:t xml:space="preserve"> file</w:t>
      </w:r>
      <w:r w:rsidR="00074855" w:rsidRPr="007A073A">
        <w:rPr>
          <w:rFonts w:eastAsia="SimSun"/>
          <w:color w:val="000000"/>
          <w:szCs w:val="22"/>
          <w:lang w:val="en-US"/>
        </w:rPr>
        <w:t xml:space="preserve">, when calculating the legal deadlines, as </w:t>
      </w:r>
      <w:r w:rsidR="00052331">
        <w:rPr>
          <w:rFonts w:eastAsia="SimSun"/>
          <w:color w:val="000000"/>
          <w:szCs w:val="22"/>
          <w:lang w:val="en-US"/>
        </w:rPr>
        <w:t>stipulated</w:t>
      </w:r>
      <w:r w:rsidR="00074855" w:rsidRPr="007A073A">
        <w:rPr>
          <w:rFonts w:eastAsia="SimSun"/>
          <w:color w:val="000000"/>
          <w:szCs w:val="22"/>
          <w:lang w:val="en-US"/>
        </w:rPr>
        <w:t xml:space="preserve"> by the provisions of Article 78 and 79 of the</w:t>
      </w:r>
      <w:r w:rsidR="00B0697D">
        <w:rPr>
          <w:rFonts w:eastAsia="SimSun"/>
          <w:color w:val="000000"/>
          <w:szCs w:val="22"/>
          <w:lang w:val="en-US"/>
        </w:rPr>
        <w:t xml:space="preserve"> </w:t>
      </w:r>
      <w:r w:rsidR="00074855" w:rsidRPr="007A073A">
        <w:rPr>
          <w:rFonts w:eastAsia="SimSun"/>
          <w:color w:val="000000"/>
          <w:szCs w:val="22"/>
          <w:lang w:val="en-US"/>
        </w:rPr>
        <w:t>Law on Labor</w:t>
      </w:r>
      <w:r w:rsidR="008D29EB" w:rsidRPr="007A073A">
        <w:rPr>
          <w:color w:val="000000"/>
          <w:szCs w:val="22"/>
          <w:lang w:val="en-US"/>
        </w:rPr>
        <w:t xml:space="preserve">. </w:t>
      </w:r>
      <w:r w:rsidR="00391768" w:rsidRPr="00391768">
        <w:rPr>
          <w:color w:val="000000"/>
          <w:szCs w:val="22"/>
          <w:lang w:val="en-US"/>
        </w:rPr>
        <w:t xml:space="preserve">As a result, </w:t>
      </w:r>
      <w:r w:rsidR="00391768">
        <w:rPr>
          <w:color w:val="000000"/>
          <w:szCs w:val="22"/>
          <w:lang w:val="en-US"/>
        </w:rPr>
        <w:t>in modifying the j</w:t>
      </w:r>
      <w:r w:rsidR="00391768" w:rsidRPr="00391768">
        <w:rPr>
          <w:color w:val="000000"/>
          <w:szCs w:val="22"/>
          <w:lang w:val="en-US"/>
        </w:rPr>
        <w:t xml:space="preserve">udgments of the lower </w:t>
      </w:r>
      <w:r w:rsidR="00391768">
        <w:rPr>
          <w:color w:val="000000"/>
          <w:szCs w:val="22"/>
          <w:lang w:val="en-US"/>
        </w:rPr>
        <w:t xml:space="preserve">instance </w:t>
      </w:r>
      <w:r w:rsidR="00391768" w:rsidRPr="00391768">
        <w:rPr>
          <w:color w:val="000000"/>
          <w:szCs w:val="22"/>
          <w:lang w:val="en-US"/>
        </w:rPr>
        <w:t>cour</w:t>
      </w:r>
      <w:r w:rsidR="00391768">
        <w:rPr>
          <w:color w:val="000000"/>
          <w:szCs w:val="22"/>
          <w:lang w:val="en-US"/>
        </w:rPr>
        <w:t>ts, which were in favor of the A</w:t>
      </w:r>
      <w:r w:rsidR="00391768" w:rsidRPr="00391768">
        <w:rPr>
          <w:color w:val="000000"/>
          <w:szCs w:val="22"/>
          <w:lang w:val="en-US"/>
        </w:rPr>
        <w:t xml:space="preserve">pplicant, the Supreme Court denied him the right </w:t>
      </w:r>
      <w:r w:rsidR="00391768">
        <w:rPr>
          <w:color w:val="000000"/>
          <w:szCs w:val="22"/>
          <w:lang w:val="en-US"/>
        </w:rPr>
        <w:t>of</w:t>
      </w:r>
      <w:r w:rsidR="00391768" w:rsidRPr="00391768">
        <w:rPr>
          <w:color w:val="000000"/>
          <w:szCs w:val="22"/>
          <w:lang w:val="en-US"/>
        </w:rPr>
        <w:t xml:space="preserve"> access to justice and effective resolution of the dispute.</w:t>
      </w:r>
    </w:p>
    <w:p w14:paraId="4E1E5FB2" w14:textId="58E28E5B" w:rsidR="003E1F98" w:rsidRPr="007A073A" w:rsidRDefault="003E1F98" w:rsidP="003E1F98">
      <w:pPr>
        <w:spacing w:line="240" w:lineRule="auto"/>
        <w:ind w:left="630"/>
        <w:rPr>
          <w:iCs/>
          <w:szCs w:val="22"/>
          <w:lang w:val="en-US"/>
        </w:rPr>
      </w:pPr>
    </w:p>
    <w:p w14:paraId="432373E7" w14:textId="7B76D3D9" w:rsidR="00460D3E" w:rsidRPr="007A073A" w:rsidRDefault="00460D3E" w:rsidP="003C3C17">
      <w:pPr>
        <w:spacing w:line="240" w:lineRule="auto"/>
        <w:ind w:left="630"/>
        <w:rPr>
          <w:iCs/>
          <w:szCs w:val="22"/>
          <w:lang w:val="en-US"/>
        </w:rPr>
      </w:pPr>
    </w:p>
    <w:p w14:paraId="03DA8754" w14:textId="77777777" w:rsidR="00D24F25" w:rsidRPr="007A073A" w:rsidRDefault="00D24F25" w:rsidP="00213F8D">
      <w:pPr>
        <w:spacing w:line="240" w:lineRule="auto"/>
        <w:ind w:left="630"/>
        <w:rPr>
          <w:color w:val="000000"/>
          <w:lang w:val="en-US"/>
        </w:rPr>
      </w:pPr>
    </w:p>
    <w:p w14:paraId="33A72328" w14:textId="54D536AA" w:rsidR="00422298" w:rsidRPr="007A073A" w:rsidRDefault="00944A6D" w:rsidP="00213F8D">
      <w:pPr>
        <w:numPr>
          <w:ilvl w:val="0"/>
          <w:numId w:val="3"/>
        </w:numPr>
        <w:spacing w:line="240" w:lineRule="auto"/>
        <w:ind w:left="630" w:hanging="630"/>
        <w:rPr>
          <w:rFonts w:cs="Arial"/>
          <w:szCs w:val="22"/>
          <w:lang w:val="en-US"/>
        </w:rPr>
      </w:pPr>
      <w:r w:rsidRPr="007A073A">
        <w:rPr>
          <w:szCs w:val="22"/>
          <w:lang w:val="en-US"/>
        </w:rPr>
        <w:lastRenderedPageBreak/>
        <w:t>Having said this, the Court finds that the Decision [Rev. no. 205/2022] of 10</w:t>
      </w:r>
      <w:r w:rsidR="00E86B03">
        <w:rPr>
          <w:szCs w:val="22"/>
          <w:lang w:val="en-US"/>
        </w:rPr>
        <w:t xml:space="preserve"> </w:t>
      </w:r>
      <w:r w:rsidR="00E86B03" w:rsidRPr="007A073A">
        <w:rPr>
          <w:szCs w:val="22"/>
          <w:lang w:val="en-US"/>
        </w:rPr>
        <w:t xml:space="preserve">October </w:t>
      </w:r>
      <w:r w:rsidRPr="007A073A">
        <w:rPr>
          <w:szCs w:val="22"/>
          <w:lang w:val="en-US"/>
        </w:rPr>
        <w:t xml:space="preserve">2022 of the Supreme Court, which </w:t>
      </w:r>
      <w:r w:rsidR="00E86B03">
        <w:rPr>
          <w:szCs w:val="22"/>
          <w:lang w:val="en-US"/>
        </w:rPr>
        <w:t>dismissed the applicant</w:t>
      </w:r>
      <w:r w:rsidR="00DB2710">
        <w:rPr>
          <w:szCs w:val="22"/>
          <w:lang w:val="en-US"/>
        </w:rPr>
        <w:t>’</w:t>
      </w:r>
      <w:r w:rsidR="00E86B03">
        <w:rPr>
          <w:szCs w:val="22"/>
          <w:lang w:val="en-US"/>
        </w:rPr>
        <w:t>s</w:t>
      </w:r>
      <w:r w:rsidRPr="007A073A">
        <w:rPr>
          <w:szCs w:val="22"/>
          <w:lang w:val="en-US"/>
        </w:rPr>
        <w:t xml:space="preserve"> claim </w:t>
      </w:r>
      <w:r w:rsidR="00E86B03">
        <w:rPr>
          <w:szCs w:val="22"/>
          <w:lang w:val="en-US"/>
        </w:rPr>
        <w:t>as out of time</w:t>
      </w:r>
      <w:r w:rsidRPr="007A073A">
        <w:rPr>
          <w:szCs w:val="22"/>
          <w:lang w:val="en-US"/>
        </w:rPr>
        <w:t xml:space="preserve">, does not meet the standards of a fair trial, according to the meaning of Article 31 of the Constitution, in </w:t>
      </w:r>
      <w:r w:rsidR="00DB2710">
        <w:rPr>
          <w:szCs w:val="22"/>
          <w:lang w:val="en-US"/>
        </w:rPr>
        <w:t>conjunction with</w:t>
      </w:r>
      <w:r w:rsidRPr="007A073A">
        <w:rPr>
          <w:szCs w:val="22"/>
          <w:lang w:val="en-US"/>
        </w:rPr>
        <w:t xml:space="preserve"> paragraph 1 of Article 6 of the ECHR. In addition, the Supreme Court has not provided convincing reasons why the </w:t>
      </w:r>
      <w:r w:rsidR="00DB2710">
        <w:rPr>
          <w:szCs w:val="22"/>
          <w:lang w:val="en-US"/>
        </w:rPr>
        <w:t>applicant’s</w:t>
      </w:r>
      <w:r w:rsidR="00DB2710" w:rsidRPr="007A073A">
        <w:rPr>
          <w:szCs w:val="22"/>
          <w:lang w:val="en-US"/>
        </w:rPr>
        <w:t xml:space="preserve"> </w:t>
      </w:r>
      <w:r w:rsidRPr="007A073A">
        <w:rPr>
          <w:szCs w:val="22"/>
          <w:lang w:val="en-US"/>
        </w:rPr>
        <w:t xml:space="preserve">claim was </w:t>
      </w:r>
      <w:r w:rsidR="00DB2710">
        <w:rPr>
          <w:szCs w:val="22"/>
          <w:lang w:val="en-US"/>
        </w:rPr>
        <w:t>out of time</w:t>
      </w:r>
      <w:r w:rsidRPr="007A073A">
        <w:rPr>
          <w:szCs w:val="22"/>
          <w:lang w:val="en-US"/>
        </w:rPr>
        <w:t xml:space="preserve">, , and why, according to it, the thirty (30) day deadline </w:t>
      </w:r>
      <w:r w:rsidR="00DB2710">
        <w:rPr>
          <w:szCs w:val="22"/>
          <w:lang w:val="en-US"/>
        </w:rPr>
        <w:t>to seek</w:t>
      </w:r>
      <w:r w:rsidRPr="007A073A">
        <w:rPr>
          <w:szCs w:val="22"/>
          <w:lang w:val="en-US"/>
        </w:rPr>
        <w:t xml:space="preserve"> judicial protection in the first instance court</w:t>
      </w:r>
      <w:r w:rsidR="005D3E64">
        <w:rPr>
          <w:szCs w:val="22"/>
          <w:lang w:val="en-US"/>
        </w:rPr>
        <w:t xml:space="preserve"> </w:t>
      </w:r>
      <w:r w:rsidR="005D3E64" w:rsidRPr="007A073A">
        <w:rPr>
          <w:szCs w:val="22"/>
          <w:lang w:val="en-US"/>
        </w:rPr>
        <w:t>had passed</w:t>
      </w:r>
      <w:r w:rsidR="003D0F57" w:rsidRPr="007A073A">
        <w:rPr>
          <w:rFonts w:cs="Arial"/>
          <w:color w:val="222222"/>
          <w:szCs w:val="22"/>
          <w:lang w:val="en-US"/>
        </w:rPr>
        <w:t>.</w:t>
      </w:r>
    </w:p>
    <w:p w14:paraId="6E37B194" w14:textId="77777777" w:rsidR="00D90AAB" w:rsidRPr="007A073A" w:rsidRDefault="00D90AAB" w:rsidP="00213F8D">
      <w:pPr>
        <w:spacing w:line="240" w:lineRule="auto"/>
        <w:ind w:left="630"/>
        <w:rPr>
          <w:rFonts w:cs="Arial"/>
          <w:szCs w:val="22"/>
          <w:lang w:val="en-US"/>
        </w:rPr>
      </w:pPr>
    </w:p>
    <w:p w14:paraId="76FDEE98" w14:textId="4B88BA01" w:rsidR="00D90AAB" w:rsidRPr="007A073A" w:rsidRDefault="00944A6D" w:rsidP="00A2501E">
      <w:pPr>
        <w:numPr>
          <w:ilvl w:val="0"/>
          <w:numId w:val="3"/>
        </w:numPr>
        <w:spacing w:line="240" w:lineRule="auto"/>
        <w:ind w:left="630" w:hanging="630"/>
        <w:rPr>
          <w:rFonts w:cs="Arial"/>
          <w:szCs w:val="22"/>
          <w:lang w:val="en-US"/>
        </w:rPr>
      </w:pPr>
      <w:r w:rsidRPr="007A073A">
        <w:rPr>
          <w:szCs w:val="22"/>
          <w:lang w:val="en-US"/>
        </w:rPr>
        <w:t xml:space="preserve">The Court in relation to this </w:t>
      </w:r>
      <w:r w:rsidR="005D3E64">
        <w:rPr>
          <w:szCs w:val="22"/>
          <w:lang w:val="en-US"/>
        </w:rPr>
        <w:t>matter</w:t>
      </w:r>
      <w:r w:rsidRPr="007A073A">
        <w:rPr>
          <w:szCs w:val="22"/>
          <w:lang w:val="en-US"/>
        </w:rPr>
        <w:t xml:space="preserve"> and based on the reasoning given in this Judgment, expects the Supreme Court to eliminate </w:t>
      </w:r>
      <w:r w:rsidR="004E0C4C">
        <w:rPr>
          <w:szCs w:val="22"/>
          <w:lang w:val="en-US"/>
        </w:rPr>
        <w:t xml:space="preserve">in the retrial proceedings </w:t>
      </w:r>
      <w:r w:rsidRPr="007A073A">
        <w:rPr>
          <w:szCs w:val="22"/>
          <w:lang w:val="en-US"/>
        </w:rPr>
        <w:t xml:space="preserve">the causes that </w:t>
      </w:r>
      <w:r w:rsidR="009E1014">
        <w:rPr>
          <w:szCs w:val="22"/>
          <w:lang w:val="en-US"/>
        </w:rPr>
        <w:t>resulted in</w:t>
      </w:r>
      <w:r w:rsidRPr="007A073A">
        <w:rPr>
          <w:szCs w:val="22"/>
          <w:lang w:val="en-US"/>
        </w:rPr>
        <w:t xml:space="preserve"> violation of the applicant's rights, guaranteed by Article 31 of the Constitution, in </w:t>
      </w:r>
      <w:r w:rsidR="004E0C4C">
        <w:rPr>
          <w:szCs w:val="22"/>
          <w:lang w:val="en-US"/>
        </w:rPr>
        <w:t>conjunction</w:t>
      </w:r>
      <w:r w:rsidRPr="007A073A">
        <w:rPr>
          <w:szCs w:val="22"/>
          <w:lang w:val="en-US"/>
        </w:rPr>
        <w:t xml:space="preserve"> with paragraph 1 of </w:t>
      </w:r>
      <w:r w:rsidR="004E0C4C">
        <w:rPr>
          <w:szCs w:val="22"/>
          <w:lang w:val="en-US"/>
        </w:rPr>
        <w:t>A</w:t>
      </w:r>
      <w:r w:rsidRPr="007A073A">
        <w:rPr>
          <w:szCs w:val="22"/>
          <w:lang w:val="en-US"/>
        </w:rPr>
        <w:t>rticle 6 of the ECHR</w:t>
      </w:r>
      <w:r w:rsidR="00A2501E" w:rsidRPr="007A073A">
        <w:rPr>
          <w:szCs w:val="22"/>
          <w:lang w:val="en-US"/>
        </w:rPr>
        <w:t>.</w:t>
      </w:r>
    </w:p>
    <w:p w14:paraId="5625C3F1" w14:textId="77777777" w:rsidR="007E3B28" w:rsidRPr="007A073A" w:rsidRDefault="007E3B28" w:rsidP="007E3B28">
      <w:pPr>
        <w:spacing w:line="240" w:lineRule="auto"/>
        <w:rPr>
          <w:rFonts w:eastAsia="Calibri"/>
          <w:b/>
          <w:color w:val="000000" w:themeColor="text1"/>
          <w:szCs w:val="22"/>
          <w:lang w:val="en-US"/>
        </w:rPr>
      </w:pPr>
    </w:p>
    <w:p w14:paraId="391BEBCD" w14:textId="1973BE4B" w:rsidR="0005422A" w:rsidRPr="007A073A" w:rsidRDefault="00944A6D" w:rsidP="0005422A">
      <w:pPr>
        <w:spacing w:line="240" w:lineRule="auto"/>
        <w:jc w:val="left"/>
        <w:rPr>
          <w:b/>
          <w:color w:val="000000" w:themeColor="text1"/>
          <w:lang w:val="en-US"/>
        </w:rPr>
      </w:pPr>
      <w:r w:rsidRPr="007A073A">
        <w:rPr>
          <w:b/>
          <w:color w:val="000000" w:themeColor="text1"/>
          <w:lang w:val="en-US"/>
        </w:rPr>
        <w:t>Conclusions</w:t>
      </w:r>
    </w:p>
    <w:p w14:paraId="7F31F0B5" w14:textId="77777777" w:rsidR="0005422A" w:rsidRPr="007A073A" w:rsidRDefault="0005422A" w:rsidP="0005422A">
      <w:pPr>
        <w:spacing w:line="240" w:lineRule="auto"/>
        <w:rPr>
          <w:color w:val="000000" w:themeColor="text1"/>
          <w:lang w:val="en-US"/>
        </w:rPr>
      </w:pPr>
    </w:p>
    <w:p w14:paraId="39EC5CC5" w14:textId="4BB06CE0" w:rsidR="0005422A" w:rsidRPr="007A073A" w:rsidRDefault="00944A6D" w:rsidP="00213F8D">
      <w:pPr>
        <w:numPr>
          <w:ilvl w:val="0"/>
          <w:numId w:val="3"/>
        </w:numPr>
        <w:spacing w:line="240" w:lineRule="auto"/>
        <w:ind w:left="630" w:hanging="630"/>
        <w:rPr>
          <w:b/>
          <w:color w:val="000000" w:themeColor="text1"/>
          <w:lang w:val="en-US"/>
        </w:rPr>
      </w:pPr>
      <w:r w:rsidRPr="007A073A">
        <w:rPr>
          <w:color w:val="000000" w:themeColor="text1"/>
          <w:lang w:val="en-US"/>
        </w:rPr>
        <w:t xml:space="preserve">In sum, the Court, based on the above analysis, concludes that the Decision </w:t>
      </w:r>
      <w:r w:rsidR="0005422A" w:rsidRPr="007A073A">
        <w:rPr>
          <w:szCs w:val="22"/>
          <w:lang w:val="en-US"/>
        </w:rPr>
        <w:t>[Rev</w:t>
      </w:r>
      <w:r w:rsidR="0005422A" w:rsidRPr="007A073A">
        <w:rPr>
          <w:bCs/>
          <w:szCs w:val="22"/>
          <w:lang w:val="en-US"/>
        </w:rPr>
        <w:t>.</w:t>
      </w:r>
      <w:r w:rsidRPr="007A073A">
        <w:rPr>
          <w:bCs/>
          <w:szCs w:val="22"/>
          <w:lang w:val="en-US"/>
        </w:rPr>
        <w:t xml:space="preserve"> </w:t>
      </w:r>
      <w:r w:rsidR="0005422A" w:rsidRPr="007A073A">
        <w:rPr>
          <w:bCs/>
          <w:szCs w:val="22"/>
          <w:lang w:val="en-US"/>
        </w:rPr>
        <w:t>n</w:t>
      </w:r>
      <w:r w:rsidRPr="007A073A">
        <w:rPr>
          <w:bCs/>
          <w:szCs w:val="22"/>
          <w:lang w:val="en-US"/>
        </w:rPr>
        <w:t>o</w:t>
      </w:r>
      <w:r w:rsidR="0005422A" w:rsidRPr="007A073A">
        <w:rPr>
          <w:bCs/>
          <w:szCs w:val="22"/>
          <w:lang w:val="en-US"/>
        </w:rPr>
        <w:t xml:space="preserve">. </w:t>
      </w:r>
      <w:r w:rsidR="00391768" w:rsidRPr="00AE265A">
        <w:rPr>
          <w:color w:val="000000"/>
          <w:szCs w:val="22"/>
        </w:rPr>
        <w:t>205/2022</w:t>
      </w:r>
      <w:r w:rsidR="0005422A" w:rsidRPr="007A073A">
        <w:rPr>
          <w:bCs/>
          <w:szCs w:val="22"/>
          <w:lang w:val="en-US"/>
        </w:rPr>
        <w:t xml:space="preserve">] </w:t>
      </w:r>
      <w:r w:rsidRPr="007A073A">
        <w:rPr>
          <w:bCs/>
          <w:szCs w:val="22"/>
          <w:lang w:val="en-US"/>
        </w:rPr>
        <w:t>of</w:t>
      </w:r>
      <w:r w:rsidR="0005422A" w:rsidRPr="007A073A">
        <w:rPr>
          <w:bCs/>
          <w:szCs w:val="22"/>
          <w:lang w:val="en-US"/>
        </w:rPr>
        <w:t xml:space="preserve"> </w:t>
      </w:r>
      <w:r w:rsidR="00391768">
        <w:rPr>
          <w:bCs/>
          <w:szCs w:val="22"/>
          <w:lang w:val="en-US"/>
        </w:rPr>
        <w:t>10</w:t>
      </w:r>
      <w:r w:rsidR="0005422A" w:rsidRPr="007A073A">
        <w:rPr>
          <w:bCs/>
          <w:szCs w:val="22"/>
          <w:lang w:val="en-US"/>
        </w:rPr>
        <w:t xml:space="preserve"> </w:t>
      </w:r>
      <w:r w:rsidR="00391768">
        <w:rPr>
          <w:bCs/>
          <w:szCs w:val="22"/>
          <w:lang w:val="en-US"/>
        </w:rPr>
        <w:t>October</w:t>
      </w:r>
      <w:r w:rsidR="0005422A" w:rsidRPr="007A073A">
        <w:rPr>
          <w:bCs/>
          <w:szCs w:val="22"/>
          <w:lang w:val="en-US"/>
        </w:rPr>
        <w:t xml:space="preserve"> 2022 </w:t>
      </w:r>
      <w:r w:rsidRPr="007A073A">
        <w:rPr>
          <w:bCs/>
          <w:szCs w:val="22"/>
          <w:lang w:val="en-US"/>
        </w:rPr>
        <w:t>of the</w:t>
      </w:r>
      <w:r w:rsidR="0005422A" w:rsidRPr="007A073A">
        <w:rPr>
          <w:bCs/>
          <w:szCs w:val="22"/>
          <w:lang w:val="en-US"/>
        </w:rPr>
        <w:t xml:space="preserve"> Supreme</w:t>
      </w:r>
      <w:r w:rsidRPr="007A073A">
        <w:rPr>
          <w:bCs/>
          <w:szCs w:val="22"/>
          <w:lang w:val="en-US"/>
        </w:rPr>
        <w:t xml:space="preserve"> Court</w:t>
      </w:r>
      <w:r w:rsidR="0005422A" w:rsidRPr="007A073A">
        <w:rPr>
          <w:color w:val="000000"/>
          <w:lang w:val="en-US"/>
        </w:rPr>
        <w:t xml:space="preserve">, </w:t>
      </w:r>
      <w:r w:rsidR="00611A6B" w:rsidRPr="007A073A">
        <w:rPr>
          <w:color w:val="000000" w:themeColor="text1"/>
          <w:lang w:val="en-US"/>
        </w:rPr>
        <w:t xml:space="preserve">is not in compliance with the constitutional rights of the Applicant guaranteed by the </w:t>
      </w:r>
      <w:r w:rsidR="00832E69" w:rsidRPr="007A073A">
        <w:rPr>
          <w:color w:val="000000" w:themeColor="text1"/>
          <w:lang w:val="en-US"/>
        </w:rPr>
        <w:t>provisions of</w:t>
      </w:r>
      <w:r w:rsidR="00611A6B" w:rsidRPr="007A073A">
        <w:rPr>
          <w:color w:val="000000" w:themeColor="text1"/>
          <w:lang w:val="en-US"/>
        </w:rPr>
        <w:t xml:space="preserve"> Article 31 [Right to Fair and Impartial Trial] of the Constitution, in conjunction with paragraph 1 of Article 6 [Right to a fair trial] of the ECHR</w:t>
      </w:r>
      <w:r w:rsidR="0005422A" w:rsidRPr="007A073A">
        <w:rPr>
          <w:color w:val="000000" w:themeColor="text1"/>
          <w:lang w:val="en-US"/>
        </w:rPr>
        <w:t>.</w:t>
      </w:r>
    </w:p>
    <w:p w14:paraId="3BAFC5B6" w14:textId="77777777" w:rsidR="0005422A" w:rsidRPr="007A073A" w:rsidRDefault="0005422A" w:rsidP="0005422A">
      <w:pPr>
        <w:spacing w:line="240" w:lineRule="auto"/>
        <w:ind w:left="634"/>
        <w:jc w:val="center"/>
        <w:rPr>
          <w:b/>
          <w:color w:val="000000" w:themeColor="text1"/>
          <w:lang w:val="en-US"/>
        </w:rPr>
      </w:pPr>
    </w:p>
    <w:p w14:paraId="5EBD1265" w14:textId="77777777" w:rsidR="00516B36" w:rsidRDefault="00516B36" w:rsidP="0047464B">
      <w:pPr>
        <w:spacing w:line="240" w:lineRule="auto"/>
        <w:ind w:left="634"/>
        <w:jc w:val="center"/>
        <w:rPr>
          <w:b/>
          <w:color w:val="000000" w:themeColor="text1"/>
          <w:lang w:val="en-US"/>
        </w:rPr>
      </w:pPr>
    </w:p>
    <w:p w14:paraId="4417291A" w14:textId="77777777" w:rsidR="00516B36" w:rsidRDefault="00516B36" w:rsidP="0047464B">
      <w:pPr>
        <w:spacing w:line="240" w:lineRule="auto"/>
        <w:ind w:left="634"/>
        <w:jc w:val="center"/>
        <w:rPr>
          <w:b/>
          <w:color w:val="000000" w:themeColor="text1"/>
          <w:lang w:val="en-US"/>
        </w:rPr>
      </w:pPr>
    </w:p>
    <w:p w14:paraId="0594AB2D" w14:textId="77777777" w:rsidR="00516B36" w:rsidRDefault="00516B36" w:rsidP="0047464B">
      <w:pPr>
        <w:spacing w:line="240" w:lineRule="auto"/>
        <w:ind w:left="634"/>
        <w:jc w:val="center"/>
        <w:rPr>
          <w:b/>
          <w:color w:val="000000" w:themeColor="text1"/>
          <w:lang w:val="en-US"/>
        </w:rPr>
      </w:pPr>
    </w:p>
    <w:p w14:paraId="3A8673C2" w14:textId="77777777" w:rsidR="00516B36" w:rsidRDefault="00516B36" w:rsidP="0047464B">
      <w:pPr>
        <w:spacing w:line="240" w:lineRule="auto"/>
        <w:ind w:left="634"/>
        <w:jc w:val="center"/>
        <w:rPr>
          <w:b/>
          <w:color w:val="000000" w:themeColor="text1"/>
          <w:lang w:val="en-US"/>
        </w:rPr>
      </w:pPr>
    </w:p>
    <w:p w14:paraId="0DA36F7E" w14:textId="77777777" w:rsidR="00516B36" w:rsidRDefault="00516B36" w:rsidP="0047464B">
      <w:pPr>
        <w:spacing w:line="240" w:lineRule="auto"/>
        <w:ind w:left="634"/>
        <w:jc w:val="center"/>
        <w:rPr>
          <w:b/>
          <w:color w:val="000000" w:themeColor="text1"/>
          <w:lang w:val="en-US"/>
        </w:rPr>
      </w:pPr>
    </w:p>
    <w:p w14:paraId="1BA2F6F9" w14:textId="77777777" w:rsidR="00516B36" w:rsidRDefault="00516B36" w:rsidP="0047464B">
      <w:pPr>
        <w:spacing w:line="240" w:lineRule="auto"/>
        <w:ind w:left="634"/>
        <w:jc w:val="center"/>
        <w:rPr>
          <w:b/>
          <w:color w:val="000000" w:themeColor="text1"/>
          <w:lang w:val="en-US"/>
        </w:rPr>
      </w:pPr>
    </w:p>
    <w:p w14:paraId="2E6D0A20" w14:textId="77777777" w:rsidR="00516B36" w:rsidRDefault="00516B36" w:rsidP="0047464B">
      <w:pPr>
        <w:spacing w:line="240" w:lineRule="auto"/>
        <w:ind w:left="634"/>
        <w:jc w:val="center"/>
        <w:rPr>
          <w:b/>
          <w:color w:val="000000" w:themeColor="text1"/>
          <w:lang w:val="en-US"/>
        </w:rPr>
      </w:pPr>
    </w:p>
    <w:p w14:paraId="670BFC8D" w14:textId="77777777" w:rsidR="00516B36" w:rsidRDefault="00516B36" w:rsidP="0047464B">
      <w:pPr>
        <w:spacing w:line="240" w:lineRule="auto"/>
        <w:ind w:left="634"/>
        <w:jc w:val="center"/>
        <w:rPr>
          <w:b/>
          <w:color w:val="000000" w:themeColor="text1"/>
          <w:lang w:val="en-US"/>
        </w:rPr>
      </w:pPr>
    </w:p>
    <w:p w14:paraId="4FB6617F" w14:textId="77777777" w:rsidR="00516B36" w:rsidRDefault="00516B36" w:rsidP="0047464B">
      <w:pPr>
        <w:spacing w:line="240" w:lineRule="auto"/>
        <w:ind w:left="634"/>
        <w:jc w:val="center"/>
        <w:rPr>
          <w:b/>
          <w:color w:val="000000" w:themeColor="text1"/>
          <w:lang w:val="en-US"/>
        </w:rPr>
      </w:pPr>
    </w:p>
    <w:p w14:paraId="6F45FA34" w14:textId="77777777" w:rsidR="00516B36" w:rsidRDefault="00516B36" w:rsidP="0047464B">
      <w:pPr>
        <w:spacing w:line="240" w:lineRule="auto"/>
        <w:ind w:left="634"/>
        <w:jc w:val="center"/>
        <w:rPr>
          <w:b/>
          <w:color w:val="000000" w:themeColor="text1"/>
          <w:lang w:val="en-US"/>
        </w:rPr>
      </w:pPr>
    </w:p>
    <w:p w14:paraId="396D2E58" w14:textId="77777777" w:rsidR="00516B36" w:rsidRDefault="00516B36" w:rsidP="0047464B">
      <w:pPr>
        <w:spacing w:line="240" w:lineRule="auto"/>
        <w:ind w:left="634"/>
        <w:jc w:val="center"/>
        <w:rPr>
          <w:b/>
          <w:color w:val="000000" w:themeColor="text1"/>
          <w:lang w:val="en-US"/>
        </w:rPr>
      </w:pPr>
    </w:p>
    <w:p w14:paraId="40755DFB" w14:textId="77777777" w:rsidR="00516B36" w:rsidRDefault="00516B36" w:rsidP="0047464B">
      <w:pPr>
        <w:spacing w:line="240" w:lineRule="auto"/>
        <w:ind w:left="634"/>
        <w:jc w:val="center"/>
        <w:rPr>
          <w:b/>
          <w:color w:val="000000" w:themeColor="text1"/>
          <w:lang w:val="en-US"/>
        </w:rPr>
      </w:pPr>
    </w:p>
    <w:p w14:paraId="03D15757" w14:textId="77777777" w:rsidR="00516B36" w:rsidRDefault="00516B36" w:rsidP="0047464B">
      <w:pPr>
        <w:spacing w:line="240" w:lineRule="auto"/>
        <w:ind w:left="634"/>
        <w:jc w:val="center"/>
        <w:rPr>
          <w:b/>
          <w:color w:val="000000" w:themeColor="text1"/>
          <w:lang w:val="en-US"/>
        </w:rPr>
      </w:pPr>
    </w:p>
    <w:p w14:paraId="46CA665F" w14:textId="77777777" w:rsidR="00516B36" w:rsidRDefault="00516B36" w:rsidP="0047464B">
      <w:pPr>
        <w:spacing w:line="240" w:lineRule="auto"/>
        <w:ind w:left="634"/>
        <w:jc w:val="center"/>
        <w:rPr>
          <w:b/>
          <w:color w:val="000000" w:themeColor="text1"/>
          <w:lang w:val="en-US"/>
        </w:rPr>
      </w:pPr>
    </w:p>
    <w:p w14:paraId="47996C7D" w14:textId="77777777" w:rsidR="00516B36" w:rsidRDefault="00516B36" w:rsidP="0047464B">
      <w:pPr>
        <w:spacing w:line="240" w:lineRule="auto"/>
        <w:ind w:left="634"/>
        <w:jc w:val="center"/>
        <w:rPr>
          <w:b/>
          <w:color w:val="000000" w:themeColor="text1"/>
          <w:lang w:val="en-US"/>
        </w:rPr>
      </w:pPr>
    </w:p>
    <w:p w14:paraId="1629FD2A" w14:textId="77777777" w:rsidR="00516B36" w:rsidRDefault="00516B36" w:rsidP="0047464B">
      <w:pPr>
        <w:spacing w:line="240" w:lineRule="auto"/>
        <w:ind w:left="634"/>
        <w:jc w:val="center"/>
        <w:rPr>
          <w:b/>
          <w:color w:val="000000" w:themeColor="text1"/>
          <w:lang w:val="en-US"/>
        </w:rPr>
      </w:pPr>
    </w:p>
    <w:p w14:paraId="5A5E7BD0" w14:textId="77777777" w:rsidR="00516B36" w:rsidRDefault="00516B36" w:rsidP="0047464B">
      <w:pPr>
        <w:spacing w:line="240" w:lineRule="auto"/>
        <w:ind w:left="634"/>
        <w:jc w:val="center"/>
        <w:rPr>
          <w:b/>
          <w:color w:val="000000" w:themeColor="text1"/>
          <w:lang w:val="en-US"/>
        </w:rPr>
      </w:pPr>
    </w:p>
    <w:p w14:paraId="4A60E182" w14:textId="77777777" w:rsidR="00516B36" w:rsidRDefault="00516B36" w:rsidP="0047464B">
      <w:pPr>
        <w:spacing w:line="240" w:lineRule="auto"/>
        <w:ind w:left="634"/>
        <w:jc w:val="center"/>
        <w:rPr>
          <w:b/>
          <w:color w:val="000000" w:themeColor="text1"/>
          <w:lang w:val="en-US"/>
        </w:rPr>
      </w:pPr>
    </w:p>
    <w:p w14:paraId="5443C0B2" w14:textId="77777777" w:rsidR="00516B36" w:rsidRDefault="00516B36" w:rsidP="0047464B">
      <w:pPr>
        <w:spacing w:line="240" w:lineRule="auto"/>
        <w:ind w:left="634"/>
        <w:jc w:val="center"/>
        <w:rPr>
          <w:b/>
          <w:color w:val="000000" w:themeColor="text1"/>
          <w:lang w:val="en-US"/>
        </w:rPr>
      </w:pPr>
    </w:p>
    <w:p w14:paraId="280EF6F7" w14:textId="77777777" w:rsidR="00516B36" w:rsidRDefault="00516B36" w:rsidP="0047464B">
      <w:pPr>
        <w:spacing w:line="240" w:lineRule="auto"/>
        <w:ind w:left="634"/>
        <w:jc w:val="center"/>
        <w:rPr>
          <w:b/>
          <w:color w:val="000000" w:themeColor="text1"/>
          <w:lang w:val="en-US"/>
        </w:rPr>
      </w:pPr>
    </w:p>
    <w:p w14:paraId="4764732D" w14:textId="77777777" w:rsidR="00516B36" w:rsidRDefault="00516B36" w:rsidP="0047464B">
      <w:pPr>
        <w:spacing w:line="240" w:lineRule="auto"/>
        <w:ind w:left="634"/>
        <w:jc w:val="center"/>
        <w:rPr>
          <w:b/>
          <w:color w:val="000000" w:themeColor="text1"/>
          <w:lang w:val="en-US"/>
        </w:rPr>
      </w:pPr>
    </w:p>
    <w:p w14:paraId="4EEA4730" w14:textId="77777777" w:rsidR="00516B36" w:rsidRDefault="00516B36" w:rsidP="0047464B">
      <w:pPr>
        <w:spacing w:line="240" w:lineRule="auto"/>
        <w:ind w:left="634"/>
        <w:jc w:val="center"/>
        <w:rPr>
          <w:b/>
          <w:color w:val="000000" w:themeColor="text1"/>
          <w:lang w:val="en-US"/>
        </w:rPr>
      </w:pPr>
    </w:p>
    <w:p w14:paraId="7C41296A" w14:textId="77777777" w:rsidR="00516B36" w:rsidRDefault="00516B36" w:rsidP="0047464B">
      <w:pPr>
        <w:spacing w:line="240" w:lineRule="auto"/>
        <w:ind w:left="634"/>
        <w:jc w:val="center"/>
        <w:rPr>
          <w:b/>
          <w:color w:val="000000" w:themeColor="text1"/>
          <w:lang w:val="en-US"/>
        </w:rPr>
      </w:pPr>
    </w:p>
    <w:p w14:paraId="6F7BFAC4" w14:textId="77777777" w:rsidR="00516B36" w:rsidRDefault="00516B36" w:rsidP="0047464B">
      <w:pPr>
        <w:spacing w:line="240" w:lineRule="auto"/>
        <w:ind w:left="634"/>
        <w:jc w:val="center"/>
        <w:rPr>
          <w:b/>
          <w:color w:val="000000" w:themeColor="text1"/>
          <w:lang w:val="en-US"/>
        </w:rPr>
      </w:pPr>
    </w:p>
    <w:p w14:paraId="0D24F6DB" w14:textId="77777777" w:rsidR="00516B36" w:rsidRDefault="00516B36" w:rsidP="0047464B">
      <w:pPr>
        <w:spacing w:line="240" w:lineRule="auto"/>
        <w:ind w:left="634"/>
        <w:jc w:val="center"/>
        <w:rPr>
          <w:b/>
          <w:color w:val="000000" w:themeColor="text1"/>
          <w:lang w:val="en-US"/>
        </w:rPr>
      </w:pPr>
    </w:p>
    <w:p w14:paraId="714D99CD" w14:textId="77777777" w:rsidR="00516B36" w:rsidRDefault="00516B36" w:rsidP="0047464B">
      <w:pPr>
        <w:spacing w:line="240" w:lineRule="auto"/>
        <w:ind w:left="634"/>
        <w:jc w:val="center"/>
        <w:rPr>
          <w:b/>
          <w:color w:val="000000" w:themeColor="text1"/>
          <w:lang w:val="en-US"/>
        </w:rPr>
      </w:pPr>
    </w:p>
    <w:p w14:paraId="0E7AE58F" w14:textId="77777777" w:rsidR="00516B36" w:rsidRDefault="00516B36" w:rsidP="0047464B">
      <w:pPr>
        <w:spacing w:line="240" w:lineRule="auto"/>
        <w:ind w:left="634"/>
        <w:jc w:val="center"/>
        <w:rPr>
          <w:b/>
          <w:color w:val="000000" w:themeColor="text1"/>
          <w:lang w:val="en-US"/>
        </w:rPr>
      </w:pPr>
    </w:p>
    <w:p w14:paraId="3AF7D6DB" w14:textId="77777777" w:rsidR="00516B36" w:rsidRDefault="00516B36" w:rsidP="0047464B">
      <w:pPr>
        <w:spacing w:line="240" w:lineRule="auto"/>
        <w:ind w:left="634"/>
        <w:jc w:val="center"/>
        <w:rPr>
          <w:b/>
          <w:color w:val="000000" w:themeColor="text1"/>
          <w:lang w:val="en-US"/>
        </w:rPr>
      </w:pPr>
    </w:p>
    <w:p w14:paraId="520F17C8" w14:textId="77777777" w:rsidR="00516B36" w:rsidRDefault="00516B36" w:rsidP="0047464B">
      <w:pPr>
        <w:spacing w:line="240" w:lineRule="auto"/>
        <w:ind w:left="634"/>
        <w:jc w:val="center"/>
        <w:rPr>
          <w:b/>
          <w:color w:val="000000" w:themeColor="text1"/>
          <w:lang w:val="en-US"/>
        </w:rPr>
      </w:pPr>
    </w:p>
    <w:p w14:paraId="7EE6B2A7" w14:textId="77777777" w:rsidR="00516B36" w:rsidRDefault="00516B36" w:rsidP="0047464B">
      <w:pPr>
        <w:spacing w:line="240" w:lineRule="auto"/>
        <w:ind w:left="634"/>
        <w:jc w:val="center"/>
        <w:rPr>
          <w:b/>
          <w:color w:val="000000" w:themeColor="text1"/>
          <w:lang w:val="en-US"/>
        </w:rPr>
      </w:pPr>
    </w:p>
    <w:p w14:paraId="719971BA" w14:textId="77777777" w:rsidR="00516B36" w:rsidRDefault="00516B36" w:rsidP="0047464B">
      <w:pPr>
        <w:spacing w:line="240" w:lineRule="auto"/>
        <w:ind w:left="634"/>
        <w:jc w:val="center"/>
        <w:rPr>
          <w:b/>
          <w:color w:val="000000" w:themeColor="text1"/>
          <w:lang w:val="en-US"/>
        </w:rPr>
      </w:pPr>
    </w:p>
    <w:p w14:paraId="598DDBE8" w14:textId="77777777" w:rsidR="00516B36" w:rsidRDefault="00516B36" w:rsidP="0047464B">
      <w:pPr>
        <w:spacing w:line="240" w:lineRule="auto"/>
        <w:ind w:left="634"/>
        <w:jc w:val="center"/>
        <w:rPr>
          <w:b/>
          <w:color w:val="000000" w:themeColor="text1"/>
          <w:lang w:val="en-US"/>
        </w:rPr>
      </w:pPr>
    </w:p>
    <w:p w14:paraId="5B5520C8" w14:textId="77777777" w:rsidR="00516B36" w:rsidRDefault="00516B36" w:rsidP="0047464B">
      <w:pPr>
        <w:spacing w:line="240" w:lineRule="auto"/>
        <w:ind w:left="634"/>
        <w:jc w:val="center"/>
        <w:rPr>
          <w:b/>
          <w:color w:val="000000" w:themeColor="text1"/>
          <w:lang w:val="en-US"/>
        </w:rPr>
      </w:pPr>
    </w:p>
    <w:p w14:paraId="5799E90F" w14:textId="77777777" w:rsidR="00516B36" w:rsidRDefault="00516B36" w:rsidP="0047464B">
      <w:pPr>
        <w:spacing w:line="240" w:lineRule="auto"/>
        <w:ind w:left="634"/>
        <w:jc w:val="center"/>
        <w:rPr>
          <w:b/>
          <w:color w:val="000000" w:themeColor="text1"/>
          <w:lang w:val="en-US"/>
        </w:rPr>
      </w:pPr>
    </w:p>
    <w:p w14:paraId="6140B048" w14:textId="2652F551" w:rsidR="0005422A" w:rsidRPr="007A073A" w:rsidRDefault="00611A6B" w:rsidP="0047464B">
      <w:pPr>
        <w:spacing w:line="240" w:lineRule="auto"/>
        <w:ind w:left="634"/>
        <w:jc w:val="center"/>
        <w:rPr>
          <w:b/>
          <w:color w:val="000000" w:themeColor="text1"/>
          <w:lang w:val="en-US"/>
        </w:rPr>
      </w:pPr>
      <w:r w:rsidRPr="007A073A">
        <w:rPr>
          <w:b/>
          <w:color w:val="000000" w:themeColor="text1"/>
          <w:lang w:val="en-US"/>
        </w:rPr>
        <w:lastRenderedPageBreak/>
        <w:t>FOR THESE REASONS</w:t>
      </w:r>
    </w:p>
    <w:p w14:paraId="09B799D8" w14:textId="77777777" w:rsidR="0005422A" w:rsidRPr="007A073A" w:rsidRDefault="0005422A" w:rsidP="0047464B">
      <w:pPr>
        <w:spacing w:line="240" w:lineRule="auto"/>
        <w:jc w:val="center"/>
        <w:rPr>
          <w:b/>
          <w:color w:val="000000" w:themeColor="text1"/>
          <w:lang w:val="en-US"/>
        </w:rPr>
      </w:pPr>
    </w:p>
    <w:p w14:paraId="6395A538" w14:textId="5DFCE480" w:rsidR="0005422A" w:rsidRPr="007A073A" w:rsidRDefault="00611A6B" w:rsidP="0047464B">
      <w:pPr>
        <w:spacing w:line="240" w:lineRule="auto"/>
        <w:rPr>
          <w:color w:val="000000" w:themeColor="text1"/>
          <w:lang w:val="en-US"/>
        </w:rPr>
      </w:pPr>
      <w:r w:rsidRPr="007A073A">
        <w:rPr>
          <w:color w:val="000000" w:themeColor="text1"/>
          <w:lang w:val="en-US"/>
        </w:rPr>
        <w:t xml:space="preserve">The Constitutional Court, in accordance with paragraphs 1 and 7 of Article 113 and paragraph 1 of Article 116 of the Constitution, articles 20 and 47 of the Law and rules 34 (1) d) and 48 (1) a) of the Rules of Procedure, on </w:t>
      </w:r>
      <w:r w:rsidR="00CB1377" w:rsidRPr="007A073A">
        <w:rPr>
          <w:color w:val="000000" w:themeColor="text1"/>
          <w:szCs w:val="22"/>
          <w:lang w:val="en-US" w:eastAsia="x-none"/>
        </w:rPr>
        <w:t xml:space="preserve">28 </w:t>
      </w:r>
      <w:r w:rsidRPr="007A073A">
        <w:rPr>
          <w:color w:val="000000" w:themeColor="text1"/>
          <w:szCs w:val="22"/>
          <w:lang w:val="en-US" w:eastAsia="x-none"/>
        </w:rPr>
        <w:t>March</w:t>
      </w:r>
      <w:r w:rsidR="00CB1377" w:rsidRPr="007A073A">
        <w:rPr>
          <w:color w:val="000000" w:themeColor="text1"/>
          <w:szCs w:val="22"/>
          <w:lang w:val="en-US" w:eastAsia="x-none"/>
        </w:rPr>
        <w:t xml:space="preserve"> </w:t>
      </w:r>
      <w:r w:rsidR="0005422A" w:rsidRPr="007A073A">
        <w:rPr>
          <w:color w:val="000000" w:themeColor="text1"/>
          <w:szCs w:val="22"/>
          <w:lang w:val="en-US" w:eastAsia="x-none"/>
        </w:rPr>
        <w:t>2024</w:t>
      </w:r>
      <w:r w:rsidR="0005422A" w:rsidRPr="007A073A">
        <w:rPr>
          <w:color w:val="000000" w:themeColor="text1"/>
          <w:lang w:val="en-US"/>
        </w:rPr>
        <w:t xml:space="preserve">: </w:t>
      </w:r>
    </w:p>
    <w:p w14:paraId="7EF0468F" w14:textId="77777777" w:rsidR="0005422A" w:rsidRPr="007A073A" w:rsidRDefault="0005422A" w:rsidP="0047464B">
      <w:pPr>
        <w:spacing w:line="240" w:lineRule="auto"/>
        <w:jc w:val="center"/>
        <w:rPr>
          <w:b/>
          <w:bCs/>
          <w:szCs w:val="22"/>
          <w:lang w:val="en-US"/>
        </w:rPr>
      </w:pPr>
    </w:p>
    <w:p w14:paraId="3970A851" w14:textId="0D55B523" w:rsidR="0047464B" w:rsidRPr="007A073A" w:rsidRDefault="00611A6B" w:rsidP="0047464B">
      <w:pPr>
        <w:spacing w:line="240" w:lineRule="auto"/>
        <w:jc w:val="center"/>
        <w:rPr>
          <w:b/>
          <w:caps/>
          <w:color w:val="000000"/>
          <w:lang w:val="en-US"/>
        </w:rPr>
      </w:pPr>
      <w:r w:rsidRPr="007A073A">
        <w:rPr>
          <w:b/>
          <w:caps/>
          <w:color w:val="000000" w:themeColor="text1"/>
          <w:lang w:val="en-US"/>
        </w:rPr>
        <w:t>DECIDES</w:t>
      </w:r>
    </w:p>
    <w:p w14:paraId="31F5F5C1" w14:textId="77777777" w:rsidR="0047464B" w:rsidRPr="007A073A" w:rsidRDefault="0047464B" w:rsidP="0047464B">
      <w:pPr>
        <w:spacing w:line="240" w:lineRule="auto"/>
        <w:ind w:left="288"/>
        <w:rPr>
          <w:color w:val="000000"/>
          <w:lang w:val="en-US"/>
        </w:rPr>
      </w:pPr>
    </w:p>
    <w:p w14:paraId="43E1CE25" w14:textId="550287E5" w:rsidR="0047464B" w:rsidRPr="007A073A" w:rsidRDefault="00611A6B" w:rsidP="00BD4CD6">
      <w:pPr>
        <w:numPr>
          <w:ilvl w:val="0"/>
          <w:numId w:val="25"/>
        </w:numPr>
        <w:spacing w:line="240" w:lineRule="auto"/>
        <w:contextualSpacing/>
        <w:rPr>
          <w:color w:val="000000"/>
          <w:lang w:val="en-US"/>
        </w:rPr>
      </w:pPr>
      <w:r w:rsidRPr="007A073A">
        <w:rPr>
          <w:color w:val="000000"/>
          <w:lang w:val="en-US"/>
        </w:rPr>
        <w:t>TO DECLARE, with eight</w:t>
      </w:r>
      <w:r w:rsidR="0047464B" w:rsidRPr="007A073A">
        <w:rPr>
          <w:color w:val="000000"/>
          <w:lang w:val="en-US"/>
        </w:rPr>
        <w:t xml:space="preserve"> (8) </w:t>
      </w:r>
      <w:r w:rsidRPr="007A073A">
        <w:rPr>
          <w:color w:val="000000"/>
          <w:lang w:val="en-US"/>
        </w:rPr>
        <w:t>votes for and one (1) against, the Referral admissible</w:t>
      </w:r>
      <w:r w:rsidR="0047464B" w:rsidRPr="007A073A">
        <w:rPr>
          <w:color w:val="000000"/>
          <w:lang w:val="en-US"/>
        </w:rPr>
        <w:t>;</w:t>
      </w:r>
    </w:p>
    <w:p w14:paraId="48AE43E6" w14:textId="77777777" w:rsidR="0047464B" w:rsidRPr="007A073A" w:rsidRDefault="0047464B" w:rsidP="00BD4CD6">
      <w:pPr>
        <w:spacing w:line="240" w:lineRule="auto"/>
        <w:rPr>
          <w:color w:val="000000"/>
          <w:lang w:val="en-US"/>
        </w:rPr>
      </w:pPr>
    </w:p>
    <w:p w14:paraId="606F9BF4" w14:textId="07D893B0" w:rsidR="0047464B" w:rsidRPr="007A073A" w:rsidRDefault="00371663" w:rsidP="00BD4CD6">
      <w:pPr>
        <w:numPr>
          <w:ilvl w:val="0"/>
          <w:numId w:val="25"/>
        </w:numPr>
        <w:spacing w:line="240" w:lineRule="auto"/>
        <w:contextualSpacing/>
        <w:rPr>
          <w:color w:val="000000"/>
          <w:lang w:val="en-US"/>
        </w:rPr>
      </w:pPr>
      <w:r w:rsidRPr="007A073A">
        <w:rPr>
          <w:color w:val="000000"/>
          <w:lang w:val="en-US"/>
        </w:rPr>
        <w:t>TO HOLD, with eight (8) votes for and one (1) against</w:t>
      </w:r>
      <w:r w:rsidR="0047464B" w:rsidRPr="007A073A">
        <w:rPr>
          <w:color w:val="000000"/>
          <w:lang w:val="en-US"/>
        </w:rPr>
        <w:t xml:space="preserve">, </w:t>
      </w:r>
      <w:r w:rsidRPr="007A073A">
        <w:rPr>
          <w:color w:val="000000"/>
          <w:lang w:val="en-US"/>
        </w:rPr>
        <w:t>that there has been a violation of paragraph 1 of Article 31 [Right to Fair and Impartial Trial] of the Constitution of the Republic of Kosovo in conjunction with paragraph 1 of Article 6 (Right to a fair trial) of the European Convention on Human Rights</w:t>
      </w:r>
      <w:r w:rsidR="0047464B" w:rsidRPr="007A073A">
        <w:rPr>
          <w:color w:val="000000"/>
          <w:lang w:val="en-US"/>
        </w:rPr>
        <w:t>;</w:t>
      </w:r>
    </w:p>
    <w:p w14:paraId="34BED1D5" w14:textId="77777777" w:rsidR="0047464B" w:rsidRPr="007A073A" w:rsidRDefault="0047464B" w:rsidP="00BD4CD6">
      <w:pPr>
        <w:spacing w:line="240" w:lineRule="auto"/>
        <w:rPr>
          <w:color w:val="000000"/>
          <w:lang w:val="en-US"/>
        </w:rPr>
      </w:pPr>
    </w:p>
    <w:p w14:paraId="1784AB54" w14:textId="219B956B" w:rsidR="0047464B" w:rsidRPr="007A073A" w:rsidRDefault="00371663" w:rsidP="00BD4CD6">
      <w:pPr>
        <w:numPr>
          <w:ilvl w:val="0"/>
          <w:numId w:val="25"/>
        </w:numPr>
        <w:spacing w:line="240" w:lineRule="auto"/>
        <w:contextualSpacing/>
        <w:rPr>
          <w:color w:val="000000"/>
          <w:lang w:val="en-US"/>
        </w:rPr>
      </w:pPr>
      <w:r w:rsidRPr="007A073A">
        <w:rPr>
          <w:color w:val="000000"/>
          <w:lang w:val="en-US"/>
        </w:rPr>
        <w:t xml:space="preserve">TO DECLARE, with </w:t>
      </w:r>
      <w:r w:rsidR="00E751DA" w:rsidRPr="007A073A">
        <w:rPr>
          <w:color w:val="000000"/>
          <w:lang w:val="en-US"/>
        </w:rPr>
        <w:t>eight (8) votes for and one (1) against</w:t>
      </w:r>
      <w:r w:rsidR="0047464B" w:rsidRPr="007A073A">
        <w:rPr>
          <w:color w:val="000000"/>
          <w:lang w:val="en-US"/>
        </w:rPr>
        <w:t xml:space="preserve">, </w:t>
      </w:r>
      <w:r w:rsidR="00F65940" w:rsidRPr="007A073A">
        <w:rPr>
          <w:color w:val="000000"/>
          <w:lang w:val="en-US"/>
        </w:rPr>
        <w:t>invalid</w:t>
      </w:r>
      <w:r w:rsidR="00F65940">
        <w:rPr>
          <w:color w:val="000000"/>
          <w:lang w:val="en-US"/>
        </w:rPr>
        <w:t xml:space="preserve"> </w:t>
      </w:r>
      <w:r w:rsidR="00E751DA" w:rsidRPr="007A073A">
        <w:rPr>
          <w:lang w:val="en-US"/>
        </w:rPr>
        <w:t>Decision</w:t>
      </w:r>
      <w:r w:rsidR="0047464B" w:rsidRPr="007A073A">
        <w:rPr>
          <w:lang w:val="en-US"/>
        </w:rPr>
        <w:t xml:space="preserve"> [Rev. n</w:t>
      </w:r>
      <w:r w:rsidR="00E751DA" w:rsidRPr="007A073A">
        <w:rPr>
          <w:lang w:val="en-US"/>
        </w:rPr>
        <w:t>o</w:t>
      </w:r>
      <w:r w:rsidR="0047464B" w:rsidRPr="007A073A">
        <w:rPr>
          <w:lang w:val="en-US"/>
        </w:rPr>
        <w:t xml:space="preserve">. 205/2022] </w:t>
      </w:r>
      <w:r w:rsidR="00E751DA" w:rsidRPr="007A073A">
        <w:rPr>
          <w:lang w:val="en-US"/>
        </w:rPr>
        <w:t>of</w:t>
      </w:r>
      <w:r w:rsidR="0047464B" w:rsidRPr="007A073A">
        <w:rPr>
          <w:lang w:val="en-US"/>
        </w:rPr>
        <w:t xml:space="preserve"> 10 </w:t>
      </w:r>
      <w:r w:rsidR="00E751DA" w:rsidRPr="007A073A">
        <w:rPr>
          <w:lang w:val="en-US"/>
        </w:rPr>
        <w:t>October</w:t>
      </w:r>
      <w:r w:rsidR="0047464B" w:rsidRPr="007A073A">
        <w:rPr>
          <w:lang w:val="en-US"/>
        </w:rPr>
        <w:t xml:space="preserve"> 2022 </w:t>
      </w:r>
      <w:r w:rsidR="00E751DA" w:rsidRPr="007A073A">
        <w:rPr>
          <w:lang w:val="en-US"/>
        </w:rPr>
        <w:t>of the Supreme Court</w:t>
      </w:r>
      <w:r w:rsidR="0047464B" w:rsidRPr="007A073A">
        <w:rPr>
          <w:color w:val="000000"/>
          <w:lang w:val="en-US"/>
        </w:rPr>
        <w:t xml:space="preserve">; </w:t>
      </w:r>
    </w:p>
    <w:p w14:paraId="57AD6BEA" w14:textId="77777777" w:rsidR="0047464B" w:rsidRPr="007A073A" w:rsidRDefault="0047464B" w:rsidP="00BD4CD6">
      <w:pPr>
        <w:spacing w:line="240" w:lineRule="auto"/>
        <w:ind w:left="1440"/>
        <w:contextualSpacing/>
        <w:rPr>
          <w:color w:val="000000"/>
          <w:lang w:val="en-US"/>
        </w:rPr>
      </w:pPr>
    </w:p>
    <w:p w14:paraId="3311C4E7" w14:textId="58653E0C" w:rsidR="0047464B" w:rsidRPr="007A073A" w:rsidRDefault="00E751DA" w:rsidP="00BD4CD6">
      <w:pPr>
        <w:numPr>
          <w:ilvl w:val="0"/>
          <w:numId w:val="25"/>
        </w:numPr>
        <w:spacing w:line="240" w:lineRule="auto"/>
        <w:contextualSpacing/>
        <w:rPr>
          <w:color w:val="000000"/>
          <w:lang w:val="en-US"/>
        </w:rPr>
      </w:pPr>
      <w:r w:rsidRPr="007A073A">
        <w:rPr>
          <w:color w:val="000000"/>
          <w:lang w:val="en-US"/>
        </w:rPr>
        <w:t>TO REMAND, with eight (8) votes for and one (1) against</w:t>
      </w:r>
      <w:r w:rsidR="0047464B" w:rsidRPr="007A073A">
        <w:rPr>
          <w:color w:val="000000"/>
          <w:lang w:val="en-US"/>
        </w:rPr>
        <w:t xml:space="preserve">, </w:t>
      </w:r>
      <w:r w:rsidRPr="007A073A">
        <w:rPr>
          <w:color w:val="000000"/>
          <w:lang w:val="en-US"/>
        </w:rPr>
        <w:t xml:space="preserve">the case for retrial to the Supreme Court, </w:t>
      </w:r>
      <w:r w:rsidRPr="007A073A">
        <w:rPr>
          <w:lang w:val="en-US"/>
        </w:rPr>
        <w:t xml:space="preserve">in accordance with </w:t>
      </w:r>
      <w:r w:rsidRPr="007A073A">
        <w:rPr>
          <w:color w:val="000000"/>
          <w:lang w:val="en-US"/>
        </w:rPr>
        <w:t>this Judgment</w:t>
      </w:r>
      <w:r w:rsidR="0047464B" w:rsidRPr="007A073A">
        <w:rPr>
          <w:color w:val="000000"/>
          <w:lang w:val="en-US"/>
        </w:rPr>
        <w:t xml:space="preserve">; </w:t>
      </w:r>
    </w:p>
    <w:p w14:paraId="4BBBA40A" w14:textId="77777777" w:rsidR="0047464B" w:rsidRPr="007A073A" w:rsidRDefault="0047464B" w:rsidP="00BD4CD6">
      <w:pPr>
        <w:spacing w:line="240" w:lineRule="auto"/>
        <w:ind w:left="720"/>
        <w:contextualSpacing/>
        <w:rPr>
          <w:color w:val="000000"/>
          <w:lang w:val="en-US"/>
        </w:rPr>
      </w:pPr>
    </w:p>
    <w:p w14:paraId="7890F077" w14:textId="0200519F" w:rsidR="0047464B" w:rsidRPr="007A073A" w:rsidRDefault="00E751DA" w:rsidP="00BD4CD6">
      <w:pPr>
        <w:numPr>
          <w:ilvl w:val="0"/>
          <w:numId w:val="25"/>
        </w:numPr>
        <w:spacing w:line="240" w:lineRule="auto"/>
        <w:contextualSpacing/>
        <w:rPr>
          <w:i/>
          <w:iCs/>
          <w:color w:val="000000"/>
          <w:lang w:val="en-US"/>
        </w:rPr>
      </w:pPr>
      <w:r w:rsidRPr="007A073A">
        <w:rPr>
          <w:rFonts w:cs="Fd1681"/>
          <w:szCs w:val="22"/>
          <w:lang w:val="en-US"/>
        </w:rPr>
        <w:t>TO ORDER the</w:t>
      </w:r>
      <w:r w:rsidRPr="007A073A">
        <w:rPr>
          <w:color w:val="000000"/>
          <w:lang w:val="en-US"/>
        </w:rPr>
        <w:t xml:space="preserve"> Supreme Court </w:t>
      </w:r>
      <w:r w:rsidRPr="007A073A">
        <w:rPr>
          <w:rFonts w:cs="Fd1681"/>
          <w:szCs w:val="22"/>
          <w:lang w:val="en-US"/>
        </w:rPr>
        <w:t>to notify the Court, in accordance with</w:t>
      </w:r>
      <w:r w:rsidRPr="007A073A">
        <w:rPr>
          <w:color w:val="000000"/>
          <w:lang w:val="en-US"/>
        </w:rPr>
        <w:t xml:space="preserve">, paragraph 5 of Rule 60 (Enforcement of Decisions) </w:t>
      </w:r>
      <w:r w:rsidRPr="007A073A">
        <w:rPr>
          <w:rFonts w:cs="Arial"/>
          <w:color w:val="333333"/>
          <w:szCs w:val="22"/>
          <w:lang w:val="en-US"/>
        </w:rPr>
        <w:t>of the Rules of Procedure</w:t>
      </w:r>
      <w:r w:rsidRPr="007A073A">
        <w:rPr>
          <w:color w:val="000000"/>
          <w:lang w:val="en-US"/>
        </w:rPr>
        <w:t xml:space="preserve">, by </w:t>
      </w:r>
      <w:r w:rsidR="00FB13A6" w:rsidRPr="007A073A">
        <w:rPr>
          <w:color w:val="000000"/>
          <w:lang w:val="en-US"/>
        </w:rPr>
        <w:t xml:space="preserve">28 </w:t>
      </w:r>
      <w:r w:rsidRPr="007A073A">
        <w:rPr>
          <w:color w:val="000000"/>
          <w:lang w:val="en-US"/>
        </w:rPr>
        <w:t>October</w:t>
      </w:r>
      <w:r w:rsidR="0047464B" w:rsidRPr="007A073A">
        <w:rPr>
          <w:color w:val="000000"/>
          <w:lang w:val="en-US"/>
        </w:rPr>
        <w:t xml:space="preserve"> 2024, </w:t>
      </w:r>
      <w:r w:rsidRPr="007A073A">
        <w:rPr>
          <w:rFonts w:cs="Arial"/>
          <w:color w:val="333333"/>
          <w:szCs w:val="22"/>
          <w:lang w:val="en-US"/>
        </w:rPr>
        <w:t>about the measures taken to implement this Judgment</w:t>
      </w:r>
      <w:r w:rsidR="0047464B" w:rsidRPr="007A073A">
        <w:rPr>
          <w:color w:val="000000"/>
          <w:lang w:val="en-US"/>
        </w:rPr>
        <w:t>;</w:t>
      </w:r>
    </w:p>
    <w:p w14:paraId="6B660774" w14:textId="77777777" w:rsidR="0047464B" w:rsidRPr="007A073A" w:rsidRDefault="0047464B" w:rsidP="00BD4CD6">
      <w:pPr>
        <w:spacing w:line="240" w:lineRule="auto"/>
        <w:ind w:left="1440"/>
        <w:contextualSpacing/>
        <w:rPr>
          <w:color w:val="000000"/>
          <w:lang w:val="en-US"/>
        </w:rPr>
      </w:pPr>
    </w:p>
    <w:p w14:paraId="4438E1A7" w14:textId="53EDDDD7" w:rsidR="0047464B" w:rsidRPr="007A073A" w:rsidRDefault="00E751DA" w:rsidP="00BD4CD6">
      <w:pPr>
        <w:numPr>
          <w:ilvl w:val="0"/>
          <w:numId w:val="25"/>
        </w:numPr>
        <w:spacing w:line="240" w:lineRule="auto"/>
        <w:contextualSpacing/>
        <w:rPr>
          <w:color w:val="000000"/>
          <w:lang w:val="en-US"/>
        </w:rPr>
      </w:pPr>
      <w:r w:rsidRPr="007A073A">
        <w:rPr>
          <w:lang w:val="en-US"/>
        </w:rPr>
        <w:t>TO NOTIFY, this Judgment to the parties</w:t>
      </w:r>
      <w:r w:rsidR="0047464B" w:rsidRPr="007A073A">
        <w:rPr>
          <w:color w:val="000000"/>
          <w:lang w:val="en-US"/>
        </w:rPr>
        <w:t>;</w:t>
      </w:r>
    </w:p>
    <w:p w14:paraId="5535AEE4" w14:textId="77777777" w:rsidR="0047464B" w:rsidRPr="007A073A" w:rsidRDefault="0047464B" w:rsidP="00BD4CD6">
      <w:pPr>
        <w:spacing w:line="240" w:lineRule="auto"/>
        <w:ind w:left="1440"/>
        <w:contextualSpacing/>
        <w:rPr>
          <w:color w:val="000000"/>
          <w:lang w:val="en-US"/>
        </w:rPr>
      </w:pPr>
    </w:p>
    <w:p w14:paraId="078337E6" w14:textId="4B439A2A" w:rsidR="0047464B" w:rsidRPr="007A073A" w:rsidRDefault="00E751DA" w:rsidP="00BD4CD6">
      <w:pPr>
        <w:numPr>
          <w:ilvl w:val="0"/>
          <w:numId w:val="25"/>
        </w:numPr>
        <w:spacing w:line="240" w:lineRule="auto"/>
        <w:contextualSpacing/>
        <w:rPr>
          <w:color w:val="000000"/>
          <w:lang w:val="en-US"/>
        </w:rPr>
      </w:pPr>
      <w:r w:rsidRPr="007A073A">
        <w:rPr>
          <w:color w:val="000000"/>
          <w:lang w:val="en-US"/>
        </w:rPr>
        <w:t xml:space="preserve">TO PUBLISH </w:t>
      </w:r>
      <w:r w:rsidRPr="007A073A">
        <w:rPr>
          <w:lang w:val="en-US"/>
        </w:rPr>
        <w:t>this Judgment in the Official Gazette</w:t>
      </w:r>
      <w:r w:rsidRPr="007A073A">
        <w:rPr>
          <w:color w:val="000000"/>
          <w:lang w:val="en-US"/>
        </w:rPr>
        <w:t xml:space="preserve">, </w:t>
      </w:r>
      <w:r w:rsidRPr="007A073A">
        <w:rPr>
          <w:lang w:val="en-US"/>
        </w:rPr>
        <w:t xml:space="preserve">in accordance with Article </w:t>
      </w:r>
      <w:r w:rsidR="0047464B" w:rsidRPr="007A073A">
        <w:rPr>
          <w:color w:val="000000"/>
          <w:lang w:val="en-US"/>
        </w:rPr>
        <w:t xml:space="preserve">20 (4) </w:t>
      </w:r>
      <w:r w:rsidR="00F65940">
        <w:rPr>
          <w:color w:val="000000"/>
          <w:lang w:val="en-US"/>
        </w:rPr>
        <w:t>of the Law</w:t>
      </w:r>
      <w:r w:rsidR="0047464B" w:rsidRPr="007A073A">
        <w:rPr>
          <w:color w:val="000000"/>
          <w:lang w:val="en-US"/>
        </w:rPr>
        <w:t xml:space="preserve">; </w:t>
      </w:r>
    </w:p>
    <w:p w14:paraId="50042894" w14:textId="77777777" w:rsidR="0047464B" w:rsidRPr="007A073A" w:rsidRDefault="0047464B" w:rsidP="00BD4CD6">
      <w:pPr>
        <w:spacing w:line="240" w:lineRule="auto"/>
        <w:ind w:left="1440"/>
        <w:contextualSpacing/>
        <w:rPr>
          <w:color w:val="000000"/>
          <w:lang w:val="en-US"/>
        </w:rPr>
      </w:pPr>
    </w:p>
    <w:p w14:paraId="4A958E2E" w14:textId="2D85A00F" w:rsidR="0047464B" w:rsidRPr="007A073A" w:rsidRDefault="00B3194C" w:rsidP="00BD4CD6">
      <w:pPr>
        <w:numPr>
          <w:ilvl w:val="0"/>
          <w:numId w:val="25"/>
        </w:numPr>
        <w:spacing w:line="240" w:lineRule="auto"/>
        <w:contextualSpacing/>
        <w:rPr>
          <w:color w:val="000000"/>
          <w:lang w:val="en-US"/>
        </w:rPr>
      </w:pPr>
      <w:r w:rsidRPr="007A073A">
        <w:rPr>
          <w:lang w:val="en-US"/>
        </w:rPr>
        <w:t>TO HOLD that this Judgment enters into force on the day of its publication in the Official Gazette, in accordance with Article 20 (5) of the Law</w:t>
      </w:r>
      <w:r w:rsidR="0047464B" w:rsidRPr="007A073A">
        <w:rPr>
          <w:lang w:val="en-US"/>
        </w:rPr>
        <w:t xml:space="preserve">. </w:t>
      </w:r>
    </w:p>
    <w:p w14:paraId="0593C7C2" w14:textId="27140C79" w:rsidR="007E3B28" w:rsidRPr="007A073A" w:rsidRDefault="007E3B28" w:rsidP="00BD4CD6">
      <w:pPr>
        <w:tabs>
          <w:tab w:val="num" w:pos="0"/>
        </w:tabs>
        <w:spacing w:line="240" w:lineRule="auto"/>
        <w:ind w:left="720" w:hanging="720"/>
        <w:rPr>
          <w:b/>
          <w:color w:val="000000"/>
          <w:lang w:val="en-US"/>
        </w:rPr>
      </w:pPr>
    </w:p>
    <w:p w14:paraId="472F47C3" w14:textId="77777777" w:rsidR="00D83B80" w:rsidRPr="007A073A" w:rsidRDefault="00D83B80" w:rsidP="0047464B">
      <w:pPr>
        <w:tabs>
          <w:tab w:val="num" w:pos="0"/>
        </w:tabs>
        <w:spacing w:line="240" w:lineRule="auto"/>
        <w:ind w:left="720" w:hanging="720"/>
        <w:rPr>
          <w:b/>
          <w:color w:val="000000"/>
          <w:szCs w:val="22"/>
          <w:lang w:val="en-US"/>
        </w:rPr>
      </w:pPr>
    </w:p>
    <w:p w14:paraId="3C037E78" w14:textId="660BD7FC" w:rsidR="007112D8" w:rsidRPr="007A073A" w:rsidRDefault="007112D8" w:rsidP="0047464B">
      <w:pPr>
        <w:tabs>
          <w:tab w:val="num" w:pos="0"/>
        </w:tabs>
        <w:spacing w:line="240" w:lineRule="auto"/>
        <w:ind w:left="720" w:hanging="720"/>
        <w:rPr>
          <w:b/>
          <w:color w:val="000000"/>
          <w:szCs w:val="22"/>
          <w:lang w:val="en-US"/>
        </w:rPr>
      </w:pPr>
    </w:p>
    <w:p w14:paraId="6F69CAAA" w14:textId="77777777" w:rsidR="00FB13A6" w:rsidRPr="007A073A" w:rsidRDefault="00FB13A6" w:rsidP="0047464B">
      <w:pPr>
        <w:tabs>
          <w:tab w:val="num" w:pos="0"/>
        </w:tabs>
        <w:spacing w:line="240" w:lineRule="auto"/>
        <w:ind w:left="720" w:hanging="720"/>
        <w:rPr>
          <w:b/>
          <w:color w:val="000000"/>
          <w:szCs w:val="22"/>
          <w:lang w:val="en-US"/>
        </w:rPr>
      </w:pPr>
    </w:p>
    <w:p w14:paraId="1E531F18" w14:textId="2B38E4B5" w:rsidR="003604A4" w:rsidRPr="007A073A" w:rsidRDefault="00B3194C" w:rsidP="0047464B">
      <w:pPr>
        <w:tabs>
          <w:tab w:val="num" w:pos="0"/>
        </w:tabs>
        <w:spacing w:line="240" w:lineRule="auto"/>
        <w:ind w:left="720" w:hanging="720"/>
        <w:rPr>
          <w:color w:val="000000"/>
          <w:szCs w:val="22"/>
          <w:lang w:val="en-US"/>
        </w:rPr>
      </w:pPr>
      <w:r w:rsidRPr="007A073A">
        <w:rPr>
          <w:b/>
          <w:szCs w:val="22"/>
          <w:lang w:val="en-US"/>
        </w:rPr>
        <w:t>Judge Rapporteur</w:t>
      </w:r>
      <w:r w:rsidRPr="007A073A">
        <w:rPr>
          <w:b/>
          <w:szCs w:val="22"/>
          <w:lang w:val="en-US"/>
        </w:rPr>
        <w:tab/>
      </w:r>
      <w:r w:rsidRPr="007A073A">
        <w:rPr>
          <w:b/>
          <w:szCs w:val="22"/>
          <w:lang w:val="en-US"/>
        </w:rPr>
        <w:tab/>
      </w:r>
      <w:r w:rsidRPr="007A073A">
        <w:rPr>
          <w:b/>
          <w:szCs w:val="22"/>
          <w:lang w:val="en-US"/>
        </w:rPr>
        <w:tab/>
      </w:r>
      <w:r w:rsidRPr="007A073A">
        <w:rPr>
          <w:b/>
          <w:szCs w:val="22"/>
          <w:lang w:val="en-US"/>
        </w:rPr>
        <w:tab/>
        <w:t>President of the Constitutional Court</w:t>
      </w:r>
    </w:p>
    <w:p w14:paraId="75DC9543" w14:textId="77777777" w:rsidR="003604A4" w:rsidRPr="007A073A" w:rsidRDefault="003604A4" w:rsidP="0047464B">
      <w:pPr>
        <w:spacing w:line="240" w:lineRule="auto"/>
        <w:rPr>
          <w:color w:val="000000"/>
          <w:szCs w:val="22"/>
          <w:lang w:val="en-US"/>
        </w:rPr>
      </w:pPr>
    </w:p>
    <w:p w14:paraId="2A572F5D" w14:textId="4E95944A" w:rsidR="007A1A07" w:rsidRPr="007A073A" w:rsidRDefault="007A1A07" w:rsidP="0047464B">
      <w:pPr>
        <w:tabs>
          <w:tab w:val="left" w:pos="6180"/>
        </w:tabs>
        <w:spacing w:line="240" w:lineRule="auto"/>
        <w:rPr>
          <w:color w:val="000000"/>
          <w:szCs w:val="22"/>
          <w:lang w:val="en-US"/>
        </w:rPr>
      </w:pPr>
    </w:p>
    <w:p w14:paraId="5B66B10D" w14:textId="77777777" w:rsidR="00625FD5" w:rsidRPr="007A073A" w:rsidRDefault="00625FD5" w:rsidP="0047464B">
      <w:pPr>
        <w:tabs>
          <w:tab w:val="left" w:pos="6180"/>
        </w:tabs>
        <w:spacing w:line="240" w:lineRule="auto"/>
        <w:rPr>
          <w:color w:val="000000"/>
          <w:szCs w:val="22"/>
          <w:lang w:val="en-US"/>
        </w:rPr>
      </w:pPr>
    </w:p>
    <w:p w14:paraId="6DC0DEB8" w14:textId="77777777" w:rsidR="003604A4" w:rsidRPr="007A073A" w:rsidRDefault="003604A4" w:rsidP="0047464B">
      <w:pPr>
        <w:tabs>
          <w:tab w:val="left" w:pos="6180"/>
        </w:tabs>
        <w:spacing w:line="240" w:lineRule="auto"/>
        <w:rPr>
          <w:color w:val="000000"/>
          <w:szCs w:val="22"/>
          <w:lang w:val="en-US"/>
        </w:rPr>
      </w:pPr>
      <w:r w:rsidRPr="007A073A">
        <w:rPr>
          <w:color w:val="000000"/>
          <w:szCs w:val="22"/>
          <w:lang w:val="en-US"/>
        </w:rPr>
        <w:tab/>
      </w:r>
    </w:p>
    <w:p w14:paraId="1B2D342E" w14:textId="4E0F81F7" w:rsidR="002E4083" w:rsidRDefault="007E3B28" w:rsidP="0047464B">
      <w:pPr>
        <w:tabs>
          <w:tab w:val="left" w:pos="1395"/>
        </w:tabs>
        <w:spacing w:line="240" w:lineRule="auto"/>
        <w:rPr>
          <w:color w:val="000000"/>
          <w:szCs w:val="22"/>
          <w:lang w:val="en-US"/>
        </w:rPr>
      </w:pPr>
      <w:r w:rsidRPr="007A073A">
        <w:rPr>
          <w:color w:val="000000"/>
          <w:szCs w:val="22"/>
          <w:lang w:val="en-US"/>
        </w:rPr>
        <w:t xml:space="preserve">Enver </w:t>
      </w:r>
      <w:r w:rsidR="00401DB7" w:rsidRPr="007A073A">
        <w:rPr>
          <w:color w:val="000000"/>
          <w:szCs w:val="22"/>
          <w:lang w:val="en-US"/>
        </w:rPr>
        <w:t>Peci</w:t>
      </w:r>
      <w:r w:rsidR="003604A4" w:rsidRPr="007A073A">
        <w:rPr>
          <w:color w:val="000000"/>
          <w:szCs w:val="22"/>
          <w:lang w:val="en-US"/>
        </w:rPr>
        <w:t xml:space="preserve">                              </w:t>
      </w:r>
      <w:r w:rsidR="00C124E0" w:rsidRPr="007A073A">
        <w:rPr>
          <w:color w:val="000000"/>
          <w:szCs w:val="22"/>
          <w:lang w:val="en-US"/>
        </w:rPr>
        <w:t xml:space="preserve">               </w:t>
      </w:r>
      <w:r w:rsidRPr="007A073A">
        <w:rPr>
          <w:color w:val="000000"/>
          <w:szCs w:val="22"/>
          <w:lang w:val="en-US"/>
        </w:rPr>
        <w:t xml:space="preserve">                </w:t>
      </w:r>
      <w:r w:rsidR="00871AB7" w:rsidRPr="007A073A">
        <w:rPr>
          <w:color w:val="000000"/>
          <w:szCs w:val="22"/>
          <w:lang w:val="en-US"/>
        </w:rPr>
        <w:t xml:space="preserve"> </w:t>
      </w:r>
      <w:r w:rsidR="003604A4" w:rsidRPr="007A073A">
        <w:rPr>
          <w:color w:val="000000"/>
          <w:szCs w:val="22"/>
          <w:lang w:val="en-US"/>
        </w:rPr>
        <w:t>Gresa Caka-Nimani</w:t>
      </w:r>
    </w:p>
    <w:p w14:paraId="43F9BE77" w14:textId="46927D4E" w:rsidR="001B17A4" w:rsidRDefault="001B17A4" w:rsidP="0047464B">
      <w:pPr>
        <w:tabs>
          <w:tab w:val="left" w:pos="1395"/>
        </w:tabs>
        <w:spacing w:line="240" w:lineRule="auto"/>
        <w:rPr>
          <w:color w:val="000000"/>
          <w:szCs w:val="22"/>
          <w:lang w:val="en-US"/>
        </w:rPr>
      </w:pPr>
    </w:p>
    <w:p w14:paraId="7CDDE888" w14:textId="024804F4" w:rsidR="001B17A4" w:rsidRDefault="001B17A4" w:rsidP="0047464B">
      <w:pPr>
        <w:tabs>
          <w:tab w:val="left" w:pos="1395"/>
        </w:tabs>
        <w:spacing w:line="240" w:lineRule="auto"/>
        <w:rPr>
          <w:color w:val="000000"/>
          <w:szCs w:val="22"/>
          <w:lang w:val="en-US"/>
        </w:rPr>
      </w:pPr>
    </w:p>
    <w:p w14:paraId="1FF2C1B6" w14:textId="1A50130E" w:rsidR="001B17A4" w:rsidRDefault="001B17A4" w:rsidP="0047464B">
      <w:pPr>
        <w:tabs>
          <w:tab w:val="left" w:pos="1395"/>
        </w:tabs>
        <w:spacing w:line="240" w:lineRule="auto"/>
        <w:rPr>
          <w:color w:val="000000"/>
          <w:szCs w:val="22"/>
          <w:lang w:val="en-US"/>
        </w:rPr>
      </w:pPr>
    </w:p>
    <w:p w14:paraId="0CF7BD3B" w14:textId="5DF2A83F" w:rsidR="001B17A4" w:rsidRDefault="001B17A4" w:rsidP="0047464B">
      <w:pPr>
        <w:tabs>
          <w:tab w:val="left" w:pos="1395"/>
        </w:tabs>
        <w:spacing w:line="240" w:lineRule="auto"/>
        <w:rPr>
          <w:color w:val="000000"/>
          <w:szCs w:val="22"/>
          <w:lang w:val="en-US"/>
        </w:rPr>
      </w:pPr>
    </w:p>
    <w:p w14:paraId="412D654F" w14:textId="148EF400" w:rsidR="001B17A4" w:rsidRDefault="001B17A4" w:rsidP="0047464B">
      <w:pPr>
        <w:tabs>
          <w:tab w:val="left" w:pos="1395"/>
        </w:tabs>
        <w:spacing w:line="240" w:lineRule="auto"/>
        <w:rPr>
          <w:color w:val="000000"/>
          <w:szCs w:val="22"/>
          <w:lang w:val="en-US"/>
        </w:rPr>
      </w:pPr>
    </w:p>
    <w:p w14:paraId="4B3362B7" w14:textId="0AF8BCEB" w:rsidR="001B17A4" w:rsidRDefault="001B17A4" w:rsidP="0047464B">
      <w:pPr>
        <w:tabs>
          <w:tab w:val="left" w:pos="1395"/>
        </w:tabs>
        <w:spacing w:line="240" w:lineRule="auto"/>
        <w:rPr>
          <w:color w:val="000000"/>
          <w:szCs w:val="22"/>
          <w:lang w:val="en-US"/>
        </w:rPr>
      </w:pPr>
    </w:p>
    <w:p w14:paraId="50941730" w14:textId="77777777" w:rsidR="001B17A4" w:rsidRPr="000C311A" w:rsidRDefault="001B17A4" w:rsidP="001B17A4">
      <w:pPr>
        <w:spacing w:line="240" w:lineRule="auto"/>
        <w:jc w:val="center"/>
        <w:rPr>
          <w:rFonts w:cs="Arial"/>
          <w:b/>
        </w:rPr>
      </w:pPr>
      <w:proofErr w:type="spellStart"/>
      <w:r w:rsidRPr="000C311A">
        <w:rPr>
          <w:b/>
          <w:bCs/>
          <w:i/>
          <w:iCs/>
        </w:rPr>
        <w:t>This</w:t>
      </w:r>
      <w:proofErr w:type="spellEnd"/>
      <w:r w:rsidRPr="000C311A">
        <w:rPr>
          <w:b/>
          <w:bCs/>
          <w:i/>
          <w:iCs/>
        </w:rPr>
        <w:t xml:space="preserve"> </w:t>
      </w:r>
      <w:proofErr w:type="spellStart"/>
      <w:r w:rsidRPr="000C311A">
        <w:rPr>
          <w:b/>
          <w:bCs/>
          <w:i/>
          <w:iCs/>
        </w:rPr>
        <w:t>translation</w:t>
      </w:r>
      <w:proofErr w:type="spellEnd"/>
      <w:r w:rsidRPr="000C311A">
        <w:rPr>
          <w:b/>
          <w:bCs/>
          <w:i/>
          <w:iCs/>
        </w:rPr>
        <w:t xml:space="preserve"> </w:t>
      </w:r>
      <w:proofErr w:type="spellStart"/>
      <w:r w:rsidRPr="000C311A">
        <w:rPr>
          <w:b/>
          <w:bCs/>
          <w:i/>
          <w:iCs/>
        </w:rPr>
        <w:t>is</w:t>
      </w:r>
      <w:proofErr w:type="spellEnd"/>
      <w:r w:rsidRPr="000C311A">
        <w:rPr>
          <w:b/>
          <w:bCs/>
          <w:i/>
          <w:iCs/>
        </w:rPr>
        <w:t xml:space="preserve"> </w:t>
      </w:r>
      <w:proofErr w:type="spellStart"/>
      <w:r w:rsidRPr="000C311A">
        <w:rPr>
          <w:b/>
          <w:bCs/>
          <w:i/>
          <w:iCs/>
        </w:rPr>
        <w:t>unofficial</w:t>
      </w:r>
      <w:proofErr w:type="spellEnd"/>
      <w:r w:rsidRPr="000C311A">
        <w:rPr>
          <w:b/>
          <w:bCs/>
          <w:i/>
          <w:iCs/>
        </w:rPr>
        <w:t xml:space="preserve"> and </w:t>
      </w:r>
      <w:proofErr w:type="spellStart"/>
      <w:r w:rsidRPr="000C311A">
        <w:rPr>
          <w:b/>
          <w:bCs/>
          <w:i/>
          <w:iCs/>
        </w:rPr>
        <w:t>serves</w:t>
      </w:r>
      <w:proofErr w:type="spellEnd"/>
      <w:r w:rsidRPr="000C311A">
        <w:rPr>
          <w:b/>
          <w:bCs/>
          <w:i/>
          <w:iCs/>
        </w:rPr>
        <w:t xml:space="preserve"> </w:t>
      </w:r>
      <w:proofErr w:type="spellStart"/>
      <w:r w:rsidRPr="000C311A">
        <w:rPr>
          <w:b/>
          <w:bCs/>
          <w:i/>
          <w:iCs/>
        </w:rPr>
        <w:t>for</w:t>
      </w:r>
      <w:proofErr w:type="spellEnd"/>
      <w:r w:rsidRPr="000C311A">
        <w:rPr>
          <w:b/>
          <w:bCs/>
          <w:i/>
          <w:iCs/>
        </w:rPr>
        <w:t xml:space="preserve"> </w:t>
      </w:r>
      <w:proofErr w:type="spellStart"/>
      <w:r w:rsidRPr="000C311A">
        <w:rPr>
          <w:b/>
          <w:bCs/>
          <w:i/>
          <w:iCs/>
        </w:rPr>
        <w:t>informational</w:t>
      </w:r>
      <w:proofErr w:type="spellEnd"/>
      <w:r w:rsidRPr="000C311A">
        <w:rPr>
          <w:b/>
          <w:bCs/>
          <w:i/>
          <w:iCs/>
        </w:rPr>
        <w:t xml:space="preserve"> </w:t>
      </w:r>
      <w:proofErr w:type="spellStart"/>
      <w:r w:rsidRPr="000C311A">
        <w:rPr>
          <w:b/>
          <w:bCs/>
          <w:i/>
          <w:iCs/>
        </w:rPr>
        <w:t>purposes</w:t>
      </w:r>
      <w:proofErr w:type="spellEnd"/>
      <w:r w:rsidRPr="000C311A">
        <w:rPr>
          <w:b/>
          <w:bCs/>
          <w:i/>
          <w:iCs/>
        </w:rPr>
        <w:t xml:space="preserve"> </w:t>
      </w:r>
      <w:proofErr w:type="spellStart"/>
      <w:r w:rsidRPr="000C311A">
        <w:rPr>
          <w:b/>
          <w:bCs/>
          <w:i/>
          <w:iCs/>
        </w:rPr>
        <w:t>only</w:t>
      </w:r>
      <w:proofErr w:type="spellEnd"/>
      <w:r w:rsidRPr="000C311A">
        <w:rPr>
          <w:b/>
          <w:bCs/>
          <w:i/>
          <w:iCs/>
        </w:rPr>
        <w:t>.</w:t>
      </w:r>
    </w:p>
    <w:p w14:paraId="03744A55" w14:textId="77777777" w:rsidR="001B17A4" w:rsidRPr="007A073A" w:rsidRDefault="001B17A4" w:rsidP="0047464B">
      <w:pPr>
        <w:tabs>
          <w:tab w:val="left" w:pos="1395"/>
        </w:tabs>
        <w:spacing w:line="240" w:lineRule="auto"/>
        <w:rPr>
          <w:szCs w:val="22"/>
          <w:lang w:val="en-US"/>
        </w:rPr>
      </w:pPr>
    </w:p>
    <w:sectPr w:rsidR="001B17A4" w:rsidRPr="007A073A" w:rsidSect="00454F9A">
      <w:footerReference w:type="default" r:id="rId50"/>
      <w:headerReference w:type="first" r:id="rId51"/>
      <w:footerReference w:type="first" r:id="rId52"/>
      <w:pgSz w:w="11907" w:h="16840" w:code="9"/>
      <w:pgMar w:top="1440" w:right="1440" w:bottom="1440" w:left="1440" w:header="1134"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8177E" w14:textId="77777777" w:rsidR="00E11A6F" w:rsidRDefault="00E11A6F">
      <w:r>
        <w:separator/>
      </w:r>
    </w:p>
  </w:endnote>
  <w:endnote w:type="continuationSeparator" w:id="0">
    <w:p w14:paraId="71F9BD3E" w14:textId="77777777" w:rsidR="00E11A6F" w:rsidRDefault="00E11A6F">
      <w:r>
        <w:continuationSeparator/>
      </w:r>
    </w:p>
  </w:endnote>
  <w:endnote w:type="continuationNotice" w:id="1">
    <w:p w14:paraId="21DBF852" w14:textId="77777777" w:rsidR="00E11A6F" w:rsidRDefault="00E11A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d3816">
    <w:altName w:val="Fd"/>
    <w:panose1 w:val="00000000000000000000"/>
    <w:charset w:val="00"/>
    <w:family w:val="roman"/>
    <w:notTrueType/>
    <w:pitch w:val="default"/>
    <w:sig w:usb0="00000003" w:usb1="00000000" w:usb2="00000000" w:usb3="00000000" w:csb0="00000001" w:csb1="00000000"/>
  </w:font>
  <w:font w:name="Fd3979">
    <w:altName w:val="Fd"/>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Fd1392">
    <w:altName w:val="Cambria"/>
    <w:panose1 w:val="00000000000000000000"/>
    <w:charset w:val="00"/>
    <w:family w:val="roman"/>
    <w:notTrueType/>
    <w:pitch w:val="default"/>
    <w:sig w:usb0="00000003" w:usb1="00000000" w:usb2="00000000" w:usb3="00000000" w:csb0="00000001" w:csb1="00000000"/>
  </w:font>
  <w:font w:name="Fd1405">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Fd1681">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9ED2C" w14:textId="77777777" w:rsidR="00C4192E" w:rsidRDefault="00C4192E">
    <w:pPr>
      <w:pStyle w:val="Footer"/>
    </w:pPr>
  </w:p>
  <w:p w14:paraId="31FC861B" w14:textId="73A9E218" w:rsidR="00C4192E" w:rsidRDefault="00C4192E" w:rsidP="002E4083">
    <w:pPr>
      <w:pStyle w:val="Footer"/>
      <w:jc w:val="center"/>
    </w:pPr>
    <w:r>
      <w:fldChar w:fldCharType="begin"/>
    </w:r>
    <w:r>
      <w:instrText xml:space="preserve"> PAGE  \* Arabic  \* MERGEFORMAT </w:instrText>
    </w:r>
    <w:r>
      <w:fldChar w:fldCharType="separate"/>
    </w:r>
    <w:r w:rsidR="0084707A">
      <w:rPr>
        <w:noProof/>
      </w:rPr>
      <w:t>15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A513A" w14:textId="50A57728" w:rsidR="0084707A" w:rsidRPr="0084707A" w:rsidRDefault="0084707A" w:rsidP="0084707A">
    <w:pPr>
      <w:pStyle w:val="Footer"/>
      <w:jc w:val="center"/>
      <w:rPr>
        <w:lang w:val="en-US"/>
      </w:rPr>
    </w:pPr>
    <w:r>
      <w:rPr>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6D0F2" w14:textId="77777777" w:rsidR="00E11A6F" w:rsidRDefault="00E11A6F">
      <w:r>
        <w:separator/>
      </w:r>
    </w:p>
  </w:footnote>
  <w:footnote w:type="continuationSeparator" w:id="0">
    <w:p w14:paraId="14A96E70" w14:textId="77777777" w:rsidR="00E11A6F" w:rsidRDefault="00E11A6F">
      <w:r>
        <w:continuationSeparator/>
      </w:r>
    </w:p>
  </w:footnote>
  <w:footnote w:type="continuationNotice" w:id="1">
    <w:p w14:paraId="392627A2" w14:textId="77777777" w:rsidR="00E11A6F" w:rsidRDefault="00E11A6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4446F" w14:textId="77777777" w:rsidR="00C4192E" w:rsidRDefault="00C4192E" w:rsidP="002944A2">
    <w:pPr>
      <w:pStyle w:val="Header"/>
    </w:pPr>
    <w:r>
      <w:rPr>
        <w:noProof/>
        <w:lang w:val="en-US"/>
      </w:rPr>
      <w:drawing>
        <wp:anchor distT="0" distB="0" distL="114300" distR="114300" simplePos="0" relativeHeight="251659264" behindDoc="0" locked="0" layoutInCell="1" allowOverlap="1" wp14:anchorId="375AF73D" wp14:editId="37CBBD32">
          <wp:simplePos x="0" y="0"/>
          <wp:positionH relativeFrom="column">
            <wp:posOffset>0</wp:posOffset>
          </wp:positionH>
          <wp:positionV relativeFrom="paragraph">
            <wp:posOffset>-548005</wp:posOffset>
          </wp:positionV>
          <wp:extent cx="5727700" cy="1733550"/>
          <wp:effectExtent l="0" t="0" r="6350" b="0"/>
          <wp:wrapSquare wrapText="bothSides"/>
          <wp:docPr id="2" name="Picture 2" descr="llogo_gjkk_png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ogo_gjkk_png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17335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325A7"/>
    <w:multiLevelType w:val="hybridMultilevel"/>
    <w:tmpl w:val="2B6C3A8C"/>
    <w:lvl w:ilvl="0" w:tplc="3C02718A">
      <w:start w:val="1"/>
      <w:numFmt w:val="decimal"/>
      <w:lvlText w:val="%1."/>
      <w:lvlJc w:val="left"/>
      <w:pPr>
        <w:ind w:left="648" w:hanging="360"/>
      </w:p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 w15:restartNumberingAfterBreak="0">
    <w:nsid w:val="0E6C74A0"/>
    <w:multiLevelType w:val="hybridMultilevel"/>
    <w:tmpl w:val="BAAE2E56"/>
    <w:lvl w:ilvl="0" w:tplc="18BADBD8">
      <w:start w:val="1"/>
      <w:numFmt w:val="upperRoman"/>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886063"/>
    <w:multiLevelType w:val="hybridMultilevel"/>
    <w:tmpl w:val="0FA823C0"/>
    <w:lvl w:ilvl="0" w:tplc="93324E44">
      <w:start w:val="1"/>
      <w:numFmt w:val="decimal"/>
      <w:lvlText w:val="%1."/>
      <w:lvlJc w:val="left"/>
      <w:pPr>
        <w:ind w:left="360" w:hanging="360"/>
      </w:pPr>
      <w:rPr>
        <w:rFonts w:ascii="Georgia" w:hAnsi="Georgia" w:cs="Times New Roman" w:hint="default"/>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78C014B"/>
    <w:multiLevelType w:val="hybridMultilevel"/>
    <w:tmpl w:val="4412C22C"/>
    <w:lvl w:ilvl="0" w:tplc="B404A6E2">
      <w:start w:val="1"/>
      <w:numFmt w:val="upperRoman"/>
      <w:lvlText w:val="%1."/>
      <w:lvlJc w:val="left"/>
      <w:pPr>
        <w:ind w:left="2070" w:hanging="720"/>
      </w:pPr>
      <w:rPr>
        <w:rFonts w:ascii="Georgia" w:eastAsia="Times New Roman" w:hAnsi="Georgia" w:cs="Times New Roman"/>
        <w:i w:val="0"/>
        <w:color w:val="00000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1D075BCB"/>
    <w:multiLevelType w:val="hybridMultilevel"/>
    <w:tmpl w:val="82267E48"/>
    <w:lvl w:ilvl="0" w:tplc="009004F0">
      <w:start w:val="1"/>
      <w:numFmt w:val="decimal"/>
      <w:lvlText w:val="%1."/>
      <w:lvlJc w:val="left"/>
      <w:pPr>
        <w:ind w:left="810" w:hanging="360"/>
      </w:pPr>
      <w:rPr>
        <w:rFonts w:ascii="Georgia" w:hAnsi="Georgia" w:hint="default"/>
        <w:b w:val="0"/>
        <w:i w:val="0"/>
        <w:color w:val="auto"/>
        <w:sz w:val="22"/>
        <w:szCs w:val="22"/>
      </w:rPr>
    </w:lvl>
    <w:lvl w:ilvl="1" w:tplc="8A22E378">
      <w:start w:val="1"/>
      <w:numFmt w:val="decimal"/>
      <w:lvlText w:val="%2."/>
      <w:lvlJc w:val="left"/>
      <w:pPr>
        <w:ind w:left="1440" w:hanging="360"/>
      </w:pPr>
      <w:rPr>
        <w:rFonts w:hint="default"/>
      </w:rPr>
    </w:lvl>
    <w:lvl w:ilvl="2" w:tplc="38963B88">
      <w:start w:val="1"/>
      <w:numFmt w:val="decimal"/>
      <w:lvlText w:val="(%3)"/>
      <w:lvlJc w:val="left"/>
      <w:pPr>
        <w:ind w:left="2340" w:hanging="360"/>
      </w:pPr>
      <w:rPr>
        <w:rFonts w:hint="default"/>
      </w:rPr>
    </w:lvl>
    <w:lvl w:ilvl="3" w:tplc="0AD00A84">
      <w:start w:val="1"/>
      <w:numFmt w:val="lowerLetter"/>
      <w:lvlText w:val="(%4)"/>
      <w:lvlJc w:val="left"/>
      <w:pPr>
        <w:ind w:left="2892" w:hanging="372"/>
      </w:pPr>
      <w:rPr>
        <w:rFonts w:ascii="Georgia" w:hAnsi="Georgia" w:hint="default"/>
      </w:r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1E3478AC"/>
    <w:multiLevelType w:val="hybridMultilevel"/>
    <w:tmpl w:val="A8648192"/>
    <w:lvl w:ilvl="0" w:tplc="DC74C9C6">
      <w:start w:val="1"/>
      <w:numFmt w:val="decimal"/>
      <w:lvlText w:val="%1."/>
      <w:lvlJc w:val="left"/>
      <w:pPr>
        <w:ind w:left="360" w:hanging="360"/>
      </w:pPr>
      <w:rPr>
        <w:rFonts w:ascii="Georgia" w:hAnsi="Georgia" w:hint="default"/>
        <w:b w:val="0"/>
        <w:i w:val="0"/>
        <w:color w:val="auto"/>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6D560E"/>
    <w:multiLevelType w:val="hybridMultilevel"/>
    <w:tmpl w:val="A8CE8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D775C"/>
    <w:multiLevelType w:val="hybridMultilevel"/>
    <w:tmpl w:val="127C5C9A"/>
    <w:lvl w:ilvl="0" w:tplc="26B6770E">
      <w:start w:val="1"/>
      <w:numFmt w:val="decimal"/>
      <w:pStyle w:val="Paragrafet"/>
      <w:lvlText w:val="%1."/>
      <w:lvlJc w:val="left"/>
      <w:pPr>
        <w:tabs>
          <w:tab w:val="num" w:pos="450"/>
        </w:tabs>
        <w:ind w:left="45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4F6857"/>
    <w:multiLevelType w:val="hybridMultilevel"/>
    <w:tmpl w:val="F69683F4"/>
    <w:lvl w:ilvl="0" w:tplc="14B4BE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230114"/>
    <w:multiLevelType w:val="hybridMultilevel"/>
    <w:tmpl w:val="7C320A98"/>
    <w:lvl w:ilvl="0" w:tplc="658C23FA">
      <w:start w:val="1"/>
      <w:numFmt w:val="upperRoman"/>
      <w:lvlText w:val="%1."/>
      <w:lvlJc w:val="left"/>
      <w:pPr>
        <w:ind w:left="1350" w:hanging="720"/>
      </w:pPr>
      <w:rPr>
        <w:rFonts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410E7B47"/>
    <w:multiLevelType w:val="hybridMultilevel"/>
    <w:tmpl w:val="9FB6AB74"/>
    <w:lvl w:ilvl="0" w:tplc="B9EADBC2">
      <w:start w:val="1"/>
      <w:numFmt w:val="decimal"/>
      <w:lvlText w:val="%1."/>
      <w:lvlJc w:val="left"/>
      <w:pPr>
        <w:tabs>
          <w:tab w:val="num" w:pos="1170"/>
        </w:tabs>
        <w:ind w:left="1170" w:hanging="720"/>
      </w:pPr>
      <w:rPr>
        <w:rFonts w:ascii="Georgia" w:hAnsi="Georgia" w:hint="default"/>
        <w:b w:val="0"/>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C6C1451"/>
    <w:multiLevelType w:val="hybridMultilevel"/>
    <w:tmpl w:val="25849586"/>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56332F66"/>
    <w:multiLevelType w:val="hybridMultilevel"/>
    <w:tmpl w:val="EA44E0BE"/>
    <w:lvl w:ilvl="0" w:tplc="296C781A">
      <w:start w:val="1"/>
      <w:numFmt w:val="decimal"/>
      <w:lvlText w:val="%1."/>
      <w:lvlJc w:val="left"/>
      <w:pPr>
        <w:ind w:left="477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71B634B"/>
    <w:multiLevelType w:val="hybridMultilevel"/>
    <w:tmpl w:val="2CE4B5C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2406494E">
      <w:start w:val="1"/>
      <w:numFmt w:val="upperRoman"/>
      <w:pStyle w:val="Pikatevendosjes"/>
      <w:lvlText w:val="%3."/>
      <w:lvlJc w:val="left"/>
      <w:pPr>
        <w:ind w:left="3420" w:hanging="720"/>
      </w:pPr>
      <w:rPr>
        <w:rFonts w:cs="Times New Roman" w:hint="default"/>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597C3098"/>
    <w:multiLevelType w:val="hybridMultilevel"/>
    <w:tmpl w:val="14824734"/>
    <w:lvl w:ilvl="0" w:tplc="F0DA8F40">
      <w:start w:val="1"/>
      <w:numFmt w:val="decimal"/>
      <w:lvlText w:val="%1."/>
      <w:lvlJc w:val="left"/>
      <w:pPr>
        <w:ind w:left="720" w:hanging="360"/>
      </w:pPr>
      <w:rPr>
        <w:rFonts w:ascii="Georgia" w:hAnsi="Georgia" w:hint="default"/>
        <w:b w:val="0"/>
        <w:i w:val="0"/>
        <w:sz w:val="22"/>
        <w:szCs w:val="22"/>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604C7F42"/>
    <w:multiLevelType w:val="hybridMultilevel"/>
    <w:tmpl w:val="1954FE2C"/>
    <w:lvl w:ilvl="0" w:tplc="7DE0667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6173351B"/>
    <w:multiLevelType w:val="hybridMultilevel"/>
    <w:tmpl w:val="1C28754C"/>
    <w:lvl w:ilvl="0" w:tplc="CAB2B28A">
      <w:start w:val="1"/>
      <w:numFmt w:val="decimal"/>
      <w:lvlText w:val="%1."/>
      <w:lvlJc w:val="left"/>
      <w:pPr>
        <w:ind w:left="81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CA0591"/>
    <w:multiLevelType w:val="hybridMultilevel"/>
    <w:tmpl w:val="56569220"/>
    <w:lvl w:ilvl="0" w:tplc="6F3252F0">
      <w:start w:val="1"/>
      <w:numFmt w:val="upperRoman"/>
      <w:lvlText w:val="%1."/>
      <w:lvlJc w:val="right"/>
      <w:pPr>
        <w:ind w:left="1530" w:hanging="360"/>
      </w:pPr>
      <w:rPr>
        <w:i w:val="0"/>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8" w15:restartNumberingAfterBreak="0">
    <w:nsid w:val="74164C53"/>
    <w:multiLevelType w:val="hybridMultilevel"/>
    <w:tmpl w:val="52B67F36"/>
    <w:lvl w:ilvl="0" w:tplc="D52A2C94">
      <w:start w:val="2"/>
      <w:numFmt w:val="low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810572"/>
    <w:multiLevelType w:val="hybridMultilevel"/>
    <w:tmpl w:val="56569220"/>
    <w:lvl w:ilvl="0" w:tplc="6F3252F0">
      <w:start w:val="1"/>
      <w:numFmt w:val="upperRoman"/>
      <w:lvlText w:val="%1."/>
      <w:lvlJc w:val="right"/>
      <w:pPr>
        <w:ind w:left="1530" w:hanging="360"/>
      </w:pPr>
      <w:rPr>
        <w:i w:val="0"/>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0" w15:restartNumberingAfterBreak="0">
    <w:nsid w:val="76B558B1"/>
    <w:multiLevelType w:val="hybridMultilevel"/>
    <w:tmpl w:val="86B085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7479D8"/>
    <w:multiLevelType w:val="hybridMultilevel"/>
    <w:tmpl w:val="18CA5986"/>
    <w:lvl w:ilvl="0" w:tplc="D348E72A">
      <w:start w:val="1"/>
      <w:numFmt w:val="lowerRoman"/>
      <w:lvlText w:val="%1."/>
      <w:lvlJc w:val="right"/>
      <w:pPr>
        <w:ind w:left="1350" w:hanging="360"/>
      </w:pPr>
      <w:rPr>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7CE22B91"/>
    <w:multiLevelType w:val="hybridMultilevel"/>
    <w:tmpl w:val="D7A6B44A"/>
    <w:lvl w:ilvl="0" w:tplc="EC507A3C">
      <w:start w:val="1"/>
      <w:numFmt w:val="upperRoman"/>
      <w:lvlText w:val="%1."/>
      <w:lvlJc w:val="left"/>
      <w:pPr>
        <w:ind w:left="1350" w:hanging="720"/>
      </w:pPr>
      <w:rPr>
        <w:rFonts w:eastAsia="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7"/>
  </w:num>
  <w:num w:numId="2">
    <w:abstractNumId w:val="13"/>
  </w:num>
  <w:num w:numId="3">
    <w:abstractNumId w:val="10"/>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1"/>
  </w:num>
  <w:num w:numId="8">
    <w:abstractNumId w:val="0"/>
  </w:num>
  <w:num w:numId="9">
    <w:abstractNumId w:val="8"/>
  </w:num>
  <w:num w:numId="10">
    <w:abstractNumId w:val="18"/>
  </w:num>
  <w:num w:numId="11">
    <w:abstractNumId w:val="2"/>
  </w:num>
  <w:num w:numId="12">
    <w:abstractNumId w:val="6"/>
  </w:num>
  <w:num w:numId="13">
    <w:abstractNumId w:val="5"/>
  </w:num>
  <w:num w:numId="14">
    <w:abstractNumId w:val="9"/>
  </w:num>
  <w:num w:numId="15">
    <w:abstractNumId w:val="3"/>
  </w:num>
  <w:num w:numId="16">
    <w:abstractNumId w:val="11"/>
  </w:num>
  <w:num w:numId="17">
    <w:abstractNumId w:val="4"/>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0"/>
  </w:num>
  <w:num w:numId="24">
    <w:abstractNumId w:val="14"/>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B05"/>
    <w:rsid w:val="00003701"/>
    <w:rsid w:val="000044B2"/>
    <w:rsid w:val="00015F80"/>
    <w:rsid w:val="0001686B"/>
    <w:rsid w:val="00020DCD"/>
    <w:rsid w:val="000243DF"/>
    <w:rsid w:val="00026A54"/>
    <w:rsid w:val="00026AED"/>
    <w:rsid w:val="000273AC"/>
    <w:rsid w:val="0003662B"/>
    <w:rsid w:val="000466F6"/>
    <w:rsid w:val="00046A85"/>
    <w:rsid w:val="00046FE4"/>
    <w:rsid w:val="0004731A"/>
    <w:rsid w:val="000474D0"/>
    <w:rsid w:val="00050B45"/>
    <w:rsid w:val="00050D8C"/>
    <w:rsid w:val="00051B3B"/>
    <w:rsid w:val="00051CC0"/>
    <w:rsid w:val="00052331"/>
    <w:rsid w:val="0005422A"/>
    <w:rsid w:val="000564EF"/>
    <w:rsid w:val="00060830"/>
    <w:rsid w:val="00060E05"/>
    <w:rsid w:val="000629E6"/>
    <w:rsid w:val="000673AD"/>
    <w:rsid w:val="00074855"/>
    <w:rsid w:val="00076FB7"/>
    <w:rsid w:val="00081FCA"/>
    <w:rsid w:val="00084038"/>
    <w:rsid w:val="00084610"/>
    <w:rsid w:val="00086847"/>
    <w:rsid w:val="00087894"/>
    <w:rsid w:val="00091618"/>
    <w:rsid w:val="00091A18"/>
    <w:rsid w:val="00091E85"/>
    <w:rsid w:val="00092D93"/>
    <w:rsid w:val="000937B0"/>
    <w:rsid w:val="00094E17"/>
    <w:rsid w:val="000A07E5"/>
    <w:rsid w:val="000A0E30"/>
    <w:rsid w:val="000A1DB9"/>
    <w:rsid w:val="000A2DB7"/>
    <w:rsid w:val="000A3E4B"/>
    <w:rsid w:val="000A6ED9"/>
    <w:rsid w:val="000A7951"/>
    <w:rsid w:val="000A7A81"/>
    <w:rsid w:val="000B5266"/>
    <w:rsid w:val="000B6E90"/>
    <w:rsid w:val="000C2BD0"/>
    <w:rsid w:val="000C340D"/>
    <w:rsid w:val="000C6C2F"/>
    <w:rsid w:val="000D0965"/>
    <w:rsid w:val="000D2A39"/>
    <w:rsid w:val="000D612B"/>
    <w:rsid w:val="000D6A63"/>
    <w:rsid w:val="000E0AA1"/>
    <w:rsid w:val="000E0C62"/>
    <w:rsid w:val="000E1258"/>
    <w:rsid w:val="000E2CBC"/>
    <w:rsid w:val="000E3386"/>
    <w:rsid w:val="000E3CA0"/>
    <w:rsid w:val="000E425C"/>
    <w:rsid w:val="000E4844"/>
    <w:rsid w:val="000E4A6C"/>
    <w:rsid w:val="000F14DB"/>
    <w:rsid w:val="000F1C71"/>
    <w:rsid w:val="000F2E6A"/>
    <w:rsid w:val="000F4B33"/>
    <w:rsid w:val="000F4DE8"/>
    <w:rsid w:val="000F5B89"/>
    <w:rsid w:val="000F601D"/>
    <w:rsid w:val="0010007E"/>
    <w:rsid w:val="00102680"/>
    <w:rsid w:val="00104FC0"/>
    <w:rsid w:val="0010571E"/>
    <w:rsid w:val="00107263"/>
    <w:rsid w:val="001114BB"/>
    <w:rsid w:val="00113E70"/>
    <w:rsid w:val="00116E76"/>
    <w:rsid w:val="001171A4"/>
    <w:rsid w:val="00122BB6"/>
    <w:rsid w:val="00122DB4"/>
    <w:rsid w:val="00123153"/>
    <w:rsid w:val="001266BD"/>
    <w:rsid w:val="00134D92"/>
    <w:rsid w:val="00135344"/>
    <w:rsid w:val="001365BF"/>
    <w:rsid w:val="001412B5"/>
    <w:rsid w:val="00142816"/>
    <w:rsid w:val="00142E95"/>
    <w:rsid w:val="00143D15"/>
    <w:rsid w:val="00144179"/>
    <w:rsid w:val="00145642"/>
    <w:rsid w:val="001464C1"/>
    <w:rsid w:val="0014665F"/>
    <w:rsid w:val="00146897"/>
    <w:rsid w:val="00150B09"/>
    <w:rsid w:val="00152EA0"/>
    <w:rsid w:val="00154221"/>
    <w:rsid w:val="00156CA2"/>
    <w:rsid w:val="00156DEE"/>
    <w:rsid w:val="00161AC2"/>
    <w:rsid w:val="001662E9"/>
    <w:rsid w:val="00167CFC"/>
    <w:rsid w:val="0017011B"/>
    <w:rsid w:val="001753E3"/>
    <w:rsid w:val="001755D6"/>
    <w:rsid w:val="001768C5"/>
    <w:rsid w:val="00176B67"/>
    <w:rsid w:val="00177870"/>
    <w:rsid w:val="001804A3"/>
    <w:rsid w:val="00180977"/>
    <w:rsid w:val="00181751"/>
    <w:rsid w:val="00183452"/>
    <w:rsid w:val="00183828"/>
    <w:rsid w:val="00185D50"/>
    <w:rsid w:val="001875F9"/>
    <w:rsid w:val="001930F1"/>
    <w:rsid w:val="001944D8"/>
    <w:rsid w:val="0019690D"/>
    <w:rsid w:val="00197A2C"/>
    <w:rsid w:val="001A0264"/>
    <w:rsid w:val="001A034E"/>
    <w:rsid w:val="001A4D7A"/>
    <w:rsid w:val="001A5D30"/>
    <w:rsid w:val="001A7B4C"/>
    <w:rsid w:val="001B05C7"/>
    <w:rsid w:val="001B0B7E"/>
    <w:rsid w:val="001B17A4"/>
    <w:rsid w:val="001B522B"/>
    <w:rsid w:val="001B5954"/>
    <w:rsid w:val="001B60A6"/>
    <w:rsid w:val="001B6185"/>
    <w:rsid w:val="001B6C41"/>
    <w:rsid w:val="001B774F"/>
    <w:rsid w:val="001C02FE"/>
    <w:rsid w:val="001C135E"/>
    <w:rsid w:val="001C46DF"/>
    <w:rsid w:val="001C7B2E"/>
    <w:rsid w:val="001D3D00"/>
    <w:rsid w:val="001D5819"/>
    <w:rsid w:val="001D71A4"/>
    <w:rsid w:val="001D7F88"/>
    <w:rsid w:val="001E13C8"/>
    <w:rsid w:val="001E250E"/>
    <w:rsid w:val="001E38F4"/>
    <w:rsid w:val="001E61C7"/>
    <w:rsid w:val="001F04AA"/>
    <w:rsid w:val="001F1646"/>
    <w:rsid w:val="001F1A75"/>
    <w:rsid w:val="00201F0E"/>
    <w:rsid w:val="002031DA"/>
    <w:rsid w:val="00203CF9"/>
    <w:rsid w:val="002049A1"/>
    <w:rsid w:val="00211308"/>
    <w:rsid w:val="00212111"/>
    <w:rsid w:val="00212639"/>
    <w:rsid w:val="002130AA"/>
    <w:rsid w:val="00213F8D"/>
    <w:rsid w:val="002150C4"/>
    <w:rsid w:val="002229FC"/>
    <w:rsid w:val="00223871"/>
    <w:rsid w:val="00225EB2"/>
    <w:rsid w:val="00230AB6"/>
    <w:rsid w:val="00231582"/>
    <w:rsid w:val="00231A67"/>
    <w:rsid w:val="00234D1B"/>
    <w:rsid w:val="0023729C"/>
    <w:rsid w:val="00237BA5"/>
    <w:rsid w:val="002412C4"/>
    <w:rsid w:val="00243B01"/>
    <w:rsid w:val="00243E05"/>
    <w:rsid w:val="002506B5"/>
    <w:rsid w:val="002507DD"/>
    <w:rsid w:val="002508C8"/>
    <w:rsid w:val="00251847"/>
    <w:rsid w:val="00252567"/>
    <w:rsid w:val="0025518F"/>
    <w:rsid w:val="00255431"/>
    <w:rsid w:val="002605CA"/>
    <w:rsid w:val="0026111F"/>
    <w:rsid w:val="0026133C"/>
    <w:rsid w:val="00271B44"/>
    <w:rsid w:val="002802E3"/>
    <w:rsid w:val="0028488A"/>
    <w:rsid w:val="002862D6"/>
    <w:rsid w:val="00291AC5"/>
    <w:rsid w:val="002923E2"/>
    <w:rsid w:val="002925CF"/>
    <w:rsid w:val="002943D1"/>
    <w:rsid w:val="002944A2"/>
    <w:rsid w:val="002944F4"/>
    <w:rsid w:val="002946D7"/>
    <w:rsid w:val="00297083"/>
    <w:rsid w:val="00297761"/>
    <w:rsid w:val="002A1B38"/>
    <w:rsid w:val="002A57DC"/>
    <w:rsid w:val="002A58A5"/>
    <w:rsid w:val="002A5D02"/>
    <w:rsid w:val="002A5FE4"/>
    <w:rsid w:val="002A63BD"/>
    <w:rsid w:val="002A6583"/>
    <w:rsid w:val="002B055A"/>
    <w:rsid w:val="002B2687"/>
    <w:rsid w:val="002B6235"/>
    <w:rsid w:val="002B6756"/>
    <w:rsid w:val="002B7B58"/>
    <w:rsid w:val="002B7B74"/>
    <w:rsid w:val="002C2C5E"/>
    <w:rsid w:val="002C37DF"/>
    <w:rsid w:val="002C49A9"/>
    <w:rsid w:val="002C5278"/>
    <w:rsid w:val="002C56D9"/>
    <w:rsid w:val="002C6F21"/>
    <w:rsid w:val="002C7218"/>
    <w:rsid w:val="002D0243"/>
    <w:rsid w:val="002D2484"/>
    <w:rsid w:val="002D6880"/>
    <w:rsid w:val="002E2B7D"/>
    <w:rsid w:val="002E4083"/>
    <w:rsid w:val="002E41D1"/>
    <w:rsid w:val="002E4EC9"/>
    <w:rsid w:val="002E6AA5"/>
    <w:rsid w:val="002F20A4"/>
    <w:rsid w:val="002F3FC6"/>
    <w:rsid w:val="00306D77"/>
    <w:rsid w:val="0031321F"/>
    <w:rsid w:val="003133BE"/>
    <w:rsid w:val="00314293"/>
    <w:rsid w:val="00320A6C"/>
    <w:rsid w:val="00320F59"/>
    <w:rsid w:val="003221BC"/>
    <w:rsid w:val="003235D9"/>
    <w:rsid w:val="00325133"/>
    <w:rsid w:val="0033081D"/>
    <w:rsid w:val="00331AF9"/>
    <w:rsid w:val="0033423B"/>
    <w:rsid w:val="003379E5"/>
    <w:rsid w:val="00340C37"/>
    <w:rsid w:val="00343718"/>
    <w:rsid w:val="00346E42"/>
    <w:rsid w:val="00350354"/>
    <w:rsid w:val="0035046D"/>
    <w:rsid w:val="00350DFC"/>
    <w:rsid w:val="00351368"/>
    <w:rsid w:val="00353BBF"/>
    <w:rsid w:val="0035418E"/>
    <w:rsid w:val="00357EFD"/>
    <w:rsid w:val="003604A4"/>
    <w:rsid w:val="003626ED"/>
    <w:rsid w:val="00363E9C"/>
    <w:rsid w:val="00364413"/>
    <w:rsid w:val="00365575"/>
    <w:rsid w:val="003703A7"/>
    <w:rsid w:val="00371663"/>
    <w:rsid w:val="00371DCC"/>
    <w:rsid w:val="00372EE2"/>
    <w:rsid w:val="003739C7"/>
    <w:rsid w:val="003753A1"/>
    <w:rsid w:val="003757AE"/>
    <w:rsid w:val="003760A6"/>
    <w:rsid w:val="003767DE"/>
    <w:rsid w:val="0038698F"/>
    <w:rsid w:val="00387B15"/>
    <w:rsid w:val="00387C38"/>
    <w:rsid w:val="00391768"/>
    <w:rsid w:val="00392E54"/>
    <w:rsid w:val="00397E0E"/>
    <w:rsid w:val="003A1041"/>
    <w:rsid w:val="003A2E12"/>
    <w:rsid w:val="003A3EA9"/>
    <w:rsid w:val="003A3FF3"/>
    <w:rsid w:val="003A5C27"/>
    <w:rsid w:val="003A7B09"/>
    <w:rsid w:val="003A7EDC"/>
    <w:rsid w:val="003B40D3"/>
    <w:rsid w:val="003B5632"/>
    <w:rsid w:val="003B57E5"/>
    <w:rsid w:val="003B6240"/>
    <w:rsid w:val="003B63DC"/>
    <w:rsid w:val="003B70FF"/>
    <w:rsid w:val="003B79AD"/>
    <w:rsid w:val="003C3A61"/>
    <w:rsid w:val="003C3C17"/>
    <w:rsid w:val="003D0CEF"/>
    <w:rsid w:val="003D0F57"/>
    <w:rsid w:val="003D4B61"/>
    <w:rsid w:val="003D7D88"/>
    <w:rsid w:val="003E10CD"/>
    <w:rsid w:val="003E1F98"/>
    <w:rsid w:val="003E2E4C"/>
    <w:rsid w:val="003E4CA4"/>
    <w:rsid w:val="003E5287"/>
    <w:rsid w:val="003E560C"/>
    <w:rsid w:val="003F07AD"/>
    <w:rsid w:val="003F0949"/>
    <w:rsid w:val="003F11E2"/>
    <w:rsid w:val="003F2919"/>
    <w:rsid w:val="003F2A0D"/>
    <w:rsid w:val="003F2AA6"/>
    <w:rsid w:val="003F7CE6"/>
    <w:rsid w:val="00400391"/>
    <w:rsid w:val="00401DB7"/>
    <w:rsid w:val="00402103"/>
    <w:rsid w:val="00406E62"/>
    <w:rsid w:val="004075AB"/>
    <w:rsid w:val="0041230D"/>
    <w:rsid w:val="004147DF"/>
    <w:rsid w:val="00420CCB"/>
    <w:rsid w:val="00422298"/>
    <w:rsid w:val="00423AF0"/>
    <w:rsid w:val="00423C4D"/>
    <w:rsid w:val="0042480B"/>
    <w:rsid w:val="00426964"/>
    <w:rsid w:val="00426C84"/>
    <w:rsid w:val="004301AF"/>
    <w:rsid w:val="004307C3"/>
    <w:rsid w:val="00431BAF"/>
    <w:rsid w:val="00435E63"/>
    <w:rsid w:val="00437254"/>
    <w:rsid w:val="00437C06"/>
    <w:rsid w:val="004422FE"/>
    <w:rsid w:val="00442650"/>
    <w:rsid w:val="004459E7"/>
    <w:rsid w:val="00446295"/>
    <w:rsid w:val="00450677"/>
    <w:rsid w:val="004523FE"/>
    <w:rsid w:val="00452DB2"/>
    <w:rsid w:val="004530AA"/>
    <w:rsid w:val="00454A2A"/>
    <w:rsid w:val="00454F9A"/>
    <w:rsid w:val="00457C99"/>
    <w:rsid w:val="00460D3E"/>
    <w:rsid w:val="004612CB"/>
    <w:rsid w:val="004627FF"/>
    <w:rsid w:val="00464D3D"/>
    <w:rsid w:val="00472F31"/>
    <w:rsid w:val="00474618"/>
    <w:rsid w:val="0047464B"/>
    <w:rsid w:val="0047575C"/>
    <w:rsid w:val="00477AFD"/>
    <w:rsid w:val="00480042"/>
    <w:rsid w:val="004801DC"/>
    <w:rsid w:val="00481E1C"/>
    <w:rsid w:val="004831D2"/>
    <w:rsid w:val="00487148"/>
    <w:rsid w:val="00490438"/>
    <w:rsid w:val="0049149B"/>
    <w:rsid w:val="00493D3F"/>
    <w:rsid w:val="00495F7E"/>
    <w:rsid w:val="00496351"/>
    <w:rsid w:val="004A1278"/>
    <w:rsid w:val="004A15D1"/>
    <w:rsid w:val="004A1664"/>
    <w:rsid w:val="004A2B0B"/>
    <w:rsid w:val="004A5BD3"/>
    <w:rsid w:val="004A6AE0"/>
    <w:rsid w:val="004B0443"/>
    <w:rsid w:val="004B416A"/>
    <w:rsid w:val="004B4808"/>
    <w:rsid w:val="004B4A80"/>
    <w:rsid w:val="004B7CB4"/>
    <w:rsid w:val="004C022E"/>
    <w:rsid w:val="004C5B70"/>
    <w:rsid w:val="004C5E9E"/>
    <w:rsid w:val="004C71DD"/>
    <w:rsid w:val="004C7F1F"/>
    <w:rsid w:val="004D01E8"/>
    <w:rsid w:val="004D05C9"/>
    <w:rsid w:val="004D2458"/>
    <w:rsid w:val="004D5A47"/>
    <w:rsid w:val="004D6757"/>
    <w:rsid w:val="004D70EB"/>
    <w:rsid w:val="004D737E"/>
    <w:rsid w:val="004E0C4C"/>
    <w:rsid w:val="004E2466"/>
    <w:rsid w:val="004E2C06"/>
    <w:rsid w:val="004E77BB"/>
    <w:rsid w:val="004F0EC5"/>
    <w:rsid w:val="004F1621"/>
    <w:rsid w:val="004F1952"/>
    <w:rsid w:val="004F32EB"/>
    <w:rsid w:val="004F3F4F"/>
    <w:rsid w:val="004F415C"/>
    <w:rsid w:val="004F5D3F"/>
    <w:rsid w:val="005009E6"/>
    <w:rsid w:val="005010B8"/>
    <w:rsid w:val="00510665"/>
    <w:rsid w:val="00515B9A"/>
    <w:rsid w:val="00516B36"/>
    <w:rsid w:val="0051715A"/>
    <w:rsid w:val="00521264"/>
    <w:rsid w:val="0052410F"/>
    <w:rsid w:val="00524719"/>
    <w:rsid w:val="00524DD9"/>
    <w:rsid w:val="00525D5E"/>
    <w:rsid w:val="0052660E"/>
    <w:rsid w:val="00526A72"/>
    <w:rsid w:val="00526F29"/>
    <w:rsid w:val="00526FC9"/>
    <w:rsid w:val="00527BDD"/>
    <w:rsid w:val="00533406"/>
    <w:rsid w:val="00534306"/>
    <w:rsid w:val="005351F4"/>
    <w:rsid w:val="00535373"/>
    <w:rsid w:val="00535F60"/>
    <w:rsid w:val="00536547"/>
    <w:rsid w:val="005375EA"/>
    <w:rsid w:val="00544506"/>
    <w:rsid w:val="005454A2"/>
    <w:rsid w:val="005454B1"/>
    <w:rsid w:val="005503C7"/>
    <w:rsid w:val="005509EC"/>
    <w:rsid w:val="0055129A"/>
    <w:rsid w:val="0055153F"/>
    <w:rsid w:val="00553C2E"/>
    <w:rsid w:val="0055514E"/>
    <w:rsid w:val="00556DCE"/>
    <w:rsid w:val="00557F16"/>
    <w:rsid w:val="00560F61"/>
    <w:rsid w:val="00562F75"/>
    <w:rsid w:val="00567F50"/>
    <w:rsid w:val="0057016C"/>
    <w:rsid w:val="0057409F"/>
    <w:rsid w:val="00574767"/>
    <w:rsid w:val="005760C7"/>
    <w:rsid w:val="00580024"/>
    <w:rsid w:val="005801DF"/>
    <w:rsid w:val="00580C53"/>
    <w:rsid w:val="00581950"/>
    <w:rsid w:val="00584EC1"/>
    <w:rsid w:val="00585374"/>
    <w:rsid w:val="0059239F"/>
    <w:rsid w:val="00592AE8"/>
    <w:rsid w:val="00593A92"/>
    <w:rsid w:val="00594A9B"/>
    <w:rsid w:val="00596506"/>
    <w:rsid w:val="00597F7B"/>
    <w:rsid w:val="005A06E3"/>
    <w:rsid w:val="005A5547"/>
    <w:rsid w:val="005B7643"/>
    <w:rsid w:val="005C065D"/>
    <w:rsid w:val="005C1343"/>
    <w:rsid w:val="005C45FA"/>
    <w:rsid w:val="005C462B"/>
    <w:rsid w:val="005C4D66"/>
    <w:rsid w:val="005C5007"/>
    <w:rsid w:val="005C53D2"/>
    <w:rsid w:val="005C672D"/>
    <w:rsid w:val="005C7BCA"/>
    <w:rsid w:val="005D3E64"/>
    <w:rsid w:val="005D3F23"/>
    <w:rsid w:val="005E0DBA"/>
    <w:rsid w:val="005E24FD"/>
    <w:rsid w:val="005E267D"/>
    <w:rsid w:val="005F12D6"/>
    <w:rsid w:val="005F1C3C"/>
    <w:rsid w:val="005F2360"/>
    <w:rsid w:val="005F23C1"/>
    <w:rsid w:val="005F561D"/>
    <w:rsid w:val="00602073"/>
    <w:rsid w:val="00603121"/>
    <w:rsid w:val="00604AFC"/>
    <w:rsid w:val="00610647"/>
    <w:rsid w:val="00611A6B"/>
    <w:rsid w:val="00611FD1"/>
    <w:rsid w:val="00613233"/>
    <w:rsid w:val="0061476A"/>
    <w:rsid w:val="0061525E"/>
    <w:rsid w:val="0061628F"/>
    <w:rsid w:val="00616C0A"/>
    <w:rsid w:val="0061775A"/>
    <w:rsid w:val="0062176D"/>
    <w:rsid w:val="00622739"/>
    <w:rsid w:val="00625FD5"/>
    <w:rsid w:val="00632173"/>
    <w:rsid w:val="00632E6D"/>
    <w:rsid w:val="0063357F"/>
    <w:rsid w:val="00637DE4"/>
    <w:rsid w:val="00641211"/>
    <w:rsid w:val="00642528"/>
    <w:rsid w:val="0064252E"/>
    <w:rsid w:val="00646F01"/>
    <w:rsid w:val="00653C20"/>
    <w:rsid w:val="00657FE2"/>
    <w:rsid w:val="0066236D"/>
    <w:rsid w:val="00670665"/>
    <w:rsid w:val="006736F5"/>
    <w:rsid w:val="00674DAF"/>
    <w:rsid w:val="00675BB2"/>
    <w:rsid w:val="006763D3"/>
    <w:rsid w:val="00676665"/>
    <w:rsid w:val="006800C7"/>
    <w:rsid w:val="00682D5E"/>
    <w:rsid w:val="006848CF"/>
    <w:rsid w:val="00684B43"/>
    <w:rsid w:val="00685E84"/>
    <w:rsid w:val="0068681A"/>
    <w:rsid w:val="00686A2B"/>
    <w:rsid w:val="00694B6A"/>
    <w:rsid w:val="006978B9"/>
    <w:rsid w:val="00697A7E"/>
    <w:rsid w:val="00697F9C"/>
    <w:rsid w:val="006A0F6A"/>
    <w:rsid w:val="006A1358"/>
    <w:rsid w:val="006A1AEF"/>
    <w:rsid w:val="006A2D86"/>
    <w:rsid w:val="006A55CD"/>
    <w:rsid w:val="006B3475"/>
    <w:rsid w:val="006B5895"/>
    <w:rsid w:val="006B5D0C"/>
    <w:rsid w:val="006C0559"/>
    <w:rsid w:val="006C0776"/>
    <w:rsid w:val="006C245C"/>
    <w:rsid w:val="006C4ED2"/>
    <w:rsid w:val="006C5284"/>
    <w:rsid w:val="006D077D"/>
    <w:rsid w:val="006E0812"/>
    <w:rsid w:val="006E1461"/>
    <w:rsid w:val="006E20CA"/>
    <w:rsid w:val="006F2AD0"/>
    <w:rsid w:val="006F6748"/>
    <w:rsid w:val="00700D7C"/>
    <w:rsid w:val="007014A2"/>
    <w:rsid w:val="0070267E"/>
    <w:rsid w:val="007031FC"/>
    <w:rsid w:val="00703A3C"/>
    <w:rsid w:val="007059A6"/>
    <w:rsid w:val="007075C5"/>
    <w:rsid w:val="007112D8"/>
    <w:rsid w:val="00712A24"/>
    <w:rsid w:val="00712C14"/>
    <w:rsid w:val="0071336B"/>
    <w:rsid w:val="00714226"/>
    <w:rsid w:val="0071635C"/>
    <w:rsid w:val="007178CF"/>
    <w:rsid w:val="0072200B"/>
    <w:rsid w:val="00725454"/>
    <w:rsid w:val="00726349"/>
    <w:rsid w:val="00727F64"/>
    <w:rsid w:val="00730072"/>
    <w:rsid w:val="00731607"/>
    <w:rsid w:val="0073253A"/>
    <w:rsid w:val="00733748"/>
    <w:rsid w:val="00734759"/>
    <w:rsid w:val="00740206"/>
    <w:rsid w:val="0074079D"/>
    <w:rsid w:val="00744350"/>
    <w:rsid w:val="00745147"/>
    <w:rsid w:val="007462B9"/>
    <w:rsid w:val="00747AB3"/>
    <w:rsid w:val="00750AF5"/>
    <w:rsid w:val="00754F9B"/>
    <w:rsid w:val="00755944"/>
    <w:rsid w:val="007569E5"/>
    <w:rsid w:val="0075746E"/>
    <w:rsid w:val="00760990"/>
    <w:rsid w:val="00762357"/>
    <w:rsid w:val="007647EC"/>
    <w:rsid w:val="007651E9"/>
    <w:rsid w:val="00765707"/>
    <w:rsid w:val="00766493"/>
    <w:rsid w:val="00767111"/>
    <w:rsid w:val="007713E6"/>
    <w:rsid w:val="00771E84"/>
    <w:rsid w:val="00774AE8"/>
    <w:rsid w:val="007764BE"/>
    <w:rsid w:val="00777216"/>
    <w:rsid w:val="0077759C"/>
    <w:rsid w:val="00777B9C"/>
    <w:rsid w:val="00780E0F"/>
    <w:rsid w:val="0078125C"/>
    <w:rsid w:val="00781782"/>
    <w:rsid w:val="007833D5"/>
    <w:rsid w:val="0078613B"/>
    <w:rsid w:val="0078617B"/>
    <w:rsid w:val="00786F99"/>
    <w:rsid w:val="00787E8B"/>
    <w:rsid w:val="0079000C"/>
    <w:rsid w:val="007908B3"/>
    <w:rsid w:val="00792951"/>
    <w:rsid w:val="00792CF1"/>
    <w:rsid w:val="0079372A"/>
    <w:rsid w:val="00794AAC"/>
    <w:rsid w:val="007976BE"/>
    <w:rsid w:val="00797D00"/>
    <w:rsid w:val="007A073A"/>
    <w:rsid w:val="007A142F"/>
    <w:rsid w:val="007A1A07"/>
    <w:rsid w:val="007A1DB4"/>
    <w:rsid w:val="007A3431"/>
    <w:rsid w:val="007A4C04"/>
    <w:rsid w:val="007A59FA"/>
    <w:rsid w:val="007A7EF2"/>
    <w:rsid w:val="007B0D2B"/>
    <w:rsid w:val="007B0F9A"/>
    <w:rsid w:val="007B18E1"/>
    <w:rsid w:val="007B2AAB"/>
    <w:rsid w:val="007B553C"/>
    <w:rsid w:val="007B560C"/>
    <w:rsid w:val="007C0409"/>
    <w:rsid w:val="007C0E90"/>
    <w:rsid w:val="007C12A5"/>
    <w:rsid w:val="007C259E"/>
    <w:rsid w:val="007C2817"/>
    <w:rsid w:val="007C2BF3"/>
    <w:rsid w:val="007C609D"/>
    <w:rsid w:val="007C6F9B"/>
    <w:rsid w:val="007D7365"/>
    <w:rsid w:val="007E00F9"/>
    <w:rsid w:val="007E0581"/>
    <w:rsid w:val="007E14E5"/>
    <w:rsid w:val="007E3B28"/>
    <w:rsid w:val="007E460A"/>
    <w:rsid w:val="007F2FF4"/>
    <w:rsid w:val="007F3290"/>
    <w:rsid w:val="007F4A5F"/>
    <w:rsid w:val="007F4EA5"/>
    <w:rsid w:val="007F6C03"/>
    <w:rsid w:val="00801DE2"/>
    <w:rsid w:val="00803603"/>
    <w:rsid w:val="00811310"/>
    <w:rsid w:val="00812269"/>
    <w:rsid w:val="00814192"/>
    <w:rsid w:val="00815100"/>
    <w:rsid w:val="008156EB"/>
    <w:rsid w:val="008173DC"/>
    <w:rsid w:val="00821066"/>
    <w:rsid w:val="00827F5F"/>
    <w:rsid w:val="00830932"/>
    <w:rsid w:val="008315FB"/>
    <w:rsid w:val="00832053"/>
    <w:rsid w:val="008325E9"/>
    <w:rsid w:val="00832E69"/>
    <w:rsid w:val="008348CF"/>
    <w:rsid w:val="00836DC0"/>
    <w:rsid w:val="008407DF"/>
    <w:rsid w:val="00840F39"/>
    <w:rsid w:val="00840FD7"/>
    <w:rsid w:val="00843CB3"/>
    <w:rsid w:val="008443D0"/>
    <w:rsid w:val="00846C32"/>
    <w:rsid w:val="0084707A"/>
    <w:rsid w:val="00847460"/>
    <w:rsid w:val="00851FAA"/>
    <w:rsid w:val="008547E5"/>
    <w:rsid w:val="008567BB"/>
    <w:rsid w:val="0086246A"/>
    <w:rsid w:val="008634F7"/>
    <w:rsid w:val="00863F25"/>
    <w:rsid w:val="00865CC3"/>
    <w:rsid w:val="0086767F"/>
    <w:rsid w:val="00871535"/>
    <w:rsid w:val="00871AB7"/>
    <w:rsid w:val="00873BFB"/>
    <w:rsid w:val="0087404F"/>
    <w:rsid w:val="0087449E"/>
    <w:rsid w:val="00882A34"/>
    <w:rsid w:val="00886B07"/>
    <w:rsid w:val="0089046F"/>
    <w:rsid w:val="008905F1"/>
    <w:rsid w:val="00892642"/>
    <w:rsid w:val="0089402F"/>
    <w:rsid w:val="0089643A"/>
    <w:rsid w:val="00896CD3"/>
    <w:rsid w:val="008973AE"/>
    <w:rsid w:val="008A19FC"/>
    <w:rsid w:val="008A1C81"/>
    <w:rsid w:val="008A1F7E"/>
    <w:rsid w:val="008A3C6F"/>
    <w:rsid w:val="008A5C73"/>
    <w:rsid w:val="008A637E"/>
    <w:rsid w:val="008C05AC"/>
    <w:rsid w:val="008C24C2"/>
    <w:rsid w:val="008C316F"/>
    <w:rsid w:val="008C31F0"/>
    <w:rsid w:val="008C3969"/>
    <w:rsid w:val="008C45A9"/>
    <w:rsid w:val="008C5E37"/>
    <w:rsid w:val="008D2096"/>
    <w:rsid w:val="008D29EB"/>
    <w:rsid w:val="008D542C"/>
    <w:rsid w:val="008D5881"/>
    <w:rsid w:val="008D5AE7"/>
    <w:rsid w:val="008D6D34"/>
    <w:rsid w:val="008E05E9"/>
    <w:rsid w:val="008E1159"/>
    <w:rsid w:val="008E25D0"/>
    <w:rsid w:val="008E25F1"/>
    <w:rsid w:val="008E441E"/>
    <w:rsid w:val="008E4796"/>
    <w:rsid w:val="008E4D37"/>
    <w:rsid w:val="008E4DF7"/>
    <w:rsid w:val="008E7BBA"/>
    <w:rsid w:val="008F12A8"/>
    <w:rsid w:val="008F1A70"/>
    <w:rsid w:val="008F1C01"/>
    <w:rsid w:val="008F3FDC"/>
    <w:rsid w:val="008F5D0F"/>
    <w:rsid w:val="008F5EC2"/>
    <w:rsid w:val="008F6AB9"/>
    <w:rsid w:val="008F7F7E"/>
    <w:rsid w:val="00902CEC"/>
    <w:rsid w:val="00902F72"/>
    <w:rsid w:val="00903A29"/>
    <w:rsid w:val="00904EA5"/>
    <w:rsid w:val="00905104"/>
    <w:rsid w:val="00905AF0"/>
    <w:rsid w:val="0090689A"/>
    <w:rsid w:val="0091136F"/>
    <w:rsid w:val="00911770"/>
    <w:rsid w:val="00911E7F"/>
    <w:rsid w:val="00915A9F"/>
    <w:rsid w:val="009165F9"/>
    <w:rsid w:val="00916B82"/>
    <w:rsid w:val="009230F2"/>
    <w:rsid w:val="009249E8"/>
    <w:rsid w:val="00936C5B"/>
    <w:rsid w:val="00937EF5"/>
    <w:rsid w:val="00940DE6"/>
    <w:rsid w:val="0094128B"/>
    <w:rsid w:val="00944A6D"/>
    <w:rsid w:val="00944E0E"/>
    <w:rsid w:val="00946266"/>
    <w:rsid w:val="00947BB2"/>
    <w:rsid w:val="009517D6"/>
    <w:rsid w:val="00954347"/>
    <w:rsid w:val="00956028"/>
    <w:rsid w:val="0096020B"/>
    <w:rsid w:val="009636BE"/>
    <w:rsid w:val="009645B6"/>
    <w:rsid w:val="00965D3B"/>
    <w:rsid w:val="00972659"/>
    <w:rsid w:val="00973327"/>
    <w:rsid w:val="009763F8"/>
    <w:rsid w:val="0097763E"/>
    <w:rsid w:val="0098063A"/>
    <w:rsid w:val="00985158"/>
    <w:rsid w:val="00994CA7"/>
    <w:rsid w:val="00994FF4"/>
    <w:rsid w:val="00996660"/>
    <w:rsid w:val="009A1922"/>
    <w:rsid w:val="009A1DBD"/>
    <w:rsid w:val="009A1FC5"/>
    <w:rsid w:val="009A3F2B"/>
    <w:rsid w:val="009A5299"/>
    <w:rsid w:val="009A5984"/>
    <w:rsid w:val="009A6165"/>
    <w:rsid w:val="009A6694"/>
    <w:rsid w:val="009A7935"/>
    <w:rsid w:val="009B3E74"/>
    <w:rsid w:val="009B3E7E"/>
    <w:rsid w:val="009B76FD"/>
    <w:rsid w:val="009C0867"/>
    <w:rsid w:val="009C209A"/>
    <w:rsid w:val="009C24A6"/>
    <w:rsid w:val="009C54E4"/>
    <w:rsid w:val="009C5576"/>
    <w:rsid w:val="009C5B34"/>
    <w:rsid w:val="009C74FE"/>
    <w:rsid w:val="009D4CFA"/>
    <w:rsid w:val="009D721A"/>
    <w:rsid w:val="009D7992"/>
    <w:rsid w:val="009D7F23"/>
    <w:rsid w:val="009E1014"/>
    <w:rsid w:val="009E2199"/>
    <w:rsid w:val="009E60CC"/>
    <w:rsid w:val="009E694C"/>
    <w:rsid w:val="009E75A1"/>
    <w:rsid w:val="009F02CD"/>
    <w:rsid w:val="009F5BE2"/>
    <w:rsid w:val="009F5DA3"/>
    <w:rsid w:val="009F6F88"/>
    <w:rsid w:val="009F7E12"/>
    <w:rsid w:val="00A0021E"/>
    <w:rsid w:val="00A003CC"/>
    <w:rsid w:val="00A00ACC"/>
    <w:rsid w:val="00A01CD8"/>
    <w:rsid w:val="00A02489"/>
    <w:rsid w:val="00A04DBC"/>
    <w:rsid w:val="00A10EB5"/>
    <w:rsid w:val="00A178AB"/>
    <w:rsid w:val="00A179A4"/>
    <w:rsid w:val="00A17ED7"/>
    <w:rsid w:val="00A220F2"/>
    <w:rsid w:val="00A22360"/>
    <w:rsid w:val="00A2348E"/>
    <w:rsid w:val="00A24539"/>
    <w:rsid w:val="00A2501E"/>
    <w:rsid w:val="00A26D2B"/>
    <w:rsid w:val="00A30D61"/>
    <w:rsid w:val="00A34E92"/>
    <w:rsid w:val="00A356BA"/>
    <w:rsid w:val="00A36216"/>
    <w:rsid w:val="00A41BF1"/>
    <w:rsid w:val="00A44638"/>
    <w:rsid w:val="00A45A20"/>
    <w:rsid w:val="00A4749F"/>
    <w:rsid w:val="00A5044E"/>
    <w:rsid w:val="00A521A5"/>
    <w:rsid w:val="00A52943"/>
    <w:rsid w:val="00A53EF8"/>
    <w:rsid w:val="00A61AA9"/>
    <w:rsid w:val="00A63E53"/>
    <w:rsid w:val="00A71453"/>
    <w:rsid w:val="00A742C8"/>
    <w:rsid w:val="00A80403"/>
    <w:rsid w:val="00A81391"/>
    <w:rsid w:val="00A82549"/>
    <w:rsid w:val="00A848EF"/>
    <w:rsid w:val="00A85FAD"/>
    <w:rsid w:val="00A8616D"/>
    <w:rsid w:val="00A86696"/>
    <w:rsid w:val="00A9024C"/>
    <w:rsid w:val="00A91585"/>
    <w:rsid w:val="00A94A1A"/>
    <w:rsid w:val="00A94AF4"/>
    <w:rsid w:val="00A95114"/>
    <w:rsid w:val="00A9594B"/>
    <w:rsid w:val="00A96DCC"/>
    <w:rsid w:val="00A977ED"/>
    <w:rsid w:val="00AA04AC"/>
    <w:rsid w:val="00AA325D"/>
    <w:rsid w:val="00AA70FC"/>
    <w:rsid w:val="00AB494A"/>
    <w:rsid w:val="00AB5EBC"/>
    <w:rsid w:val="00AB70B4"/>
    <w:rsid w:val="00AC3322"/>
    <w:rsid w:val="00AC3FE2"/>
    <w:rsid w:val="00AC46C3"/>
    <w:rsid w:val="00AC68B9"/>
    <w:rsid w:val="00AC758F"/>
    <w:rsid w:val="00AD1A93"/>
    <w:rsid w:val="00AD3E3D"/>
    <w:rsid w:val="00AD4BEB"/>
    <w:rsid w:val="00AD678C"/>
    <w:rsid w:val="00AD74DE"/>
    <w:rsid w:val="00AE01DF"/>
    <w:rsid w:val="00AE14DC"/>
    <w:rsid w:val="00AE2F53"/>
    <w:rsid w:val="00AE7A38"/>
    <w:rsid w:val="00AF0812"/>
    <w:rsid w:val="00AF13AE"/>
    <w:rsid w:val="00AF40A7"/>
    <w:rsid w:val="00AF47A8"/>
    <w:rsid w:val="00AF7BDD"/>
    <w:rsid w:val="00B01A60"/>
    <w:rsid w:val="00B01B5B"/>
    <w:rsid w:val="00B02351"/>
    <w:rsid w:val="00B06015"/>
    <w:rsid w:val="00B0697D"/>
    <w:rsid w:val="00B07009"/>
    <w:rsid w:val="00B15A6A"/>
    <w:rsid w:val="00B23E6B"/>
    <w:rsid w:val="00B260A4"/>
    <w:rsid w:val="00B2679B"/>
    <w:rsid w:val="00B3194C"/>
    <w:rsid w:val="00B3313A"/>
    <w:rsid w:val="00B362F6"/>
    <w:rsid w:val="00B37070"/>
    <w:rsid w:val="00B415E4"/>
    <w:rsid w:val="00B417FD"/>
    <w:rsid w:val="00B46F55"/>
    <w:rsid w:val="00B4761E"/>
    <w:rsid w:val="00B47AB4"/>
    <w:rsid w:val="00B51DE7"/>
    <w:rsid w:val="00B51F13"/>
    <w:rsid w:val="00B53BF2"/>
    <w:rsid w:val="00B54810"/>
    <w:rsid w:val="00B5573B"/>
    <w:rsid w:val="00B56B30"/>
    <w:rsid w:val="00B60F07"/>
    <w:rsid w:val="00B6134B"/>
    <w:rsid w:val="00B625EA"/>
    <w:rsid w:val="00B641A1"/>
    <w:rsid w:val="00B66589"/>
    <w:rsid w:val="00B71C7C"/>
    <w:rsid w:val="00B74356"/>
    <w:rsid w:val="00B74405"/>
    <w:rsid w:val="00B75633"/>
    <w:rsid w:val="00B7573F"/>
    <w:rsid w:val="00B769CC"/>
    <w:rsid w:val="00B7708A"/>
    <w:rsid w:val="00B80DBD"/>
    <w:rsid w:val="00B82A32"/>
    <w:rsid w:val="00B836C1"/>
    <w:rsid w:val="00B922A1"/>
    <w:rsid w:val="00B9339E"/>
    <w:rsid w:val="00B93BF5"/>
    <w:rsid w:val="00B93FB4"/>
    <w:rsid w:val="00B96BD4"/>
    <w:rsid w:val="00B978DD"/>
    <w:rsid w:val="00BA0BA4"/>
    <w:rsid w:val="00BA27E2"/>
    <w:rsid w:val="00BA44F4"/>
    <w:rsid w:val="00BA5100"/>
    <w:rsid w:val="00BA665F"/>
    <w:rsid w:val="00BB02CE"/>
    <w:rsid w:val="00BB0F18"/>
    <w:rsid w:val="00BB1FF8"/>
    <w:rsid w:val="00BB29C0"/>
    <w:rsid w:val="00BB3056"/>
    <w:rsid w:val="00BB580A"/>
    <w:rsid w:val="00BB7E18"/>
    <w:rsid w:val="00BC33B8"/>
    <w:rsid w:val="00BC3408"/>
    <w:rsid w:val="00BC4B38"/>
    <w:rsid w:val="00BC4F3D"/>
    <w:rsid w:val="00BC50B9"/>
    <w:rsid w:val="00BC5D8C"/>
    <w:rsid w:val="00BD00A8"/>
    <w:rsid w:val="00BD0EA4"/>
    <w:rsid w:val="00BD3DAC"/>
    <w:rsid w:val="00BD4CD6"/>
    <w:rsid w:val="00BD4E60"/>
    <w:rsid w:val="00BD5B69"/>
    <w:rsid w:val="00BD5EF0"/>
    <w:rsid w:val="00BD6011"/>
    <w:rsid w:val="00BD6984"/>
    <w:rsid w:val="00BD744E"/>
    <w:rsid w:val="00BE1B3C"/>
    <w:rsid w:val="00BE3F9F"/>
    <w:rsid w:val="00BE666D"/>
    <w:rsid w:val="00BE6C63"/>
    <w:rsid w:val="00BE7948"/>
    <w:rsid w:val="00BF035B"/>
    <w:rsid w:val="00BF042D"/>
    <w:rsid w:val="00BF35B7"/>
    <w:rsid w:val="00BF5C90"/>
    <w:rsid w:val="00BF671D"/>
    <w:rsid w:val="00BF6AC6"/>
    <w:rsid w:val="00BF71A3"/>
    <w:rsid w:val="00BF7F00"/>
    <w:rsid w:val="00C07967"/>
    <w:rsid w:val="00C10A96"/>
    <w:rsid w:val="00C124E0"/>
    <w:rsid w:val="00C1277C"/>
    <w:rsid w:val="00C15CEA"/>
    <w:rsid w:val="00C17307"/>
    <w:rsid w:val="00C21103"/>
    <w:rsid w:val="00C27152"/>
    <w:rsid w:val="00C27E20"/>
    <w:rsid w:val="00C3055E"/>
    <w:rsid w:val="00C3426B"/>
    <w:rsid w:val="00C35E64"/>
    <w:rsid w:val="00C36B51"/>
    <w:rsid w:val="00C36DB2"/>
    <w:rsid w:val="00C3784C"/>
    <w:rsid w:val="00C41311"/>
    <w:rsid w:val="00C4192E"/>
    <w:rsid w:val="00C41A67"/>
    <w:rsid w:val="00C44A43"/>
    <w:rsid w:val="00C44C5A"/>
    <w:rsid w:val="00C46AF0"/>
    <w:rsid w:val="00C46D4A"/>
    <w:rsid w:val="00C46FCB"/>
    <w:rsid w:val="00C47EC1"/>
    <w:rsid w:val="00C53A0B"/>
    <w:rsid w:val="00C53A64"/>
    <w:rsid w:val="00C56CBC"/>
    <w:rsid w:val="00C56F53"/>
    <w:rsid w:val="00C57B04"/>
    <w:rsid w:val="00C57E7C"/>
    <w:rsid w:val="00C60780"/>
    <w:rsid w:val="00C6265A"/>
    <w:rsid w:val="00C65B8A"/>
    <w:rsid w:val="00C67BA9"/>
    <w:rsid w:val="00C71827"/>
    <w:rsid w:val="00C71BB9"/>
    <w:rsid w:val="00C732D5"/>
    <w:rsid w:val="00C7659C"/>
    <w:rsid w:val="00C76875"/>
    <w:rsid w:val="00C800A5"/>
    <w:rsid w:val="00C80A82"/>
    <w:rsid w:val="00C81650"/>
    <w:rsid w:val="00C84A06"/>
    <w:rsid w:val="00C879A6"/>
    <w:rsid w:val="00C9333B"/>
    <w:rsid w:val="00C942AE"/>
    <w:rsid w:val="00C943BB"/>
    <w:rsid w:val="00C94ECF"/>
    <w:rsid w:val="00C97BF0"/>
    <w:rsid w:val="00CA139F"/>
    <w:rsid w:val="00CA1FFE"/>
    <w:rsid w:val="00CA2A20"/>
    <w:rsid w:val="00CA5780"/>
    <w:rsid w:val="00CA586A"/>
    <w:rsid w:val="00CA5C12"/>
    <w:rsid w:val="00CA6D87"/>
    <w:rsid w:val="00CB00C8"/>
    <w:rsid w:val="00CB02A2"/>
    <w:rsid w:val="00CB06A1"/>
    <w:rsid w:val="00CB1377"/>
    <w:rsid w:val="00CB1F98"/>
    <w:rsid w:val="00CB1FF8"/>
    <w:rsid w:val="00CB27F5"/>
    <w:rsid w:val="00CB2CBB"/>
    <w:rsid w:val="00CB3D08"/>
    <w:rsid w:val="00CB5799"/>
    <w:rsid w:val="00CB695D"/>
    <w:rsid w:val="00CB7EE1"/>
    <w:rsid w:val="00CC043E"/>
    <w:rsid w:val="00CC066B"/>
    <w:rsid w:val="00CC1C25"/>
    <w:rsid w:val="00CC23F4"/>
    <w:rsid w:val="00CC2DB8"/>
    <w:rsid w:val="00CC5864"/>
    <w:rsid w:val="00CC70A8"/>
    <w:rsid w:val="00CC7650"/>
    <w:rsid w:val="00CC7950"/>
    <w:rsid w:val="00CD108D"/>
    <w:rsid w:val="00CD48D5"/>
    <w:rsid w:val="00CD6336"/>
    <w:rsid w:val="00CD7D2C"/>
    <w:rsid w:val="00CE1323"/>
    <w:rsid w:val="00CE2F0F"/>
    <w:rsid w:val="00CE3E1C"/>
    <w:rsid w:val="00CE4AC6"/>
    <w:rsid w:val="00CE6BD3"/>
    <w:rsid w:val="00CF0AA7"/>
    <w:rsid w:val="00CF13A5"/>
    <w:rsid w:val="00CF2786"/>
    <w:rsid w:val="00CF47EF"/>
    <w:rsid w:val="00CF4FB9"/>
    <w:rsid w:val="00CF6AFC"/>
    <w:rsid w:val="00CF6CAD"/>
    <w:rsid w:val="00D003CD"/>
    <w:rsid w:val="00D00B05"/>
    <w:rsid w:val="00D02C2D"/>
    <w:rsid w:val="00D04A33"/>
    <w:rsid w:val="00D05162"/>
    <w:rsid w:val="00D0797A"/>
    <w:rsid w:val="00D15B36"/>
    <w:rsid w:val="00D15FE7"/>
    <w:rsid w:val="00D16E34"/>
    <w:rsid w:val="00D17289"/>
    <w:rsid w:val="00D22B4D"/>
    <w:rsid w:val="00D22F0B"/>
    <w:rsid w:val="00D24F25"/>
    <w:rsid w:val="00D25831"/>
    <w:rsid w:val="00D25A94"/>
    <w:rsid w:val="00D261BE"/>
    <w:rsid w:val="00D2739A"/>
    <w:rsid w:val="00D27B37"/>
    <w:rsid w:val="00D35DE4"/>
    <w:rsid w:val="00D37631"/>
    <w:rsid w:val="00D40517"/>
    <w:rsid w:val="00D43B8A"/>
    <w:rsid w:val="00D505C4"/>
    <w:rsid w:val="00D5115F"/>
    <w:rsid w:val="00D51A80"/>
    <w:rsid w:val="00D51DC3"/>
    <w:rsid w:val="00D52E28"/>
    <w:rsid w:val="00D52F6A"/>
    <w:rsid w:val="00D55A26"/>
    <w:rsid w:val="00D562D5"/>
    <w:rsid w:val="00D576CB"/>
    <w:rsid w:val="00D57DCA"/>
    <w:rsid w:val="00D61A18"/>
    <w:rsid w:val="00D61B74"/>
    <w:rsid w:val="00D62246"/>
    <w:rsid w:val="00D67B92"/>
    <w:rsid w:val="00D731F4"/>
    <w:rsid w:val="00D73B70"/>
    <w:rsid w:val="00D73F13"/>
    <w:rsid w:val="00D74FF3"/>
    <w:rsid w:val="00D75B00"/>
    <w:rsid w:val="00D81F53"/>
    <w:rsid w:val="00D83B80"/>
    <w:rsid w:val="00D85998"/>
    <w:rsid w:val="00D87B2B"/>
    <w:rsid w:val="00D90AAB"/>
    <w:rsid w:val="00D90B9A"/>
    <w:rsid w:val="00D91741"/>
    <w:rsid w:val="00D92BD7"/>
    <w:rsid w:val="00D92D3B"/>
    <w:rsid w:val="00DA0515"/>
    <w:rsid w:val="00DA6EF6"/>
    <w:rsid w:val="00DB2710"/>
    <w:rsid w:val="00DB2FA9"/>
    <w:rsid w:val="00DB34CD"/>
    <w:rsid w:val="00DB38B9"/>
    <w:rsid w:val="00DB706A"/>
    <w:rsid w:val="00DC303C"/>
    <w:rsid w:val="00DC6D78"/>
    <w:rsid w:val="00DC759C"/>
    <w:rsid w:val="00DD0113"/>
    <w:rsid w:val="00DD1BE9"/>
    <w:rsid w:val="00DE034E"/>
    <w:rsid w:val="00DE219A"/>
    <w:rsid w:val="00DE353F"/>
    <w:rsid w:val="00DE4586"/>
    <w:rsid w:val="00DE540C"/>
    <w:rsid w:val="00DF0882"/>
    <w:rsid w:val="00DF1B5D"/>
    <w:rsid w:val="00DF1DB2"/>
    <w:rsid w:val="00DF5578"/>
    <w:rsid w:val="00DF663D"/>
    <w:rsid w:val="00DF7C5A"/>
    <w:rsid w:val="00E01EF6"/>
    <w:rsid w:val="00E02AFF"/>
    <w:rsid w:val="00E02C98"/>
    <w:rsid w:val="00E04C3F"/>
    <w:rsid w:val="00E05CE1"/>
    <w:rsid w:val="00E05DE5"/>
    <w:rsid w:val="00E11A6F"/>
    <w:rsid w:val="00E14DFF"/>
    <w:rsid w:val="00E2052F"/>
    <w:rsid w:val="00E21DB7"/>
    <w:rsid w:val="00E220F4"/>
    <w:rsid w:val="00E3152F"/>
    <w:rsid w:val="00E32D72"/>
    <w:rsid w:val="00E36795"/>
    <w:rsid w:val="00E36DBE"/>
    <w:rsid w:val="00E41A59"/>
    <w:rsid w:val="00E43068"/>
    <w:rsid w:val="00E43817"/>
    <w:rsid w:val="00E45FBA"/>
    <w:rsid w:val="00E51FC4"/>
    <w:rsid w:val="00E6058A"/>
    <w:rsid w:val="00E6248E"/>
    <w:rsid w:val="00E63DC1"/>
    <w:rsid w:val="00E63FB7"/>
    <w:rsid w:val="00E71405"/>
    <w:rsid w:val="00E751DA"/>
    <w:rsid w:val="00E762F9"/>
    <w:rsid w:val="00E7634B"/>
    <w:rsid w:val="00E77229"/>
    <w:rsid w:val="00E77CAB"/>
    <w:rsid w:val="00E77D53"/>
    <w:rsid w:val="00E86B03"/>
    <w:rsid w:val="00E87946"/>
    <w:rsid w:val="00E87D7F"/>
    <w:rsid w:val="00E944AF"/>
    <w:rsid w:val="00E9502C"/>
    <w:rsid w:val="00E9759F"/>
    <w:rsid w:val="00E97F0F"/>
    <w:rsid w:val="00E97F5D"/>
    <w:rsid w:val="00EA0482"/>
    <w:rsid w:val="00EA481D"/>
    <w:rsid w:val="00EB1C68"/>
    <w:rsid w:val="00EB1CB9"/>
    <w:rsid w:val="00EB2206"/>
    <w:rsid w:val="00EB6359"/>
    <w:rsid w:val="00EC0F1F"/>
    <w:rsid w:val="00EC32EE"/>
    <w:rsid w:val="00EC3854"/>
    <w:rsid w:val="00EC4496"/>
    <w:rsid w:val="00EC4A3D"/>
    <w:rsid w:val="00EC5A25"/>
    <w:rsid w:val="00EC7812"/>
    <w:rsid w:val="00ED1809"/>
    <w:rsid w:val="00ED213E"/>
    <w:rsid w:val="00ED2C0C"/>
    <w:rsid w:val="00ED3418"/>
    <w:rsid w:val="00ED4FBE"/>
    <w:rsid w:val="00ED5A86"/>
    <w:rsid w:val="00ED7216"/>
    <w:rsid w:val="00ED7704"/>
    <w:rsid w:val="00EE197E"/>
    <w:rsid w:val="00EE3532"/>
    <w:rsid w:val="00EE37C3"/>
    <w:rsid w:val="00EE7358"/>
    <w:rsid w:val="00EF04EE"/>
    <w:rsid w:val="00EF1F8C"/>
    <w:rsid w:val="00EF36AC"/>
    <w:rsid w:val="00EF3842"/>
    <w:rsid w:val="00EF3A68"/>
    <w:rsid w:val="00EF4A1C"/>
    <w:rsid w:val="00EF69CD"/>
    <w:rsid w:val="00F01571"/>
    <w:rsid w:val="00F1104E"/>
    <w:rsid w:val="00F13B85"/>
    <w:rsid w:val="00F14222"/>
    <w:rsid w:val="00F16CE7"/>
    <w:rsid w:val="00F20252"/>
    <w:rsid w:val="00F20E22"/>
    <w:rsid w:val="00F2254F"/>
    <w:rsid w:val="00F22FBC"/>
    <w:rsid w:val="00F31595"/>
    <w:rsid w:val="00F31E1E"/>
    <w:rsid w:val="00F34248"/>
    <w:rsid w:val="00F35645"/>
    <w:rsid w:val="00F3744A"/>
    <w:rsid w:val="00F3744E"/>
    <w:rsid w:val="00F40527"/>
    <w:rsid w:val="00F5201E"/>
    <w:rsid w:val="00F52563"/>
    <w:rsid w:val="00F52DCF"/>
    <w:rsid w:val="00F54DA2"/>
    <w:rsid w:val="00F6135E"/>
    <w:rsid w:val="00F62D69"/>
    <w:rsid w:val="00F62FE1"/>
    <w:rsid w:val="00F634D5"/>
    <w:rsid w:val="00F6427B"/>
    <w:rsid w:val="00F64E66"/>
    <w:rsid w:val="00F65940"/>
    <w:rsid w:val="00F65E88"/>
    <w:rsid w:val="00F72159"/>
    <w:rsid w:val="00F75A9C"/>
    <w:rsid w:val="00F80E95"/>
    <w:rsid w:val="00F8149C"/>
    <w:rsid w:val="00F82538"/>
    <w:rsid w:val="00F84808"/>
    <w:rsid w:val="00F849B6"/>
    <w:rsid w:val="00F84FCB"/>
    <w:rsid w:val="00F857AC"/>
    <w:rsid w:val="00F85951"/>
    <w:rsid w:val="00F9026F"/>
    <w:rsid w:val="00F90767"/>
    <w:rsid w:val="00F91052"/>
    <w:rsid w:val="00F92187"/>
    <w:rsid w:val="00F9362F"/>
    <w:rsid w:val="00F938BB"/>
    <w:rsid w:val="00FA0A7C"/>
    <w:rsid w:val="00FA1B2C"/>
    <w:rsid w:val="00FA3189"/>
    <w:rsid w:val="00FA7060"/>
    <w:rsid w:val="00FA723E"/>
    <w:rsid w:val="00FA75F1"/>
    <w:rsid w:val="00FB13A6"/>
    <w:rsid w:val="00FB3EE3"/>
    <w:rsid w:val="00FB5216"/>
    <w:rsid w:val="00FB7626"/>
    <w:rsid w:val="00FC2430"/>
    <w:rsid w:val="00FC29BD"/>
    <w:rsid w:val="00FC2B5C"/>
    <w:rsid w:val="00FC5C4F"/>
    <w:rsid w:val="00FC622A"/>
    <w:rsid w:val="00FD1354"/>
    <w:rsid w:val="00FD1946"/>
    <w:rsid w:val="00FD3FCF"/>
    <w:rsid w:val="00FD4516"/>
    <w:rsid w:val="00FD4563"/>
    <w:rsid w:val="00FD5C4D"/>
    <w:rsid w:val="00FD63D8"/>
    <w:rsid w:val="00FD663A"/>
    <w:rsid w:val="00FE045D"/>
    <w:rsid w:val="00FE0A72"/>
    <w:rsid w:val="00FE16EC"/>
    <w:rsid w:val="00FE43C8"/>
    <w:rsid w:val="00FE6669"/>
    <w:rsid w:val="00FE6E6B"/>
    <w:rsid w:val="00FF0E15"/>
    <w:rsid w:val="00FF1352"/>
    <w:rsid w:val="00FF1482"/>
    <w:rsid w:val="00FF50F0"/>
    <w:rsid w:val="00FF7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C4F7C1"/>
  <w15:docId w15:val="{3C590C78-390F-4C70-992F-C9209008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083"/>
    <w:pPr>
      <w:spacing w:line="288" w:lineRule="auto"/>
      <w:jc w:val="both"/>
    </w:pPr>
    <w:rPr>
      <w:rFonts w:ascii="Georgia" w:hAnsi="Georgia"/>
      <w:sz w:val="22"/>
      <w:szCs w:val="24"/>
      <w:lang w:val="sq-AL"/>
    </w:rPr>
  </w:style>
  <w:style w:type="paragraph" w:styleId="Heading1">
    <w:name w:val="heading 1"/>
    <w:basedOn w:val="Normal"/>
    <w:next w:val="Normal"/>
    <w:link w:val="Heading1Char"/>
    <w:qFormat/>
    <w:rsid w:val="00CB7EE1"/>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CB7EE1"/>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CB7EE1"/>
    <w:pPr>
      <w:keepNext/>
      <w:spacing w:before="240" w:after="60"/>
      <w:outlineLvl w:val="2"/>
    </w:pPr>
    <w:rPr>
      <w:rFonts w:cs="Arial"/>
      <w:b/>
      <w:bCs/>
      <w:sz w:val="26"/>
      <w:szCs w:val="26"/>
    </w:rPr>
  </w:style>
  <w:style w:type="paragraph" w:styleId="Heading4">
    <w:name w:val="heading 4"/>
    <w:aliases w:val="PA Micro Section,h4,Sub-Minor"/>
    <w:basedOn w:val="Normal"/>
    <w:next w:val="Normal"/>
    <w:link w:val="Heading4Char"/>
    <w:qFormat/>
    <w:rsid w:val="003604A4"/>
    <w:pPr>
      <w:keepNext/>
      <w:tabs>
        <w:tab w:val="num" w:pos="864"/>
      </w:tabs>
      <w:spacing w:before="240" w:after="60" w:line="360" w:lineRule="auto"/>
      <w:ind w:left="864" w:hanging="864"/>
      <w:jc w:val="left"/>
      <w:outlineLvl w:val="3"/>
    </w:pPr>
    <w:rPr>
      <w:rFonts w:ascii="Times New Roman" w:eastAsia="Tahoma" w:hAnsi="Times New Roman"/>
      <w:b/>
      <w:bCs/>
      <w:sz w:val="28"/>
      <w:szCs w:val="28"/>
      <w:lang w:val="x-none" w:eastAsia="x-none"/>
    </w:rPr>
  </w:style>
  <w:style w:type="paragraph" w:styleId="Heading5">
    <w:name w:val="heading 5"/>
    <w:basedOn w:val="Normal"/>
    <w:next w:val="Normal"/>
    <w:link w:val="Heading5Char"/>
    <w:qFormat/>
    <w:rsid w:val="003604A4"/>
    <w:pPr>
      <w:tabs>
        <w:tab w:val="num" w:pos="1008"/>
      </w:tabs>
      <w:spacing w:before="240" w:after="60" w:line="360" w:lineRule="auto"/>
      <w:ind w:left="1008" w:hanging="1008"/>
      <w:jc w:val="left"/>
      <w:outlineLvl w:val="4"/>
    </w:pPr>
    <w:rPr>
      <w:rFonts w:ascii="Times New Roman" w:hAnsi="Times New Roman"/>
      <w:b/>
      <w:bCs/>
      <w:i/>
      <w:iCs/>
      <w:sz w:val="26"/>
      <w:szCs w:val="26"/>
      <w:lang w:val="x-none" w:eastAsia="x-none"/>
    </w:rPr>
  </w:style>
  <w:style w:type="paragraph" w:styleId="Heading6">
    <w:name w:val="heading 6"/>
    <w:basedOn w:val="Normal"/>
    <w:next w:val="Normal"/>
    <w:link w:val="Heading6Char"/>
    <w:qFormat/>
    <w:rsid w:val="003604A4"/>
    <w:pPr>
      <w:tabs>
        <w:tab w:val="num" w:pos="1152"/>
      </w:tabs>
      <w:spacing w:before="240" w:after="60" w:line="360" w:lineRule="auto"/>
      <w:ind w:left="1152" w:hanging="1152"/>
      <w:jc w:val="left"/>
      <w:outlineLvl w:val="5"/>
    </w:pPr>
    <w:rPr>
      <w:rFonts w:ascii="Times New Roman" w:hAnsi="Times New Roman"/>
      <w:b/>
      <w:bCs/>
      <w:szCs w:val="22"/>
      <w:lang w:val="x-none" w:eastAsia="x-none"/>
    </w:rPr>
  </w:style>
  <w:style w:type="paragraph" w:styleId="Heading7">
    <w:name w:val="heading 7"/>
    <w:basedOn w:val="Normal"/>
    <w:next w:val="Normal"/>
    <w:link w:val="Heading7Char"/>
    <w:qFormat/>
    <w:rsid w:val="003604A4"/>
    <w:pPr>
      <w:tabs>
        <w:tab w:val="num" w:pos="1296"/>
      </w:tabs>
      <w:spacing w:before="240" w:after="60" w:line="360" w:lineRule="auto"/>
      <w:ind w:left="1296" w:hanging="1296"/>
      <w:jc w:val="left"/>
      <w:outlineLvl w:val="6"/>
    </w:pPr>
    <w:rPr>
      <w:rFonts w:ascii="Times New Roman" w:hAnsi="Times New Roman"/>
      <w:sz w:val="24"/>
      <w:lang w:val="x-none" w:eastAsia="x-none"/>
    </w:rPr>
  </w:style>
  <w:style w:type="paragraph" w:styleId="Heading8">
    <w:name w:val="heading 8"/>
    <w:basedOn w:val="Normal"/>
    <w:next w:val="Normal"/>
    <w:link w:val="Heading8Char"/>
    <w:qFormat/>
    <w:rsid w:val="003604A4"/>
    <w:pPr>
      <w:tabs>
        <w:tab w:val="num" w:pos="1440"/>
      </w:tabs>
      <w:spacing w:before="240" w:after="60" w:line="360" w:lineRule="auto"/>
      <w:ind w:left="1440" w:hanging="1440"/>
      <w:jc w:val="left"/>
      <w:outlineLvl w:val="7"/>
    </w:pPr>
    <w:rPr>
      <w:rFonts w:ascii="Times New Roman" w:hAnsi="Times New Roman"/>
      <w:i/>
      <w:iCs/>
      <w:sz w:val="24"/>
      <w:lang w:val="x-none" w:eastAsia="x-none"/>
    </w:rPr>
  </w:style>
  <w:style w:type="paragraph" w:styleId="Heading9">
    <w:name w:val="heading 9"/>
    <w:basedOn w:val="Normal"/>
    <w:next w:val="Normal"/>
    <w:link w:val="Heading9Char"/>
    <w:qFormat/>
    <w:rsid w:val="003604A4"/>
    <w:pPr>
      <w:tabs>
        <w:tab w:val="num" w:pos="1584"/>
      </w:tabs>
      <w:spacing w:before="240" w:after="60" w:line="360" w:lineRule="auto"/>
      <w:ind w:left="1584" w:hanging="1584"/>
      <w:jc w:val="left"/>
      <w:outlineLvl w:val="8"/>
    </w:pPr>
    <w:rPr>
      <w:rFonts w:ascii="Arial" w:hAnsi="Arial"/>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B7EE1"/>
    <w:pPr>
      <w:spacing w:before="240" w:after="60"/>
      <w:jc w:val="center"/>
      <w:outlineLvl w:val="0"/>
    </w:pPr>
    <w:rPr>
      <w:rFonts w:cs="Arial"/>
      <w:b/>
      <w:bCs/>
      <w:kern w:val="28"/>
      <w:sz w:val="32"/>
      <w:szCs w:val="32"/>
    </w:rPr>
  </w:style>
  <w:style w:type="paragraph" w:styleId="Header">
    <w:name w:val="header"/>
    <w:basedOn w:val="Normal"/>
    <w:link w:val="HeaderChar"/>
    <w:rsid w:val="002E4083"/>
    <w:pPr>
      <w:tabs>
        <w:tab w:val="center" w:pos="4320"/>
        <w:tab w:val="right" w:pos="8640"/>
      </w:tabs>
      <w:spacing w:line="240" w:lineRule="auto"/>
    </w:pPr>
  </w:style>
  <w:style w:type="paragraph" w:styleId="Footer">
    <w:name w:val="footer"/>
    <w:basedOn w:val="Normal"/>
    <w:link w:val="FooterChar"/>
    <w:rsid w:val="002E4083"/>
    <w:pPr>
      <w:tabs>
        <w:tab w:val="center" w:pos="4320"/>
        <w:tab w:val="right" w:pos="8640"/>
      </w:tabs>
      <w:spacing w:line="240" w:lineRule="auto"/>
    </w:pPr>
    <w:rPr>
      <w:sz w:val="20"/>
    </w:rPr>
  </w:style>
  <w:style w:type="character" w:customStyle="1" w:styleId="HeaderChar">
    <w:name w:val="Header Char"/>
    <w:basedOn w:val="DefaultParagraphFont"/>
    <w:link w:val="Header"/>
    <w:locked/>
    <w:rsid w:val="002E4083"/>
    <w:rPr>
      <w:rFonts w:ascii="Georgia" w:hAnsi="Georgia"/>
      <w:sz w:val="22"/>
      <w:szCs w:val="24"/>
      <w:lang w:val="en-US" w:eastAsia="en-US" w:bidi="ar-SA"/>
    </w:rPr>
  </w:style>
  <w:style w:type="character" w:customStyle="1" w:styleId="FooterChar">
    <w:name w:val="Footer Char"/>
    <w:basedOn w:val="DefaultParagraphFont"/>
    <w:link w:val="Footer"/>
    <w:locked/>
    <w:rsid w:val="002E4083"/>
    <w:rPr>
      <w:rFonts w:ascii="Georgia" w:hAnsi="Georgia"/>
      <w:szCs w:val="24"/>
      <w:lang w:val="en-US" w:eastAsia="en-US" w:bidi="ar-SA"/>
    </w:rPr>
  </w:style>
  <w:style w:type="character" w:styleId="PageNumber">
    <w:name w:val="page number"/>
    <w:basedOn w:val="DefaultParagraphFont"/>
    <w:rsid w:val="002E4083"/>
  </w:style>
  <w:style w:type="character" w:styleId="Hyperlink">
    <w:name w:val="Hyperlink"/>
    <w:basedOn w:val="DefaultParagraphFont"/>
    <w:uiPriority w:val="99"/>
    <w:rsid w:val="00A848EF"/>
    <w:rPr>
      <w:color w:val="0000FF"/>
      <w:u w:val="single"/>
    </w:rPr>
  </w:style>
  <w:style w:type="paragraph" w:styleId="BalloonText">
    <w:name w:val="Balloon Text"/>
    <w:basedOn w:val="Normal"/>
    <w:link w:val="BalloonTextChar"/>
    <w:uiPriority w:val="99"/>
    <w:semiHidden/>
    <w:rsid w:val="00EC4496"/>
    <w:rPr>
      <w:rFonts w:ascii="Tahoma" w:hAnsi="Tahoma" w:cs="Tahoma"/>
      <w:sz w:val="16"/>
      <w:szCs w:val="16"/>
    </w:rPr>
  </w:style>
  <w:style w:type="character" w:customStyle="1" w:styleId="BalloonTextChar">
    <w:name w:val="Balloon Text Char"/>
    <w:basedOn w:val="DefaultParagraphFont"/>
    <w:link w:val="BalloonText"/>
    <w:uiPriority w:val="99"/>
    <w:semiHidden/>
    <w:rsid w:val="00EC4496"/>
    <w:rPr>
      <w:rFonts w:ascii="Tahoma" w:hAnsi="Tahoma" w:cs="Tahoma"/>
      <w:sz w:val="16"/>
      <w:szCs w:val="16"/>
    </w:rPr>
  </w:style>
  <w:style w:type="character" w:styleId="CommentReference">
    <w:name w:val="annotation reference"/>
    <w:uiPriority w:val="99"/>
    <w:semiHidden/>
    <w:rsid w:val="00EC4496"/>
    <w:rPr>
      <w:sz w:val="16"/>
      <w:szCs w:val="16"/>
    </w:rPr>
  </w:style>
  <w:style w:type="paragraph" w:styleId="CommentText">
    <w:name w:val="annotation text"/>
    <w:basedOn w:val="Normal"/>
    <w:link w:val="CommentTextChar"/>
    <w:uiPriority w:val="99"/>
    <w:semiHidden/>
    <w:rsid w:val="00EC4496"/>
    <w:rPr>
      <w:sz w:val="20"/>
      <w:szCs w:val="20"/>
    </w:rPr>
  </w:style>
  <w:style w:type="character" w:customStyle="1" w:styleId="CommentTextChar">
    <w:name w:val="Comment Text Char"/>
    <w:basedOn w:val="DefaultParagraphFont"/>
    <w:link w:val="CommentText"/>
    <w:uiPriority w:val="99"/>
    <w:semiHidden/>
    <w:rsid w:val="00EC4496"/>
    <w:rPr>
      <w:rFonts w:ascii="Georgia" w:hAnsi="Georgia"/>
    </w:rPr>
  </w:style>
  <w:style w:type="paragraph" w:styleId="CommentSubject">
    <w:name w:val="annotation subject"/>
    <w:basedOn w:val="CommentText"/>
    <w:next w:val="CommentText"/>
    <w:link w:val="CommentSubjectChar"/>
    <w:uiPriority w:val="99"/>
    <w:semiHidden/>
    <w:rsid w:val="00EC4496"/>
    <w:rPr>
      <w:b/>
      <w:bCs/>
    </w:rPr>
  </w:style>
  <w:style w:type="character" w:customStyle="1" w:styleId="CommentSubjectChar">
    <w:name w:val="Comment Subject Char"/>
    <w:basedOn w:val="CommentTextChar"/>
    <w:link w:val="CommentSubject"/>
    <w:uiPriority w:val="99"/>
    <w:semiHidden/>
    <w:rsid w:val="00EC4496"/>
    <w:rPr>
      <w:rFonts w:ascii="Georgia" w:hAnsi="Georgia"/>
      <w:b/>
      <w:bCs/>
    </w:rPr>
  </w:style>
  <w:style w:type="paragraph" w:styleId="ListParagraph">
    <w:name w:val="List Paragraph"/>
    <w:basedOn w:val="Normal"/>
    <w:link w:val="ListParagraphChar"/>
    <w:uiPriority w:val="34"/>
    <w:qFormat/>
    <w:rsid w:val="00EC4496"/>
    <w:pPr>
      <w:ind w:left="720"/>
    </w:pPr>
  </w:style>
  <w:style w:type="paragraph" w:styleId="BodyText">
    <w:name w:val="Body Text"/>
    <w:basedOn w:val="Normal"/>
    <w:link w:val="BodyTextChar"/>
    <w:rsid w:val="00EC4496"/>
    <w:pPr>
      <w:suppressAutoHyphens/>
      <w:spacing w:after="120" w:line="240" w:lineRule="auto"/>
      <w:jc w:val="left"/>
    </w:pPr>
    <w:rPr>
      <w:rFonts w:ascii="Times New Roman" w:hAnsi="Times New Roman"/>
      <w:sz w:val="24"/>
      <w:lang w:eastAsia="ar-SA"/>
    </w:rPr>
  </w:style>
  <w:style w:type="character" w:customStyle="1" w:styleId="BodyTextChar">
    <w:name w:val="Body Text Char"/>
    <w:basedOn w:val="DefaultParagraphFont"/>
    <w:link w:val="BodyText"/>
    <w:rsid w:val="00EC4496"/>
    <w:rPr>
      <w:sz w:val="24"/>
      <w:szCs w:val="24"/>
      <w:lang w:eastAsia="ar-SA"/>
    </w:rPr>
  </w:style>
  <w:style w:type="paragraph" w:customStyle="1" w:styleId="Normal1">
    <w:name w:val="Normal1"/>
    <w:basedOn w:val="Normal"/>
    <w:link w:val="normalChar"/>
    <w:rsid w:val="00EC4496"/>
    <w:pPr>
      <w:spacing w:line="280" w:lineRule="atLeast"/>
    </w:pPr>
    <w:rPr>
      <w:szCs w:val="22"/>
    </w:rPr>
  </w:style>
  <w:style w:type="character" w:customStyle="1" w:styleId="normalChar">
    <w:name w:val="normal Char"/>
    <w:link w:val="Normal1"/>
    <w:locked/>
    <w:rsid w:val="00EC4496"/>
    <w:rPr>
      <w:rFonts w:ascii="Georgia" w:hAnsi="Georgia"/>
      <w:sz w:val="22"/>
      <w:szCs w:val="22"/>
    </w:rPr>
  </w:style>
  <w:style w:type="character" w:customStyle="1" w:styleId="normalchar1">
    <w:name w:val="normal__char1"/>
    <w:rsid w:val="00EC4496"/>
    <w:rPr>
      <w:rFonts w:ascii="Georgia" w:hAnsi="Georgia" w:cs="Times New Roman"/>
      <w:sz w:val="22"/>
      <w:szCs w:val="22"/>
      <w:u w:val="none"/>
      <w:effect w:val="none"/>
    </w:rPr>
  </w:style>
  <w:style w:type="paragraph" w:styleId="NoSpacing">
    <w:name w:val="No Spacing"/>
    <w:uiPriority w:val="1"/>
    <w:qFormat/>
    <w:rsid w:val="00EC4496"/>
    <w:rPr>
      <w:rFonts w:ascii="Calibri" w:eastAsia="Calibri" w:hAnsi="Calibri" w:cs="Calibri"/>
      <w:sz w:val="22"/>
      <w:szCs w:val="22"/>
    </w:rPr>
  </w:style>
  <w:style w:type="paragraph" w:customStyle="1" w:styleId="Default">
    <w:name w:val="Default"/>
    <w:rsid w:val="00EC4496"/>
    <w:pPr>
      <w:autoSpaceDE w:val="0"/>
      <w:autoSpaceDN w:val="0"/>
      <w:adjustRightInd w:val="0"/>
    </w:pPr>
    <w:rPr>
      <w:rFonts w:ascii="Arial" w:hAnsi="Arial" w:cs="Arial"/>
      <w:color w:val="000000"/>
      <w:sz w:val="24"/>
      <w:szCs w:val="24"/>
    </w:rPr>
  </w:style>
  <w:style w:type="character" w:customStyle="1" w:styleId="apple-style-span">
    <w:name w:val="apple-style-span"/>
    <w:basedOn w:val="DefaultParagraphFont"/>
    <w:rsid w:val="00EC4496"/>
  </w:style>
  <w:style w:type="character" w:customStyle="1" w:styleId="hps">
    <w:name w:val="hps"/>
    <w:basedOn w:val="DefaultParagraphFont"/>
    <w:rsid w:val="00EC4496"/>
  </w:style>
  <w:style w:type="character" w:customStyle="1" w:styleId="ListParagraphChar">
    <w:name w:val="List Paragraph Char"/>
    <w:link w:val="ListParagraph"/>
    <w:uiPriority w:val="34"/>
    <w:rsid w:val="00EC4496"/>
    <w:rPr>
      <w:rFonts w:ascii="Georgia" w:hAnsi="Georgia"/>
      <w:sz w:val="22"/>
      <w:szCs w:val="24"/>
    </w:rPr>
  </w:style>
  <w:style w:type="character" w:customStyle="1" w:styleId="sb8d990e2">
    <w:name w:val="sb8d990e2"/>
    <w:basedOn w:val="DefaultParagraphFont"/>
    <w:rsid w:val="00EC4496"/>
  </w:style>
  <w:style w:type="character" w:customStyle="1" w:styleId="s6b621b36">
    <w:name w:val="s6b621b36"/>
    <w:basedOn w:val="DefaultParagraphFont"/>
    <w:rsid w:val="00EC4496"/>
  </w:style>
  <w:style w:type="character" w:customStyle="1" w:styleId="list0020paragraphchar1">
    <w:name w:val="list_0020paragraph__char1"/>
    <w:uiPriority w:val="99"/>
    <w:rsid w:val="00EC4496"/>
    <w:rPr>
      <w:rFonts w:ascii="Times New Roman" w:hAnsi="Times New Roman" w:cs="Times New Roman" w:hint="default"/>
      <w:strike w:val="0"/>
      <w:dstrike w:val="0"/>
      <w:sz w:val="24"/>
      <w:szCs w:val="24"/>
      <w:u w:val="none"/>
      <w:effect w:val="none"/>
    </w:rPr>
  </w:style>
  <w:style w:type="paragraph" w:customStyle="1" w:styleId="CM6">
    <w:name w:val="CM6"/>
    <w:basedOn w:val="Default"/>
    <w:next w:val="Default"/>
    <w:uiPriority w:val="99"/>
    <w:rsid w:val="00EC4496"/>
    <w:rPr>
      <w:rFonts w:ascii="Fd3816" w:hAnsi="Fd3816" w:cs="Times New Roman"/>
      <w:color w:val="auto"/>
    </w:rPr>
  </w:style>
  <w:style w:type="paragraph" w:customStyle="1" w:styleId="Datadhereferenca">
    <w:name w:val="Data dhe referenca"/>
    <w:basedOn w:val="Normal"/>
    <w:link w:val="DatadhereferencaChar"/>
    <w:rsid w:val="00EC4496"/>
    <w:pPr>
      <w:ind w:left="720"/>
    </w:pPr>
    <w:rPr>
      <w:lang w:val="sr-Latn-CS"/>
    </w:rPr>
  </w:style>
  <w:style w:type="character" w:customStyle="1" w:styleId="DatadhereferencaChar">
    <w:name w:val="Data dhe referenca Char"/>
    <w:link w:val="Datadhereferenca"/>
    <w:rsid w:val="00EC4496"/>
    <w:rPr>
      <w:rFonts w:ascii="Georgia" w:hAnsi="Georgia"/>
      <w:sz w:val="22"/>
      <w:szCs w:val="24"/>
      <w:lang w:val="sr-Latn-CS"/>
    </w:rPr>
  </w:style>
  <w:style w:type="paragraph" w:customStyle="1" w:styleId="CM5">
    <w:name w:val="CM5"/>
    <w:basedOn w:val="Normal"/>
    <w:next w:val="Normal"/>
    <w:uiPriority w:val="99"/>
    <w:rsid w:val="00EC4496"/>
    <w:pPr>
      <w:autoSpaceDE w:val="0"/>
      <w:autoSpaceDN w:val="0"/>
      <w:adjustRightInd w:val="0"/>
      <w:spacing w:line="251" w:lineRule="atLeast"/>
      <w:jc w:val="left"/>
    </w:pPr>
    <w:rPr>
      <w:rFonts w:ascii="Fd3979" w:eastAsia="Calibri" w:hAnsi="Fd3979"/>
      <w:sz w:val="24"/>
    </w:rPr>
  </w:style>
  <w:style w:type="paragraph" w:customStyle="1" w:styleId="ListParagraph1">
    <w:name w:val="List Paragraph1"/>
    <w:basedOn w:val="Normal"/>
    <w:uiPriority w:val="99"/>
    <w:rsid w:val="00EC4496"/>
    <w:pPr>
      <w:ind w:left="720"/>
    </w:pPr>
    <w:rPr>
      <w:rFonts w:eastAsia="MS Mincho"/>
    </w:rPr>
  </w:style>
  <w:style w:type="paragraph" w:customStyle="1" w:styleId="Titulliiaktvendimit">
    <w:name w:val="Titulli i aktvendimit"/>
    <w:basedOn w:val="Normal"/>
    <w:link w:val="TitulliiaktvendimitChar"/>
    <w:qFormat/>
    <w:rsid w:val="00EC4496"/>
    <w:pPr>
      <w:spacing w:line="240" w:lineRule="auto"/>
      <w:jc w:val="center"/>
    </w:pPr>
    <w:rPr>
      <w:rFonts w:cs="Arial"/>
      <w:b/>
      <w:sz w:val="32"/>
      <w:szCs w:val="32"/>
    </w:rPr>
  </w:style>
  <w:style w:type="paragraph" w:customStyle="1" w:styleId="Data">
    <w:name w:val="Data:"/>
    <w:basedOn w:val="Normal"/>
    <w:link w:val="DataChar"/>
    <w:qFormat/>
    <w:rsid w:val="00EC4496"/>
    <w:pPr>
      <w:spacing w:line="240" w:lineRule="auto"/>
      <w:jc w:val="right"/>
    </w:pPr>
    <w:rPr>
      <w:rFonts w:cs="Arial"/>
      <w:b/>
      <w:sz w:val="16"/>
      <w:szCs w:val="16"/>
    </w:rPr>
  </w:style>
  <w:style w:type="character" w:customStyle="1" w:styleId="TitulliiaktvendimitChar">
    <w:name w:val="Titulli i aktvendimit Char"/>
    <w:basedOn w:val="DefaultParagraphFont"/>
    <w:link w:val="Titulliiaktvendimit"/>
    <w:rsid w:val="00EC4496"/>
    <w:rPr>
      <w:rFonts w:ascii="Georgia" w:hAnsi="Georgia" w:cs="Arial"/>
      <w:b/>
      <w:sz w:val="32"/>
      <w:szCs w:val="32"/>
    </w:rPr>
  </w:style>
  <w:style w:type="paragraph" w:customStyle="1" w:styleId="Nrirastit">
    <w:name w:val="Nr. i rastit"/>
    <w:basedOn w:val="Normal"/>
    <w:link w:val="NrirastitChar"/>
    <w:qFormat/>
    <w:rsid w:val="00EC4496"/>
    <w:pPr>
      <w:spacing w:line="240" w:lineRule="auto"/>
      <w:jc w:val="center"/>
    </w:pPr>
    <w:rPr>
      <w:b/>
      <w:sz w:val="24"/>
    </w:rPr>
  </w:style>
  <w:style w:type="character" w:customStyle="1" w:styleId="DataChar">
    <w:name w:val="Data: Char"/>
    <w:basedOn w:val="DefaultParagraphFont"/>
    <w:link w:val="Data"/>
    <w:rsid w:val="00EC4496"/>
    <w:rPr>
      <w:rFonts w:ascii="Georgia" w:hAnsi="Georgia" w:cs="Arial"/>
      <w:b/>
      <w:sz w:val="16"/>
      <w:szCs w:val="16"/>
    </w:rPr>
  </w:style>
  <w:style w:type="paragraph" w:customStyle="1" w:styleId="Parashtrues">
    <w:name w:val="Parashtrues"/>
    <w:basedOn w:val="Normal"/>
    <w:link w:val="ParashtruesChar"/>
    <w:qFormat/>
    <w:rsid w:val="00EC4496"/>
    <w:pPr>
      <w:tabs>
        <w:tab w:val="left" w:pos="720"/>
      </w:tabs>
      <w:spacing w:line="240" w:lineRule="auto"/>
      <w:ind w:left="360" w:hanging="360"/>
      <w:jc w:val="center"/>
    </w:pPr>
    <w:rPr>
      <w:bCs/>
      <w:sz w:val="24"/>
    </w:rPr>
  </w:style>
  <w:style w:type="character" w:customStyle="1" w:styleId="NrirastitChar">
    <w:name w:val="Nr. i rastit Char"/>
    <w:basedOn w:val="DefaultParagraphFont"/>
    <w:link w:val="Nrirastit"/>
    <w:rsid w:val="00EC4496"/>
    <w:rPr>
      <w:rFonts w:ascii="Georgia" w:hAnsi="Georgia"/>
      <w:b/>
      <w:sz w:val="24"/>
      <w:szCs w:val="24"/>
    </w:rPr>
  </w:style>
  <w:style w:type="paragraph" w:customStyle="1" w:styleId="EmriMbiemri">
    <w:name w:val="Emri Mbiemri"/>
    <w:basedOn w:val="Normal"/>
    <w:link w:val="EmriMbiemriChar"/>
    <w:qFormat/>
    <w:rsid w:val="00EC4496"/>
    <w:pPr>
      <w:spacing w:line="240" w:lineRule="auto"/>
      <w:jc w:val="center"/>
    </w:pPr>
    <w:rPr>
      <w:b/>
      <w:sz w:val="24"/>
    </w:rPr>
  </w:style>
  <w:style w:type="character" w:customStyle="1" w:styleId="ParashtruesChar">
    <w:name w:val="Parashtrues Char"/>
    <w:basedOn w:val="DefaultParagraphFont"/>
    <w:link w:val="Parashtrues"/>
    <w:rsid w:val="00EC4496"/>
    <w:rPr>
      <w:rFonts w:ascii="Georgia" w:hAnsi="Georgia"/>
      <w:bCs/>
      <w:sz w:val="24"/>
      <w:szCs w:val="24"/>
    </w:rPr>
  </w:style>
  <w:style w:type="paragraph" w:customStyle="1" w:styleId="Prmbajtja">
    <w:name w:val="Përmbajtja"/>
    <w:basedOn w:val="Normal"/>
    <w:link w:val="PrmbajtjaChar"/>
    <w:qFormat/>
    <w:rsid w:val="00EC4496"/>
    <w:pPr>
      <w:autoSpaceDE w:val="0"/>
      <w:autoSpaceDN w:val="0"/>
      <w:adjustRightInd w:val="0"/>
      <w:spacing w:line="240" w:lineRule="auto"/>
      <w:jc w:val="center"/>
    </w:pPr>
    <w:rPr>
      <w:b/>
      <w:sz w:val="24"/>
    </w:rPr>
  </w:style>
  <w:style w:type="character" w:customStyle="1" w:styleId="EmriMbiemriChar">
    <w:name w:val="Emri Mbiemri Char"/>
    <w:basedOn w:val="DefaultParagraphFont"/>
    <w:link w:val="EmriMbiemri"/>
    <w:rsid w:val="00EC4496"/>
    <w:rPr>
      <w:rFonts w:ascii="Georgia" w:hAnsi="Georgia"/>
      <w:b/>
      <w:sz w:val="24"/>
      <w:szCs w:val="24"/>
    </w:rPr>
  </w:style>
  <w:style w:type="paragraph" w:customStyle="1" w:styleId="EmrateGjyqtareve">
    <w:name w:val="Emrat e Gjyqtareve"/>
    <w:basedOn w:val="Normal"/>
    <w:link w:val="EmrateGjyqtareveChar"/>
    <w:qFormat/>
    <w:rsid w:val="00EC4496"/>
    <w:pPr>
      <w:autoSpaceDE w:val="0"/>
      <w:autoSpaceDN w:val="0"/>
      <w:adjustRightInd w:val="0"/>
      <w:spacing w:line="240" w:lineRule="auto"/>
    </w:pPr>
    <w:rPr>
      <w:rFonts w:cs="Fd1392"/>
      <w:color w:val="000000"/>
      <w:sz w:val="24"/>
    </w:rPr>
  </w:style>
  <w:style w:type="character" w:customStyle="1" w:styleId="PrmbajtjaChar">
    <w:name w:val="Përmbajtja Char"/>
    <w:basedOn w:val="DefaultParagraphFont"/>
    <w:link w:val="Prmbajtja"/>
    <w:rsid w:val="00EC4496"/>
    <w:rPr>
      <w:rFonts w:ascii="Georgia" w:hAnsi="Georgia"/>
      <w:b/>
      <w:sz w:val="24"/>
      <w:szCs w:val="24"/>
    </w:rPr>
  </w:style>
  <w:style w:type="paragraph" w:customStyle="1" w:styleId="Paragrafet">
    <w:name w:val="Paragrafet:"/>
    <w:basedOn w:val="Normal"/>
    <w:link w:val="ParagrafetChar"/>
    <w:autoRedefine/>
    <w:qFormat/>
    <w:rsid w:val="00EC4496"/>
    <w:pPr>
      <w:numPr>
        <w:numId w:val="1"/>
      </w:numPr>
      <w:spacing w:before="240" w:after="240" w:line="240" w:lineRule="auto"/>
    </w:pPr>
    <w:rPr>
      <w:rFonts w:cs="Arial"/>
      <w:sz w:val="24"/>
    </w:rPr>
  </w:style>
  <w:style w:type="character" w:customStyle="1" w:styleId="EmrateGjyqtareveChar">
    <w:name w:val="Emrat e Gjyqtareve Char"/>
    <w:basedOn w:val="DefaultParagraphFont"/>
    <w:link w:val="EmrateGjyqtareve"/>
    <w:rsid w:val="00EC4496"/>
    <w:rPr>
      <w:rFonts w:ascii="Georgia" w:hAnsi="Georgia" w:cs="Fd1392"/>
      <w:color w:val="000000"/>
      <w:sz w:val="24"/>
      <w:szCs w:val="24"/>
    </w:rPr>
  </w:style>
  <w:style w:type="paragraph" w:customStyle="1" w:styleId="Citatet">
    <w:name w:val="Citatet"/>
    <w:basedOn w:val="Normal"/>
    <w:link w:val="CitatetChar"/>
    <w:autoRedefine/>
    <w:qFormat/>
    <w:rsid w:val="00EC4496"/>
    <w:pPr>
      <w:tabs>
        <w:tab w:val="left" w:pos="851"/>
      </w:tabs>
      <w:spacing w:before="240" w:after="240" w:line="240" w:lineRule="auto"/>
      <w:ind w:left="851"/>
    </w:pPr>
    <w:rPr>
      <w:i/>
      <w:iCs/>
      <w:sz w:val="24"/>
    </w:rPr>
  </w:style>
  <w:style w:type="character" w:customStyle="1" w:styleId="ParagrafetChar">
    <w:name w:val="Paragrafet: Char"/>
    <w:basedOn w:val="DefaultParagraphFont"/>
    <w:link w:val="Paragrafet"/>
    <w:rsid w:val="00EC4496"/>
    <w:rPr>
      <w:rFonts w:ascii="Georgia" w:hAnsi="Georgia" w:cs="Arial"/>
      <w:sz w:val="24"/>
      <w:szCs w:val="24"/>
    </w:rPr>
  </w:style>
  <w:style w:type="character" w:customStyle="1" w:styleId="CitatetChar">
    <w:name w:val="Citatet Char"/>
    <w:basedOn w:val="DefaultParagraphFont"/>
    <w:link w:val="Citatet"/>
    <w:rsid w:val="00EC4496"/>
    <w:rPr>
      <w:rFonts w:ascii="Georgia" w:hAnsi="Georgia"/>
      <w:i/>
      <w:iCs/>
      <w:sz w:val="24"/>
      <w:szCs w:val="24"/>
    </w:rPr>
  </w:style>
  <w:style w:type="paragraph" w:customStyle="1" w:styleId="GJKK">
    <w:name w:val="GJKK"/>
    <w:basedOn w:val="Normal"/>
    <w:link w:val="GJKKChar"/>
    <w:autoRedefine/>
    <w:qFormat/>
    <w:rsid w:val="00EC4496"/>
    <w:pPr>
      <w:autoSpaceDE w:val="0"/>
      <w:autoSpaceDN w:val="0"/>
      <w:adjustRightInd w:val="0"/>
      <w:spacing w:line="240" w:lineRule="auto"/>
      <w:jc w:val="center"/>
    </w:pPr>
    <w:rPr>
      <w:rFonts w:cs="Fd1405"/>
      <w:b/>
      <w:color w:val="000000"/>
      <w:sz w:val="24"/>
    </w:rPr>
  </w:style>
  <w:style w:type="paragraph" w:styleId="DocumentMap">
    <w:name w:val="Document Map"/>
    <w:basedOn w:val="Normal"/>
    <w:link w:val="DocumentMapChar"/>
    <w:rsid w:val="00EC4496"/>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EC4496"/>
    <w:rPr>
      <w:rFonts w:ascii="Tahoma" w:hAnsi="Tahoma" w:cs="Tahoma"/>
      <w:sz w:val="16"/>
      <w:szCs w:val="16"/>
    </w:rPr>
  </w:style>
  <w:style w:type="character" w:customStyle="1" w:styleId="GJKKChar">
    <w:name w:val="GJKK Char"/>
    <w:basedOn w:val="DefaultParagraphFont"/>
    <w:link w:val="GJKK"/>
    <w:rsid w:val="00EC4496"/>
    <w:rPr>
      <w:rFonts w:ascii="Georgia" w:hAnsi="Georgia" w:cs="Fd1405"/>
      <w:b/>
      <w:color w:val="000000"/>
      <w:sz w:val="24"/>
      <w:szCs w:val="24"/>
    </w:rPr>
  </w:style>
  <w:style w:type="paragraph" w:customStyle="1" w:styleId="Titulliparagrafi">
    <w:name w:val="Titull i paragrafi"/>
    <w:basedOn w:val="Normal"/>
    <w:link w:val="TitulliparagrafiChar"/>
    <w:qFormat/>
    <w:rsid w:val="00EC4496"/>
    <w:pPr>
      <w:tabs>
        <w:tab w:val="left" w:pos="720"/>
      </w:tabs>
      <w:spacing w:line="240" w:lineRule="auto"/>
      <w:ind w:left="360" w:hanging="360"/>
      <w:outlineLvl w:val="0"/>
    </w:pPr>
    <w:rPr>
      <w:b/>
      <w:sz w:val="24"/>
    </w:rPr>
  </w:style>
  <w:style w:type="character" w:customStyle="1" w:styleId="TitulliparagrafiChar">
    <w:name w:val="Titull i paragrafi Char"/>
    <w:basedOn w:val="DefaultParagraphFont"/>
    <w:link w:val="Titulliparagrafi"/>
    <w:rsid w:val="00EC4496"/>
    <w:rPr>
      <w:rFonts w:ascii="Georgia" w:hAnsi="Georgia"/>
      <w:b/>
      <w:sz w:val="24"/>
      <w:szCs w:val="24"/>
    </w:rPr>
  </w:style>
  <w:style w:type="paragraph" w:customStyle="1" w:styleId="Pikatevendosjes">
    <w:name w:val="Pikat e vendosjes"/>
    <w:basedOn w:val="ListParagraph"/>
    <w:link w:val="PikatevendosjesChar"/>
    <w:autoRedefine/>
    <w:qFormat/>
    <w:rsid w:val="00EC4496"/>
    <w:pPr>
      <w:numPr>
        <w:ilvl w:val="2"/>
        <w:numId w:val="2"/>
      </w:numPr>
      <w:spacing w:before="360" w:after="360" w:line="240" w:lineRule="auto"/>
      <w:ind w:left="1418" w:hanging="567"/>
    </w:pPr>
    <w:rPr>
      <w:color w:val="000000"/>
      <w:sz w:val="24"/>
    </w:rPr>
  </w:style>
  <w:style w:type="character" w:customStyle="1" w:styleId="PikatevendosjesChar">
    <w:name w:val="Pikat e vendosjes Char"/>
    <w:basedOn w:val="ListParagraphChar"/>
    <w:link w:val="Pikatevendosjes"/>
    <w:rsid w:val="00EC4496"/>
    <w:rPr>
      <w:rFonts w:ascii="Georgia" w:hAnsi="Georgia"/>
      <w:color w:val="000000"/>
      <w:sz w:val="24"/>
      <w:szCs w:val="24"/>
    </w:rPr>
  </w:style>
  <w:style w:type="paragraph" w:customStyle="1" w:styleId="Titullinfaqetfundit">
    <w:name w:val="Titulli në faqe të fundit"/>
    <w:basedOn w:val="Normal"/>
    <w:link w:val="TitullinfaqetfunditChar"/>
    <w:qFormat/>
    <w:rsid w:val="00EC4496"/>
    <w:pPr>
      <w:spacing w:line="240" w:lineRule="auto"/>
      <w:jc w:val="center"/>
      <w:outlineLvl w:val="0"/>
    </w:pPr>
    <w:rPr>
      <w:b/>
      <w:color w:val="000000"/>
      <w:sz w:val="24"/>
    </w:rPr>
  </w:style>
  <w:style w:type="paragraph" w:customStyle="1" w:styleId="Nnshkrimi">
    <w:name w:val="Nënshkrimi"/>
    <w:basedOn w:val="Normal"/>
    <w:link w:val="NnshkrimiChar"/>
    <w:qFormat/>
    <w:rsid w:val="00EC4496"/>
    <w:pPr>
      <w:spacing w:line="240" w:lineRule="auto"/>
    </w:pPr>
    <w:rPr>
      <w:b/>
      <w:color w:val="000000"/>
      <w:sz w:val="24"/>
    </w:rPr>
  </w:style>
  <w:style w:type="character" w:customStyle="1" w:styleId="TitullinfaqetfunditChar">
    <w:name w:val="Titulli në faqe të fundit Char"/>
    <w:basedOn w:val="DefaultParagraphFont"/>
    <w:link w:val="Titullinfaqetfundit"/>
    <w:rsid w:val="00EC4496"/>
    <w:rPr>
      <w:rFonts w:ascii="Georgia" w:hAnsi="Georgia"/>
      <w:b/>
      <w:color w:val="000000"/>
      <w:sz w:val="24"/>
      <w:szCs w:val="24"/>
    </w:rPr>
  </w:style>
  <w:style w:type="character" w:customStyle="1" w:styleId="NnshkrimiChar">
    <w:name w:val="Nënshkrimi Char"/>
    <w:basedOn w:val="DefaultParagraphFont"/>
    <w:link w:val="Nnshkrimi"/>
    <w:rsid w:val="00EC4496"/>
    <w:rPr>
      <w:rFonts w:ascii="Georgia" w:hAnsi="Georgia"/>
      <w:b/>
      <w:color w:val="000000"/>
      <w:sz w:val="24"/>
      <w:szCs w:val="24"/>
    </w:rPr>
  </w:style>
  <w:style w:type="character" w:styleId="Strong">
    <w:name w:val="Strong"/>
    <w:uiPriority w:val="22"/>
    <w:qFormat/>
    <w:rsid w:val="00EC4496"/>
    <w:rPr>
      <w:b/>
      <w:bCs/>
    </w:rPr>
  </w:style>
  <w:style w:type="character" w:customStyle="1" w:styleId="Heading4Char">
    <w:name w:val="Heading 4 Char"/>
    <w:aliases w:val="PA Micro Section Char,h4 Char,Sub-Minor Char"/>
    <w:basedOn w:val="DefaultParagraphFont"/>
    <w:link w:val="Heading4"/>
    <w:rsid w:val="003604A4"/>
    <w:rPr>
      <w:rFonts w:eastAsia="Tahoma"/>
      <w:b/>
      <w:bCs/>
      <w:sz w:val="28"/>
      <w:szCs w:val="28"/>
      <w:lang w:val="x-none" w:eastAsia="x-none"/>
    </w:rPr>
  </w:style>
  <w:style w:type="character" w:customStyle="1" w:styleId="Heading5Char">
    <w:name w:val="Heading 5 Char"/>
    <w:basedOn w:val="DefaultParagraphFont"/>
    <w:link w:val="Heading5"/>
    <w:rsid w:val="003604A4"/>
    <w:rPr>
      <w:b/>
      <w:bCs/>
      <w:i/>
      <w:iCs/>
      <w:sz w:val="26"/>
      <w:szCs w:val="26"/>
      <w:lang w:val="x-none" w:eastAsia="x-none"/>
    </w:rPr>
  </w:style>
  <w:style w:type="character" w:customStyle="1" w:styleId="Heading6Char">
    <w:name w:val="Heading 6 Char"/>
    <w:basedOn w:val="DefaultParagraphFont"/>
    <w:link w:val="Heading6"/>
    <w:rsid w:val="003604A4"/>
    <w:rPr>
      <w:b/>
      <w:bCs/>
      <w:sz w:val="22"/>
      <w:szCs w:val="22"/>
      <w:lang w:val="x-none" w:eastAsia="x-none"/>
    </w:rPr>
  </w:style>
  <w:style w:type="character" w:customStyle="1" w:styleId="Heading7Char">
    <w:name w:val="Heading 7 Char"/>
    <w:basedOn w:val="DefaultParagraphFont"/>
    <w:link w:val="Heading7"/>
    <w:rsid w:val="003604A4"/>
    <w:rPr>
      <w:sz w:val="24"/>
      <w:szCs w:val="24"/>
      <w:lang w:val="x-none" w:eastAsia="x-none"/>
    </w:rPr>
  </w:style>
  <w:style w:type="character" w:customStyle="1" w:styleId="Heading8Char">
    <w:name w:val="Heading 8 Char"/>
    <w:basedOn w:val="DefaultParagraphFont"/>
    <w:link w:val="Heading8"/>
    <w:rsid w:val="003604A4"/>
    <w:rPr>
      <w:i/>
      <w:iCs/>
      <w:sz w:val="24"/>
      <w:szCs w:val="24"/>
      <w:lang w:val="x-none" w:eastAsia="x-none"/>
    </w:rPr>
  </w:style>
  <w:style w:type="character" w:customStyle="1" w:styleId="Heading9Char">
    <w:name w:val="Heading 9 Char"/>
    <w:basedOn w:val="DefaultParagraphFont"/>
    <w:link w:val="Heading9"/>
    <w:rsid w:val="003604A4"/>
    <w:rPr>
      <w:rFonts w:ascii="Arial" w:hAnsi="Arial"/>
      <w:sz w:val="22"/>
      <w:szCs w:val="22"/>
      <w:lang w:val="x-none" w:eastAsia="x-none"/>
    </w:rPr>
  </w:style>
  <w:style w:type="character" w:customStyle="1" w:styleId="Heading1Char">
    <w:name w:val="Heading 1 Char"/>
    <w:link w:val="Heading1"/>
    <w:rsid w:val="003604A4"/>
    <w:rPr>
      <w:rFonts w:ascii="Georgia" w:hAnsi="Georgia" w:cs="Arial"/>
      <w:b/>
      <w:bCs/>
      <w:kern w:val="32"/>
      <w:sz w:val="32"/>
      <w:szCs w:val="32"/>
    </w:rPr>
  </w:style>
  <w:style w:type="character" w:customStyle="1" w:styleId="Heading2Char">
    <w:name w:val="Heading 2 Char"/>
    <w:link w:val="Heading2"/>
    <w:uiPriority w:val="99"/>
    <w:rsid w:val="003604A4"/>
    <w:rPr>
      <w:rFonts w:ascii="Georgia" w:hAnsi="Georgia" w:cs="Arial"/>
      <w:b/>
      <w:bCs/>
      <w:i/>
      <w:iCs/>
      <w:sz w:val="28"/>
      <w:szCs w:val="28"/>
    </w:rPr>
  </w:style>
  <w:style w:type="character" w:customStyle="1" w:styleId="Heading3Char">
    <w:name w:val="Heading 3 Char"/>
    <w:link w:val="Heading3"/>
    <w:rsid w:val="003604A4"/>
    <w:rPr>
      <w:rFonts w:ascii="Georgia" w:hAnsi="Georgia" w:cs="Arial"/>
      <w:b/>
      <w:bCs/>
      <w:sz w:val="26"/>
      <w:szCs w:val="26"/>
    </w:rPr>
  </w:style>
  <w:style w:type="character" w:customStyle="1" w:styleId="TitleChar">
    <w:name w:val="Title Char"/>
    <w:link w:val="Title"/>
    <w:rsid w:val="003604A4"/>
    <w:rPr>
      <w:rFonts w:ascii="Georgia" w:hAnsi="Georgia" w:cs="Arial"/>
      <w:b/>
      <w:bCs/>
      <w:kern w:val="28"/>
      <w:sz w:val="32"/>
      <w:szCs w:val="32"/>
    </w:rPr>
  </w:style>
  <w:style w:type="paragraph" w:styleId="Caption">
    <w:name w:val="caption"/>
    <w:aliases w:val="Tabellen"/>
    <w:basedOn w:val="Normal"/>
    <w:next w:val="Normal"/>
    <w:semiHidden/>
    <w:unhideWhenUsed/>
    <w:qFormat/>
    <w:rsid w:val="003604A4"/>
    <w:pPr>
      <w:spacing w:line="360" w:lineRule="auto"/>
      <w:jc w:val="left"/>
    </w:pPr>
    <w:rPr>
      <w:rFonts w:ascii="Times New Roman" w:hAnsi="Times New Roman"/>
      <w:b/>
      <w:bCs/>
      <w:sz w:val="20"/>
      <w:szCs w:val="20"/>
    </w:rPr>
  </w:style>
  <w:style w:type="paragraph" w:styleId="Subtitle">
    <w:name w:val="Subtitle"/>
    <w:basedOn w:val="Normal"/>
    <w:link w:val="SubtitleChar"/>
    <w:qFormat/>
    <w:rsid w:val="003604A4"/>
    <w:pPr>
      <w:spacing w:after="60" w:line="360" w:lineRule="auto"/>
      <w:jc w:val="center"/>
      <w:outlineLvl w:val="1"/>
    </w:pPr>
    <w:rPr>
      <w:rFonts w:ascii="Cambria" w:hAnsi="Cambria"/>
      <w:noProof/>
      <w:sz w:val="24"/>
      <w:lang w:eastAsia="x-none"/>
    </w:rPr>
  </w:style>
  <w:style w:type="character" w:customStyle="1" w:styleId="SubtitleChar">
    <w:name w:val="Subtitle Char"/>
    <w:basedOn w:val="DefaultParagraphFont"/>
    <w:link w:val="Subtitle"/>
    <w:rsid w:val="003604A4"/>
    <w:rPr>
      <w:rFonts w:ascii="Cambria" w:hAnsi="Cambria"/>
      <w:noProof/>
      <w:sz w:val="24"/>
      <w:szCs w:val="24"/>
      <w:lang w:val="sq-AL" w:eastAsia="x-none"/>
    </w:rPr>
  </w:style>
  <w:style w:type="character" w:styleId="Emphasis">
    <w:name w:val="Emphasis"/>
    <w:qFormat/>
    <w:rsid w:val="003604A4"/>
    <w:rPr>
      <w:rFonts w:cs="Times New Roman"/>
      <w:i/>
      <w:iCs/>
    </w:rPr>
  </w:style>
  <w:style w:type="character" w:styleId="SubtleEmphasis">
    <w:name w:val="Subtle Emphasis"/>
    <w:uiPriority w:val="19"/>
    <w:qFormat/>
    <w:rsid w:val="003604A4"/>
    <w:rPr>
      <w:i/>
      <w:iCs/>
      <w:color w:val="808080"/>
    </w:rPr>
  </w:style>
  <w:style w:type="character" w:styleId="IntenseEmphasis">
    <w:name w:val="Intense Emphasis"/>
    <w:uiPriority w:val="21"/>
    <w:qFormat/>
    <w:rsid w:val="003604A4"/>
    <w:rPr>
      <w:b/>
      <w:bCs/>
      <w:i/>
      <w:iCs/>
      <w:color w:val="4F81BD"/>
    </w:rPr>
  </w:style>
  <w:style w:type="paragraph" w:styleId="TOCHeading">
    <w:name w:val="TOC Heading"/>
    <w:basedOn w:val="Heading1"/>
    <w:next w:val="Normal"/>
    <w:uiPriority w:val="39"/>
    <w:semiHidden/>
    <w:unhideWhenUsed/>
    <w:qFormat/>
    <w:rsid w:val="003604A4"/>
    <w:pPr>
      <w:spacing w:line="360" w:lineRule="auto"/>
      <w:jc w:val="left"/>
      <w:outlineLvl w:val="9"/>
    </w:pPr>
    <w:rPr>
      <w:rFonts w:ascii="Cambria" w:hAnsi="Cambria" w:cs="Times New Roman"/>
      <w:lang w:eastAsia="x-none"/>
    </w:rPr>
  </w:style>
  <w:style w:type="paragraph" w:customStyle="1" w:styleId="TableParagraph">
    <w:name w:val="Table Paragraph"/>
    <w:basedOn w:val="Normal"/>
    <w:uiPriority w:val="1"/>
    <w:rsid w:val="003604A4"/>
    <w:pPr>
      <w:spacing w:line="360" w:lineRule="auto"/>
      <w:jc w:val="left"/>
    </w:pPr>
    <w:rPr>
      <w:rFonts w:ascii="Times New Roman" w:hAnsi="Times New Roman"/>
      <w:sz w:val="24"/>
    </w:rPr>
  </w:style>
  <w:style w:type="numbering" w:customStyle="1" w:styleId="NoList1">
    <w:name w:val="No List1"/>
    <w:next w:val="NoList"/>
    <w:uiPriority w:val="99"/>
    <w:semiHidden/>
    <w:unhideWhenUsed/>
    <w:rsid w:val="003604A4"/>
  </w:style>
  <w:style w:type="paragraph" w:customStyle="1" w:styleId="CM18">
    <w:name w:val="CM18"/>
    <w:basedOn w:val="Default"/>
    <w:next w:val="Default"/>
    <w:uiPriority w:val="99"/>
    <w:rsid w:val="003604A4"/>
    <w:rPr>
      <w:rFonts w:ascii="Times New Roman" w:eastAsia="MS Mincho" w:hAnsi="Times New Roman" w:cs="Times New Roman"/>
      <w:color w:val="auto"/>
    </w:rPr>
  </w:style>
  <w:style w:type="paragraph" w:customStyle="1" w:styleId="t">
    <w:name w:val="t"/>
    <w:basedOn w:val="Normal"/>
    <w:rsid w:val="003604A4"/>
    <w:pPr>
      <w:spacing w:before="100" w:beforeAutospacing="1" w:after="100" w:afterAutospacing="1" w:line="240" w:lineRule="auto"/>
      <w:jc w:val="left"/>
    </w:pPr>
    <w:rPr>
      <w:rFonts w:ascii="Times New Roman" w:eastAsia="Calibri" w:hAnsi="Times New Roman"/>
      <w:sz w:val="24"/>
    </w:rPr>
  </w:style>
  <w:style w:type="paragraph" w:customStyle="1" w:styleId="CM2">
    <w:name w:val="CM2"/>
    <w:basedOn w:val="Default"/>
    <w:next w:val="Default"/>
    <w:uiPriority w:val="99"/>
    <w:rsid w:val="003604A4"/>
    <w:pPr>
      <w:spacing w:line="280" w:lineRule="atLeast"/>
    </w:pPr>
    <w:rPr>
      <w:rFonts w:ascii="Times New Roman" w:eastAsia="Calibri" w:hAnsi="Times New Roman" w:cs="Times New Roman"/>
      <w:color w:val="auto"/>
    </w:rPr>
  </w:style>
  <w:style w:type="character" w:customStyle="1" w:styleId="longtext">
    <w:name w:val="long_text"/>
    <w:basedOn w:val="DefaultParagraphFont"/>
    <w:rsid w:val="003604A4"/>
  </w:style>
  <w:style w:type="paragraph" w:styleId="List2">
    <w:name w:val="List 2"/>
    <w:basedOn w:val="Normal"/>
    <w:uiPriority w:val="99"/>
    <w:semiHidden/>
    <w:unhideWhenUsed/>
    <w:rsid w:val="003604A4"/>
    <w:pPr>
      <w:spacing w:before="100" w:beforeAutospacing="1" w:after="100" w:afterAutospacing="1" w:line="240" w:lineRule="auto"/>
      <w:jc w:val="left"/>
    </w:pPr>
    <w:rPr>
      <w:rFonts w:ascii="Times New Roman" w:hAnsi="Times New Roman"/>
      <w:sz w:val="24"/>
    </w:rPr>
  </w:style>
  <w:style w:type="character" w:customStyle="1" w:styleId="apple-converted-space">
    <w:name w:val="apple-converted-space"/>
    <w:rsid w:val="003604A4"/>
  </w:style>
  <w:style w:type="character" w:customStyle="1" w:styleId="st">
    <w:name w:val="st"/>
    <w:rsid w:val="003604A4"/>
  </w:style>
  <w:style w:type="character" w:customStyle="1" w:styleId="s7d2086b4">
    <w:name w:val="s7d2086b4"/>
    <w:basedOn w:val="DefaultParagraphFont"/>
    <w:rsid w:val="003604A4"/>
  </w:style>
  <w:style w:type="paragraph" w:customStyle="1" w:styleId="xmsonormal">
    <w:name w:val="x_msonormal"/>
    <w:basedOn w:val="Normal"/>
    <w:rsid w:val="003604A4"/>
    <w:pPr>
      <w:spacing w:line="240" w:lineRule="auto"/>
      <w:jc w:val="left"/>
    </w:pPr>
    <w:rPr>
      <w:rFonts w:ascii="Calibri" w:eastAsia="Calibri" w:hAnsi="Calibri" w:cs="Calibri"/>
      <w:szCs w:val="22"/>
    </w:rPr>
  </w:style>
  <w:style w:type="numbering" w:customStyle="1" w:styleId="NoList2">
    <w:name w:val="No List2"/>
    <w:next w:val="NoList"/>
    <w:uiPriority w:val="99"/>
    <w:semiHidden/>
    <w:unhideWhenUsed/>
    <w:rsid w:val="003604A4"/>
  </w:style>
  <w:style w:type="numbering" w:customStyle="1" w:styleId="NoList11">
    <w:name w:val="No List11"/>
    <w:next w:val="NoList"/>
    <w:uiPriority w:val="99"/>
    <w:semiHidden/>
    <w:unhideWhenUsed/>
    <w:rsid w:val="003604A4"/>
  </w:style>
  <w:style w:type="paragraph" w:styleId="Revision">
    <w:name w:val="Revision"/>
    <w:hidden/>
    <w:uiPriority w:val="99"/>
    <w:semiHidden/>
    <w:rsid w:val="003604A4"/>
    <w:rPr>
      <w:sz w:val="24"/>
      <w:szCs w:val="24"/>
      <w:lang w:val="sq-AL"/>
    </w:rPr>
  </w:style>
  <w:style w:type="character" w:styleId="FollowedHyperlink">
    <w:name w:val="FollowedHyperlink"/>
    <w:basedOn w:val="DefaultParagraphFont"/>
    <w:semiHidden/>
    <w:unhideWhenUsed/>
    <w:rsid w:val="005375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12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jk-ks.org/wp-content/uploads/2023/06/ki_82_22_agj_shq.pdf" TargetMode="External"/><Relationship Id="rId18" Type="http://schemas.openxmlformats.org/officeDocument/2006/relationships/hyperlink" Target="https://hudoc.echr.coe.int/eng" TargetMode="External"/><Relationship Id="rId26" Type="http://schemas.openxmlformats.org/officeDocument/2006/relationships/hyperlink" Target="https://hudoc.echr.coe.int/eng" TargetMode="External"/><Relationship Id="rId39" Type="http://schemas.openxmlformats.org/officeDocument/2006/relationships/hyperlink" Target="https://hudoc.echr.coe.int/eng" TargetMode="External"/><Relationship Id="rId21" Type="http://schemas.openxmlformats.org/officeDocument/2006/relationships/hyperlink" Target="https://hudoc.echr.coe.int/eng" TargetMode="External"/><Relationship Id="rId34" Type="http://schemas.openxmlformats.org/officeDocument/2006/relationships/hyperlink" Target="https://hudoc.echr.coe.int/eng" TargetMode="External"/><Relationship Id="rId42" Type="http://schemas.openxmlformats.org/officeDocument/2006/relationships/hyperlink" Target="https://hudoc.echr.coe.int/eng" TargetMode="External"/><Relationship Id="rId47" Type="http://schemas.openxmlformats.org/officeDocument/2006/relationships/hyperlink" Target="https://hudoc.echr.coe.int/eng"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udoc.echr.coe.int/eng" TargetMode="External"/><Relationship Id="rId29" Type="http://schemas.openxmlformats.org/officeDocument/2006/relationships/hyperlink" Target="https://hudoc.echr.coe.int/eng" TargetMode="External"/><Relationship Id="rId11" Type="http://schemas.openxmlformats.org/officeDocument/2006/relationships/hyperlink" Target="https://gjk-ks.org/wp-content/uploads/2022/02/ki_75_21_agj_shq.pdf" TargetMode="External"/><Relationship Id="rId24" Type="http://schemas.openxmlformats.org/officeDocument/2006/relationships/hyperlink" Target="https://hudoc.echr.coe.int/eng" TargetMode="External"/><Relationship Id="rId32" Type="http://schemas.openxmlformats.org/officeDocument/2006/relationships/hyperlink" Target="https://hudoc.echr.coe.int/eng" TargetMode="External"/><Relationship Id="rId37" Type="http://schemas.openxmlformats.org/officeDocument/2006/relationships/hyperlink" Target="https://hudoc.echr.coe.int/eng" TargetMode="External"/><Relationship Id="rId40" Type="http://schemas.openxmlformats.org/officeDocument/2006/relationships/hyperlink" Target="https://hudoc.echr.coe.int/eng" TargetMode="External"/><Relationship Id="rId45" Type="http://schemas.openxmlformats.org/officeDocument/2006/relationships/hyperlink" Target="https://hudoc.echr.coe.int/eng"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hudoc.echr.coe.int/" TargetMode="External"/><Relationship Id="rId19" Type="http://schemas.openxmlformats.org/officeDocument/2006/relationships/hyperlink" Target="https://hudoc.echr.coe.int/eng" TargetMode="External"/><Relationship Id="rId31" Type="http://schemas.openxmlformats.org/officeDocument/2006/relationships/hyperlink" Target="https://hudoc.echr.coe.int/eng" TargetMode="External"/><Relationship Id="rId44" Type="http://schemas.openxmlformats.org/officeDocument/2006/relationships/hyperlink" Target="https://hudoc.echr.coe.int/eng"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gjk-ks.org/wp-content/uploads/2021/04/ki_175_20_av_shq.pdf" TargetMode="External"/><Relationship Id="rId14" Type="http://schemas.openxmlformats.org/officeDocument/2006/relationships/hyperlink" Target="https://gjk-ks.org/decision/vleresim-kushtetutshmerise-se-aktvendimit-te-gjykates-supreme-te-kosoves-pn-ii-nr-1-17-te-30-janarit-2017-ne-lidhje-aktvendimin-e-gjykates-supreme-pml-nr-300-16-te-12-dhjetorit-2016/" TargetMode="External"/><Relationship Id="rId22" Type="http://schemas.openxmlformats.org/officeDocument/2006/relationships/hyperlink" Target="https://gjk-ks.org/decision/vleresim-i-kushtetutshmerise-se-aktgjykimit-arj-nr-84-2021te-gjykates-supreme-te-republikes-se-kosoves-te-22-shtatorit-2021/" TargetMode="External"/><Relationship Id="rId27" Type="http://schemas.openxmlformats.org/officeDocument/2006/relationships/hyperlink" Target="https://hudoc.echr.coe.int/eng" TargetMode="External"/><Relationship Id="rId30" Type="http://schemas.openxmlformats.org/officeDocument/2006/relationships/hyperlink" Target="https://hudoc.echr.coe.int/eng" TargetMode="External"/><Relationship Id="rId35" Type="http://schemas.openxmlformats.org/officeDocument/2006/relationships/hyperlink" Target="https://hudoc.echr.coe.int/eng" TargetMode="External"/><Relationship Id="rId43" Type="http://schemas.openxmlformats.org/officeDocument/2006/relationships/hyperlink" Target="https://hudoc.echr.coe.int/eng" TargetMode="External"/><Relationship Id="rId48" Type="http://schemas.openxmlformats.org/officeDocument/2006/relationships/hyperlink" Target="https://hudoc.echr.coe.int/eng" TargetMode="External"/><Relationship Id="rId8" Type="http://schemas.openxmlformats.org/officeDocument/2006/relationships/hyperlink" Target="https://gjk-ks.org/wp-content/uploads/2021/05/ki_04_21_av_shq.pdf"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gjk-ks.org/wp-content/uploads/2020/09/ki_27_20_agj_shq.pdf" TargetMode="External"/><Relationship Id="rId17" Type="http://schemas.openxmlformats.org/officeDocument/2006/relationships/hyperlink" Target="https://hudoc.echr.coe.int/eng" TargetMode="External"/><Relationship Id="rId25" Type="http://schemas.openxmlformats.org/officeDocument/2006/relationships/hyperlink" Target="https://hudoc.echr.coe.int/eng" TargetMode="External"/><Relationship Id="rId33" Type="http://schemas.openxmlformats.org/officeDocument/2006/relationships/hyperlink" Target="https://gjk-ks.org/decision/vleresim-i-kushtetutshmerise-se-aktgjykimit-arj-nr-84-2021te-gjykates-supreme-te-republikes-se-kosoves-te-22-shtatorit-2021/" TargetMode="External"/><Relationship Id="rId38" Type="http://schemas.openxmlformats.org/officeDocument/2006/relationships/hyperlink" Target="https://hudoc.echr.coe.int/eng" TargetMode="External"/><Relationship Id="rId46" Type="http://schemas.openxmlformats.org/officeDocument/2006/relationships/hyperlink" Target="https://hudoc.echr.coe.int/eng" TargetMode="External"/><Relationship Id="rId20" Type="http://schemas.openxmlformats.org/officeDocument/2006/relationships/hyperlink" Target="https://hudoc.echr.coe.int/eng" TargetMode="External"/><Relationship Id="rId41" Type="http://schemas.openxmlformats.org/officeDocument/2006/relationships/hyperlink" Target="https://hudoc.echr.coe.int/en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jk-ks.org/decision/vleresim-i-kushtetutshmerise-se-aktvendimit-te-kolegjit-te-apelit-te-dhomes-se-posacme-te-gjykates-supreme-te-kosoves-per-ceshtjet-qe-lidhen-me-agjencine-kosovare-te-privatizimit-nr-ac-i-16-0122/" TargetMode="External"/><Relationship Id="rId23" Type="http://schemas.openxmlformats.org/officeDocument/2006/relationships/hyperlink" Target="https://hudoc.echr.coe.int/eng" TargetMode="External"/><Relationship Id="rId28" Type="http://schemas.openxmlformats.org/officeDocument/2006/relationships/hyperlink" Target="https://hudoc.echr.coe.int/eng" TargetMode="External"/><Relationship Id="rId36" Type="http://schemas.openxmlformats.org/officeDocument/2006/relationships/hyperlink" Target="https://hudoc.echr.coe.int/eng" TargetMode="External"/><Relationship Id="rId49" Type="http://schemas.openxmlformats.org/officeDocument/2006/relationships/hyperlink" Target="https://gjk-ks.org/decision/vleresim-i-kushtetutshmerise-se-aktgjykimit-arj-nr-84-2021te-gjykates-supreme-te-republikes-se-kosoves-te-22-shtatorit-20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im.hoxha\Desktop\docx\Kabineti%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B1C79-B2A9-4F40-B91E-B596C653C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Kabineti 1</Template>
  <TotalTime>24</TotalTime>
  <Pages>15</Pages>
  <Words>7606</Words>
  <Characters>43481</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Template Gj.K.</vt:lpstr>
    </vt:vector>
  </TitlesOfParts>
  <Company/>
  <LinksUpToDate>false</LinksUpToDate>
  <CharactersWithSpaces>50986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Gj.K.</dc:title>
  <dc:creator>Burim Hoxha</dc:creator>
  <cp:lastModifiedBy>Muharrem Selimaj</cp:lastModifiedBy>
  <cp:revision>18</cp:revision>
  <cp:lastPrinted>2023-02-06T11:50:00Z</cp:lastPrinted>
  <dcterms:created xsi:type="dcterms:W3CDTF">2024-04-12T03:28:00Z</dcterms:created>
  <dcterms:modified xsi:type="dcterms:W3CDTF">2024-04-22T11:31:00Z</dcterms:modified>
</cp:coreProperties>
</file>