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BE8CD" w14:textId="4D051E73" w:rsidR="00640CA1" w:rsidRPr="00167389" w:rsidRDefault="00640CA1" w:rsidP="00640CA1">
      <w:pPr>
        <w:spacing w:line="240" w:lineRule="auto"/>
        <w:ind w:right="-63"/>
        <w:jc w:val="right"/>
        <w:rPr>
          <w:bCs/>
          <w:sz w:val="20"/>
          <w:szCs w:val="20"/>
        </w:rPr>
      </w:pPr>
      <w:r w:rsidRPr="00167389">
        <w:rPr>
          <w:bCs/>
          <w:sz w:val="20"/>
          <w:szCs w:val="20"/>
        </w:rPr>
        <w:t xml:space="preserve">Prishtinë, më </w:t>
      </w:r>
      <w:r>
        <w:rPr>
          <w:bCs/>
          <w:sz w:val="20"/>
          <w:szCs w:val="20"/>
        </w:rPr>
        <w:t>1</w:t>
      </w:r>
      <w:r>
        <w:rPr>
          <w:bCs/>
          <w:sz w:val="20"/>
          <w:szCs w:val="20"/>
        </w:rPr>
        <w:t xml:space="preserve"> </w:t>
      </w:r>
      <w:r>
        <w:rPr>
          <w:bCs/>
          <w:sz w:val="20"/>
          <w:szCs w:val="20"/>
        </w:rPr>
        <w:t>mars</w:t>
      </w:r>
      <w:r w:rsidRPr="00167389">
        <w:rPr>
          <w:bCs/>
          <w:sz w:val="20"/>
          <w:szCs w:val="20"/>
        </w:rPr>
        <w:t xml:space="preserve"> 202</w:t>
      </w:r>
      <w:r>
        <w:rPr>
          <w:bCs/>
          <w:sz w:val="20"/>
          <w:szCs w:val="20"/>
        </w:rPr>
        <w:t>4</w:t>
      </w:r>
    </w:p>
    <w:p w14:paraId="163ECF73" w14:textId="77C4CA5C" w:rsidR="00640CA1" w:rsidRPr="00167389" w:rsidRDefault="00640CA1" w:rsidP="00640CA1">
      <w:pPr>
        <w:spacing w:line="240" w:lineRule="auto"/>
        <w:ind w:right="-63"/>
        <w:jc w:val="right"/>
        <w:rPr>
          <w:sz w:val="20"/>
          <w:szCs w:val="20"/>
        </w:rPr>
      </w:pPr>
      <w:r w:rsidRPr="00167389">
        <w:rPr>
          <w:sz w:val="20"/>
          <w:szCs w:val="20"/>
        </w:rPr>
        <w:t xml:space="preserve">Nr. </w:t>
      </w:r>
      <w:proofErr w:type="spellStart"/>
      <w:r w:rsidRPr="00167389">
        <w:rPr>
          <w:sz w:val="20"/>
          <w:szCs w:val="20"/>
        </w:rPr>
        <w:t>Ref</w:t>
      </w:r>
      <w:proofErr w:type="spellEnd"/>
      <w:r w:rsidRPr="00167389">
        <w:rPr>
          <w:sz w:val="20"/>
          <w:szCs w:val="20"/>
        </w:rPr>
        <w:t xml:space="preserve">.:RK </w:t>
      </w:r>
      <w:r>
        <w:rPr>
          <w:sz w:val="20"/>
          <w:szCs w:val="20"/>
        </w:rPr>
        <w:t>237</w:t>
      </w:r>
      <w:r>
        <w:rPr>
          <w:sz w:val="20"/>
          <w:szCs w:val="20"/>
        </w:rPr>
        <w:t>6</w:t>
      </w:r>
      <w:r w:rsidRPr="00167389">
        <w:rPr>
          <w:sz w:val="20"/>
          <w:szCs w:val="20"/>
        </w:rPr>
        <w:t>/2</w:t>
      </w:r>
      <w:r>
        <w:rPr>
          <w:sz w:val="20"/>
          <w:szCs w:val="20"/>
        </w:rPr>
        <w:t>4</w:t>
      </w:r>
    </w:p>
    <w:p w14:paraId="506CCD4F" w14:textId="77777777" w:rsidR="00B03B42" w:rsidRPr="00E80F7C" w:rsidRDefault="00B03B42" w:rsidP="005970E8">
      <w:pPr>
        <w:tabs>
          <w:tab w:val="left" w:pos="1395"/>
        </w:tabs>
        <w:spacing w:line="240" w:lineRule="auto"/>
        <w:jc w:val="center"/>
        <w:rPr>
          <w:b/>
          <w:szCs w:val="22"/>
        </w:rPr>
      </w:pPr>
    </w:p>
    <w:p w14:paraId="790D4050" w14:textId="77777777" w:rsidR="00B03B42" w:rsidRPr="00E80F7C" w:rsidRDefault="00B03B42">
      <w:pPr>
        <w:tabs>
          <w:tab w:val="left" w:pos="1395"/>
        </w:tabs>
        <w:spacing w:line="240" w:lineRule="auto"/>
        <w:jc w:val="center"/>
        <w:rPr>
          <w:b/>
          <w:szCs w:val="22"/>
        </w:rPr>
      </w:pPr>
    </w:p>
    <w:p w14:paraId="0C693D7E" w14:textId="7976D1B2" w:rsidR="00B03B42" w:rsidRPr="00E14781" w:rsidRDefault="00B03B42">
      <w:pPr>
        <w:spacing w:line="240" w:lineRule="auto"/>
        <w:ind w:right="-63"/>
        <w:rPr>
          <w:szCs w:val="22"/>
        </w:rPr>
      </w:pPr>
      <w:r w:rsidRPr="00E14781">
        <w:rPr>
          <w:szCs w:val="22"/>
        </w:rPr>
        <w:t xml:space="preserve"> </w:t>
      </w:r>
    </w:p>
    <w:p w14:paraId="3C68CB23" w14:textId="77777777" w:rsidR="00B03B42" w:rsidRPr="00E14781" w:rsidRDefault="00B03B42">
      <w:pPr>
        <w:tabs>
          <w:tab w:val="left" w:pos="1395"/>
        </w:tabs>
        <w:spacing w:line="240" w:lineRule="auto"/>
        <w:jc w:val="left"/>
        <w:rPr>
          <w:b/>
          <w:szCs w:val="22"/>
        </w:rPr>
      </w:pPr>
    </w:p>
    <w:p w14:paraId="1B45D8AE" w14:textId="77777777" w:rsidR="00B03B42" w:rsidRPr="00E80F7C" w:rsidRDefault="00B03B42">
      <w:pPr>
        <w:tabs>
          <w:tab w:val="left" w:pos="1395"/>
        </w:tabs>
        <w:spacing w:line="240" w:lineRule="auto"/>
        <w:rPr>
          <w:b/>
          <w:szCs w:val="22"/>
        </w:rPr>
      </w:pPr>
    </w:p>
    <w:p w14:paraId="61965251" w14:textId="6D626D46" w:rsidR="00B03B42" w:rsidRDefault="00B03B42">
      <w:pPr>
        <w:tabs>
          <w:tab w:val="left" w:pos="1395"/>
        </w:tabs>
        <w:spacing w:line="240" w:lineRule="auto"/>
        <w:jc w:val="center"/>
        <w:rPr>
          <w:b/>
          <w:szCs w:val="22"/>
        </w:rPr>
      </w:pPr>
    </w:p>
    <w:p w14:paraId="740702A0" w14:textId="6BE043F2" w:rsidR="005970E8" w:rsidRDefault="005970E8">
      <w:pPr>
        <w:tabs>
          <w:tab w:val="left" w:pos="1395"/>
        </w:tabs>
        <w:spacing w:line="240" w:lineRule="auto"/>
        <w:jc w:val="center"/>
        <w:rPr>
          <w:b/>
          <w:szCs w:val="22"/>
        </w:rPr>
      </w:pPr>
    </w:p>
    <w:p w14:paraId="159B7DE6" w14:textId="77777777" w:rsidR="005970E8" w:rsidRPr="00E80F7C" w:rsidRDefault="005970E8">
      <w:pPr>
        <w:tabs>
          <w:tab w:val="left" w:pos="1395"/>
        </w:tabs>
        <w:spacing w:line="240" w:lineRule="auto"/>
        <w:jc w:val="center"/>
        <w:rPr>
          <w:b/>
          <w:szCs w:val="22"/>
        </w:rPr>
      </w:pPr>
    </w:p>
    <w:p w14:paraId="5EE0D5B9" w14:textId="620CE784" w:rsidR="00B03B42" w:rsidRPr="00E80F7C" w:rsidRDefault="00F404F1">
      <w:pPr>
        <w:tabs>
          <w:tab w:val="left" w:pos="1395"/>
        </w:tabs>
        <w:spacing w:line="240" w:lineRule="auto"/>
        <w:jc w:val="center"/>
        <w:rPr>
          <w:b/>
          <w:szCs w:val="22"/>
        </w:rPr>
      </w:pPr>
      <w:r w:rsidRPr="005970E8">
        <w:rPr>
          <w:b/>
          <w:sz w:val="32"/>
          <w:szCs w:val="32"/>
        </w:rPr>
        <w:t>AKTVENDIM PËR PAPRANUESHMËRI</w:t>
      </w:r>
      <w:r w:rsidRPr="00E80F7C">
        <w:rPr>
          <w:b/>
          <w:szCs w:val="22"/>
        </w:rPr>
        <w:t xml:space="preserve"> </w:t>
      </w:r>
    </w:p>
    <w:p w14:paraId="7274146A" w14:textId="77777777" w:rsidR="00B03B42" w:rsidRPr="00E14781" w:rsidRDefault="00B03B42">
      <w:pPr>
        <w:tabs>
          <w:tab w:val="left" w:pos="1395"/>
        </w:tabs>
        <w:spacing w:line="240" w:lineRule="auto"/>
        <w:jc w:val="center"/>
        <w:rPr>
          <w:szCs w:val="22"/>
        </w:rPr>
      </w:pPr>
    </w:p>
    <w:p w14:paraId="6A400A29" w14:textId="77777777" w:rsidR="00B03B42" w:rsidRPr="005970E8" w:rsidRDefault="00B03B42">
      <w:pPr>
        <w:tabs>
          <w:tab w:val="left" w:pos="1395"/>
        </w:tabs>
        <w:spacing w:line="240" w:lineRule="auto"/>
        <w:jc w:val="center"/>
        <w:rPr>
          <w:szCs w:val="22"/>
        </w:rPr>
      </w:pPr>
      <w:r w:rsidRPr="00E14781">
        <w:rPr>
          <w:szCs w:val="22"/>
        </w:rPr>
        <w:t>në</w:t>
      </w:r>
    </w:p>
    <w:p w14:paraId="35D2B737" w14:textId="77777777" w:rsidR="00B03B42" w:rsidRPr="00E14781" w:rsidRDefault="00B03B42">
      <w:pPr>
        <w:tabs>
          <w:tab w:val="left" w:pos="1395"/>
        </w:tabs>
        <w:spacing w:line="240" w:lineRule="auto"/>
        <w:jc w:val="center"/>
        <w:rPr>
          <w:b/>
          <w:szCs w:val="22"/>
        </w:rPr>
      </w:pPr>
    </w:p>
    <w:p w14:paraId="6FCB772B" w14:textId="539498EE" w:rsidR="00B03B42" w:rsidRPr="00E14781" w:rsidRDefault="00B03B42">
      <w:pPr>
        <w:tabs>
          <w:tab w:val="left" w:pos="1395"/>
        </w:tabs>
        <w:spacing w:line="240" w:lineRule="auto"/>
        <w:jc w:val="center"/>
        <w:rPr>
          <w:b/>
          <w:szCs w:val="22"/>
        </w:rPr>
      </w:pPr>
      <w:r w:rsidRPr="00E14781">
        <w:rPr>
          <w:b/>
          <w:szCs w:val="22"/>
        </w:rPr>
        <w:t>rastin nr. KI</w:t>
      </w:r>
      <w:r w:rsidR="004E5CFA" w:rsidRPr="00E14781">
        <w:rPr>
          <w:b/>
          <w:szCs w:val="22"/>
        </w:rPr>
        <w:t>145/22</w:t>
      </w:r>
    </w:p>
    <w:p w14:paraId="6BA7A3AE" w14:textId="77777777" w:rsidR="00B03B42" w:rsidRPr="00E14781" w:rsidRDefault="00B03B42">
      <w:pPr>
        <w:tabs>
          <w:tab w:val="left" w:pos="1395"/>
        </w:tabs>
        <w:spacing w:line="240" w:lineRule="auto"/>
        <w:jc w:val="center"/>
        <w:rPr>
          <w:szCs w:val="22"/>
        </w:rPr>
      </w:pPr>
    </w:p>
    <w:p w14:paraId="193F3C2E" w14:textId="77777777" w:rsidR="00B03B42" w:rsidRPr="00E14781" w:rsidRDefault="00B03B42">
      <w:pPr>
        <w:tabs>
          <w:tab w:val="left" w:pos="1395"/>
        </w:tabs>
        <w:spacing w:line="240" w:lineRule="auto"/>
        <w:jc w:val="center"/>
        <w:rPr>
          <w:szCs w:val="22"/>
        </w:rPr>
      </w:pPr>
      <w:r w:rsidRPr="00E14781">
        <w:rPr>
          <w:szCs w:val="22"/>
        </w:rPr>
        <w:t>Parashtrues</w:t>
      </w:r>
    </w:p>
    <w:p w14:paraId="29F46ED4" w14:textId="77777777" w:rsidR="00B03B42" w:rsidRPr="00E14781" w:rsidRDefault="00B03B42">
      <w:pPr>
        <w:tabs>
          <w:tab w:val="left" w:pos="1395"/>
        </w:tabs>
        <w:spacing w:line="240" w:lineRule="auto"/>
        <w:jc w:val="center"/>
        <w:rPr>
          <w:b/>
          <w:szCs w:val="22"/>
        </w:rPr>
      </w:pPr>
    </w:p>
    <w:p w14:paraId="214C84BF" w14:textId="7E493E9B" w:rsidR="00B03B42" w:rsidRPr="00E14781" w:rsidRDefault="004E5CFA">
      <w:pPr>
        <w:tabs>
          <w:tab w:val="left" w:pos="1395"/>
        </w:tabs>
        <w:spacing w:line="240" w:lineRule="auto"/>
        <w:jc w:val="center"/>
        <w:rPr>
          <w:b/>
          <w:szCs w:val="22"/>
        </w:rPr>
      </w:pPr>
      <w:proofErr w:type="spellStart"/>
      <w:r w:rsidRPr="00E80F7C">
        <w:rPr>
          <w:b/>
          <w:szCs w:val="22"/>
        </w:rPr>
        <w:t>Sanija</w:t>
      </w:r>
      <w:proofErr w:type="spellEnd"/>
      <w:r w:rsidRPr="00E80F7C">
        <w:rPr>
          <w:b/>
          <w:szCs w:val="22"/>
        </w:rPr>
        <w:t xml:space="preserve"> </w:t>
      </w:r>
      <w:proofErr w:type="spellStart"/>
      <w:r w:rsidRPr="00E80F7C">
        <w:rPr>
          <w:b/>
          <w:szCs w:val="22"/>
        </w:rPr>
        <w:t>Doliqanin</w:t>
      </w:r>
      <w:proofErr w:type="spellEnd"/>
      <w:r w:rsidR="00573780" w:rsidRPr="00E80F7C">
        <w:rPr>
          <w:b/>
          <w:szCs w:val="22"/>
        </w:rPr>
        <w:t xml:space="preserve"> </w:t>
      </w:r>
      <w:r w:rsidR="00B03B42" w:rsidRPr="00E14781">
        <w:rPr>
          <w:b/>
          <w:szCs w:val="22"/>
        </w:rPr>
        <w:t xml:space="preserve">  </w:t>
      </w:r>
    </w:p>
    <w:p w14:paraId="0F8D630A" w14:textId="77777777" w:rsidR="00B03B42" w:rsidRPr="00E14781" w:rsidRDefault="00B03B42">
      <w:pPr>
        <w:tabs>
          <w:tab w:val="left" w:pos="1395"/>
        </w:tabs>
        <w:spacing w:line="240" w:lineRule="auto"/>
        <w:jc w:val="center"/>
        <w:rPr>
          <w:b/>
          <w:szCs w:val="22"/>
        </w:rPr>
      </w:pPr>
    </w:p>
    <w:p w14:paraId="3E1D2D55" w14:textId="77777777" w:rsidR="00B03B42" w:rsidRPr="00E14781" w:rsidRDefault="00B03B42">
      <w:pPr>
        <w:tabs>
          <w:tab w:val="left" w:pos="1395"/>
        </w:tabs>
        <w:spacing w:line="240" w:lineRule="auto"/>
        <w:jc w:val="center"/>
        <w:rPr>
          <w:b/>
          <w:szCs w:val="22"/>
        </w:rPr>
      </w:pPr>
    </w:p>
    <w:p w14:paraId="1502FF17" w14:textId="77777777" w:rsidR="005970E8" w:rsidRDefault="00B03B42">
      <w:pPr>
        <w:tabs>
          <w:tab w:val="left" w:pos="1395"/>
        </w:tabs>
        <w:spacing w:line="240" w:lineRule="auto"/>
        <w:jc w:val="center"/>
        <w:rPr>
          <w:b/>
          <w:szCs w:val="22"/>
        </w:rPr>
      </w:pPr>
      <w:r w:rsidRPr="00E14781">
        <w:rPr>
          <w:b/>
          <w:szCs w:val="22"/>
        </w:rPr>
        <w:t xml:space="preserve">Vlerësim i kushtetutshmërisë së </w:t>
      </w:r>
      <w:r w:rsidR="004E5CFA" w:rsidRPr="00E14781">
        <w:rPr>
          <w:b/>
          <w:szCs w:val="22"/>
        </w:rPr>
        <w:t xml:space="preserve">Aktgjykimit [Rev.nr.552/2020] </w:t>
      </w:r>
    </w:p>
    <w:p w14:paraId="0060E049" w14:textId="34575274" w:rsidR="00B03B42" w:rsidRPr="00E14781" w:rsidRDefault="004E5CFA">
      <w:pPr>
        <w:tabs>
          <w:tab w:val="left" w:pos="1395"/>
        </w:tabs>
        <w:spacing w:line="240" w:lineRule="auto"/>
        <w:jc w:val="center"/>
        <w:rPr>
          <w:b/>
          <w:szCs w:val="22"/>
        </w:rPr>
      </w:pPr>
      <w:r w:rsidRPr="00E14781">
        <w:rPr>
          <w:b/>
          <w:szCs w:val="22"/>
        </w:rPr>
        <w:t>të Gjykatës Supreme të 21 marsit 2022</w:t>
      </w:r>
    </w:p>
    <w:p w14:paraId="2573326D" w14:textId="3ED60783" w:rsidR="00F404F1" w:rsidRPr="00E14781" w:rsidRDefault="00F404F1">
      <w:pPr>
        <w:tabs>
          <w:tab w:val="left" w:pos="1395"/>
        </w:tabs>
        <w:spacing w:line="240" w:lineRule="auto"/>
        <w:jc w:val="center"/>
        <w:rPr>
          <w:b/>
          <w:szCs w:val="22"/>
        </w:rPr>
      </w:pPr>
    </w:p>
    <w:p w14:paraId="33EAF7D2" w14:textId="77777777" w:rsidR="00E14781" w:rsidRPr="00E14781" w:rsidRDefault="00E14781">
      <w:pPr>
        <w:tabs>
          <w:tab w:val="left" w:pos="1395"/>
        </w:tabs>
        <w:spacing w:line="240" w:lineRule="auto"/>
        <w:jc w:val="center"/>
        <w:rPr>
          <w:b/>
          <w:szCs w:val="22"/>
        </w:rPr>
      </w:pPr>
    </w:p>
    <w:p w14:paraId="2A4FDE52" w14:textId="222FABFE" w:rsidR="00F404F1" w:rsidRPr="00E14781" w:rsidRDefault="00F404F1">
      <w:pPr>
        <w:tabs>
          <w:tab w:val="left" w:pos="1395"/>
        </w:tabs>
        <w:spacing w:line="240" w:lineRule="auto"/>
        <w:jc w:val="center"/>
        <w:rPr>
          <w:b/>
          <w:szCs w:val="22"/>
        </w:rPr>
      </w:pPr>
      <w:r w:rsidRPr="00E14781">
        <w:rPr>
          <w:b/>
          <w:szCs w:val="22"/>
        </w:rPr>
        <w:t>GJYKATA KUSHTETUESE E REPUBLIKËS SË KOSOVËS</w:t>
      </w:r>
    </w:p>
    <w:p w14:paraId="19E5EDEB" w14:textId="279EE926" w:rsidR="00F404F1" w:rsidRPr="00E14781" w:rsidRDefault="00F404F1">
      <w:pPr>
        <w:tabs>
          <w:tab w:val="left" w:pos="1395"/>
        </w:tabs>
        <w:spacing w:line="240" w:lineRule="auto"/>
        <w:jc w:val="center"/>
        <w:rPr>
          <w:b/>
          <w:szCs w:val="22"/>
        </w:rPr>
      </w:pPr>
    </w:p>
    <w:p w14:paraId="2EC0CE75" w14:textId="77777777" w:rsidR="005970E8" w:rsidRDefault="005970E8">
      <w:pPr>
        <w:tabs>
          <w:tab w:val="left" w:pos="1395"/>
        </w:tabs>
        <w:spacing w:line="240" w:lineRule="auto"/>
        <w:jc w:val="left"/>
        <w:rPr>
          <w:rFonts w:eastAsia="SimSun"/>
          <w:szCs w:val="22"/>
        </w:rPr>
      </w:pPr>
    </w:p>
    <w:p w14:paraId="6C5BD8F2" w14:textId="1B308090" w:rsidR="00F404F1" w:rsidRPr="00E14781" w:rsidRDefault="00F404F1">
      <w:pPr>
        <w:tabs>
          <w:tab w:val="left" w:pos="1395"/>
        </w:tabs>
        <w:spacing w:line="240" w:lineRule="auto"/>
        <w:jc w:val="left"/>
        <w:rPr>
          <w:rFonts w:eastAsia="SimSun"/>
          <w:szCs w:val="22"/>
        </w:rPr>
      </w:pPr>
      <w:r w:rsidRPr="00E14781">
        <w:rPr>
          <w:rFonts w:eastAsia="SimSun"/>
          <w:szCs w:val="22"/>
        </w:rPr>
        <w:t>e përbërë nga:</w:t>
      </w:r>
    </w:p>
    <w:p w14:paraId="1A9EAFC1" w14:textId="77777777" w:rsidR="00F404F1" w:rsidRPr="00E14781" w:rsidRDefault="00F404F1">
      <w:pPr>
        <w:tabs>
          <w:tab w:val="left" w:pos="1395"/>
        </w:tabs>
        <w:spacing w:line="240" w:lineRule="auto"/>
        <w:jc w:val="left"/>
        <w:rPr>
          <w:rFonts w:eastAsia="SimSun"/>
          <w:szCs w:val="22"/>
        </w:rPr>
      </w:pPr>
    </w:p>
    <w:p w14:paraId="54C9520F" w14:textId="77777777" w:rsidR="00F404F1" w:rsidRPr="00E14781" w:rsidRDefault="00F404F1">
      <w:pPr>
        <w:tabs>
          <w:tab w:val="left" w:pos="1395"/>
        </w:tabs>
        <w:spacing w:line="240" w:lineRule="auto"/>
        <w:jc w:val="left"/>
        <w:rPr>
          <w:rFonts w:eastAsia="SimSun"/>
          <w:szCs w:val="22"/>
        </w:rPr>
      </w:pPr>
      <w:r w:rsidRPr="00E14781">
        <w:rPr>
          <w:rFonts w:eastAsia="SimSun"/>
          <w:szCs w:val="22"/>
        </w:rPr>
        <w:t>Gresa Caka-</w:t>
      </w:r>
      <w:proofErr w:type="spellStart"/>
      <w:r w:rsidRPr="00E14781">
        <w:rPr>
          <w:rFonts w:eastAsia="SimSun"/>
          <w:szCs w:val="22"/>
        </w:rPr>
        <w:t>Nimani</w:t>
      </w:r>
      <w:proofErr w:type="spellEnd"/>
      <w:r w:rsidRPr="00E14781">
        <w:rPr>
          <w:rFonts w:eastAsia="SimSun"/>
          <w:szCs w:val="22"/>
        </w:rPr>
        <w:t>, kryetare</w:t>
      </w:r>
    </w:p>
    <w:p w14:paraId="4A5DE636" w14:textId="77777777" w:rsidR="00F404F1" w:rsidRPr="00E14781" w:rsidRDefault="00F404F1">
      <w:pPr>
        <w:tabs>
          <w:tab w:val="left" w:pos="1395"/>
        </w:tabs>
        <w:spacing w:line="240" w:lineRule="auto"/>
        <w:jc w:val="left"/>
        <w:rPr>
          <w:rFonts w:eastAsia="SimSun"/>
          <w:szCs w:val="22"/>
        </w:rPr>
      </w:pPr>
      <w:r w:rsidRPr="00E14781">
        <w:rPr>
          <w:rFonts w:eastAsia="SimSun"/>
          <w:szCs w:val="22"/>
        </w:rPr>
        <w:t>Bajram Ljatifi, zëvendëskryetar</w:t>
      </w:r>
    </w:p>
    <w:p w14:paraId="0F557A84" w14:textId="77777777" w:rsidR="00F404F1" w:rsidRPr="00E14781" w:rsidRDefault="00F404F1">
      <w:pPr>
        <w:tabs>
          <w:tab w:val="left" w:pos="1395"/>
        </w:tabs>
        <w:spacing w:line="240" w:lineRule="auto"/>
        <w:jc w:val="left"/>
        <w:rPr>
          <w:rFonts w:eastAsia="SimSun"/>
          <w:szCs w:val="22"/>
        </w:rPr>
      </w:pPr>
      <w:r w:rsidRPr="00E14781">
        <w:rPr>
          <w:rFonts w:eastAsia="SimSun"/>
          <w:szCs w:val="22"/>
        </w:rPr>
        <w:t xml:space="preserve">Selvete </w:t>
      </w:r>
      <w:proofErr w:type="spellStart"/>
      <w:r w:rsidRPr="00E14781">
        <w:rPr>
          <w:rFonts w:eastAsia="SimSun"/>
          <w:szCs w:val="22"/>
        </w:rPr>
        <w:t>Gërxhaliu</w:t>
      </w:r>
      <w:proofErr w:type="spellEnd"/>
      <w:r w:rsidRPr="00E14781">
        <w:rPr>
          <w:rFonts w:eastAsia="SimSun"/>
          <w:szCs w:val="22"/>
        </w:rPr>
        <w:t>-Krasniqi, gjyqtare</w:t>
      </w:r>
    </w:p>
    <w:p w14:paraId="5D49C5B6" w14:textId="77777777" w:rsidR="00F404F1" w:rsidRPr="00E14781" w:rsidRDefault="00F404F1">
      <w:pPr>
        <w:tabs>
          <w:tab w:val="left" w:pos="1395"/>
        </w:tabs>
        <w:spacing w:line="240" w:lineRule="auto"/>
        <w:jc w:val="left"/>
        <w:rPr>
          <w:rFonts w:eastAsia="SimSun"/>
          <w:szCs w:val="22"/>
        </w:rPr>
      </w:pPr>
      <w:r w:rsidRPr="00E14781">
        <w:rPr>
          <w:rFonts w:eastAsia="SimSun"/>
          <w:szCs w:val="22"/>
        </w:rPr>
        <w:t>Safet Hoxha, gjyqtar</w:t>
      </w:r>
    </w:p>
    <w:p w14:paraId="7232B3F3" w14:textId="77777777" w:rsidR="00F404F1" w:rsidRPr="00E14781" w:rsidRDefault="00F404F1">
      <w:pPr>
        <w:tabs>
          <w:tab w:val="left" w:pos="1395"/>
        </w:tabs>
        <w:spacing w:line="240" w:lineRule="auto"/>
        <w:jc w:val="left"/>
        <w:rPr>
          <w:rFonts w:eastAsia="SimSun"/>
          <w:szCs w:val="22"/>
        </w:rPr>
      </w:pPr>
      <w:r w:rsidRPr="00E14781">
        <w:rPr>
          <w:rFonts w:eastAsia="SimSun"/>
          <w:szCs w:val="22"/>
        </w:rPr>
        <w:t>Radomir Laban, gjyqtar</w:t>
      </w:r>
    </w:p>
    <w:p w14:paraId="1E2E7381" w14:textId="77777777" w:rsidR="00F404F1" w:rsidRPr="00E14781" w:rsidRDefault="00F404F1">
      <w:pPr>
        <w:tabs>
          <w:tab w:val="left" w:pos="1395"/>
        </w:tabs>
        <w:spacing w:line="240" w:lineRule="auto"/>
        <w:jc w:val="left"/>
        <w:rPr>
          <w:rFonts w:eastAsia="SimSun"/>
          <w:szCs w:val="22"/>
        </w:rPr>
      </w:pPr>
      <w:proofErr w:type="spellStart"/>
      <w:r w:rsidRPr="00E14781">
        <w:rPr>
          <w:rFonts w:eastAsia="SimSun"/>
          <w:szCs w:val="22"/>
        </w:rPr>
        <w:t>Remzije</w:t>
      </w:r>
      <w:proofErr w:type="spellEnd"/>
      <w:r w:rsidRPr="00E14781">
        <w:rPr>
          <w:rFonts w:eastAsia="SimSun"/>
          <w:szCs w:val="22"/>
        </w:rPr>
        <w:t xml:space="preserve"> Istrefi-Peci, gjyqtare</w:t>
      </w:r>
    </w:p>
    <w:p w14:paraId="7711EA03" w14:textId="77777777" w:rsidR="00F404F1" w:rsidRPr="00E14781" w:rsidRDefault="00F404F1">
      <w:pPr>
        <w:tabs>
          <w:tab w:val="left" w:pos="1395"/>
        </w:tabs>
        <w:spacing w:line="240" w:lineRule="auto"/>
        <w:jc w:val="left"/>
        <w:rPr>
          <w:rFonts w:eastAsia="SimSun"/>
          <w:szCs w:val="22"/>
        </w:rPr>
      </w:pPr>
      <w:r w:rsidRPr="00E14781">
        <w:rPr>
          <w:rFonts w:eastAsia="SimSun"/>
          <w:szCs w:val="22"/>
        </w:rPr>
        <w:t>Nexhmi Rexhepi, gjyqtar dhe</w:t>
      </w:r>
    </w:p>
    <w:p w14:paraId="054B603E" w14:textId="77777777" w:rsidR="00F404F1" w:rsidRPr="00E14781" w:rsidRDefault="00F404F1">
      <w:pPr>
        <w:tabs>
          <w:tab w:val="left" w:pos="1395"/>
        </w:tabs>
        <w:spacing w:line="240" w:lineRule="auto"/>
        <w:jc w:val="left"/>
        <w:rPr>
          <w:rFonts w:eastAsia="MS Mincho"/>
          <w:b/>
          <w:szCs w:val="22"/>
        </w:rPr>
      </w:pPr>
      <w:r w:rsidRPr="00E14781">
        <w:rPr>
          <w:rFonts w:eastAsia="SimSun"/>
          <w:szCs w:val="22"/>
        </w:rPr>
        <w:t xml:space="preserve">Enver Peci, gjyqtar </w:t>
      </w:r>
      <w:r w:rsidRPr="00E14781">
        <w:rPr>
          <w:rFonts w:eastAsia="MS Mincho"/>
          <w:b/>
          <w:szCs w:val="22"/>
        </w:rPr>
        <w:t xml:space="preserve"> </w:t>
      </w:r>
    </w:p>
    <w:p w14:paraId="166320D6" w14:textId="0CA03EE7" w:rsidR="00F404F1" w:rsidRPr="00E80F7C" w:rsidRDefault="00F404F1" w:rsidP="00E80F7C">
      <w:pPr>
        <w:tabs>
          <w:tab w:val="left" w:pos="1395"/>
        </w:tabs>
        <w:spacing w:line="240" w:lineRule="auto"/>
        <w:jc w:val="left"/>
        <w:rPr>
          <w:szCs w:val="22"/>
        </w:rPr>
      </w:pPr>
      <w:r w:rsidRPr="00E14781">
        <w:rPr>
          <w:szCs w:val="22"/>
        </w:rPr>
        <w:t xml:space="preserve"> </w:t>
      </w:r>
    </w:p>
    <w:p w14:paraId="1F891229" w14:textId="77777777" w:rsidR="00B03B42" w:rsidRPr="00E14781" w:rsidRDefault="00B03B42" w:rsidP="005970E8">
      <w:pPr>
        <w:tabs>
          <w:tab w:val="left" w:pos="1395"/>
        </w:tabs>
        <w:spacing w:line="240" w:lineRule="auto"/>
        <w:rPr>
          <w:szCs w:val="22"/>
        </w:rPr>
      </w:pPr>
    </w:p>
    <w:p w14:paraId="415DF6A5" w14:textId="77777777" w:rsidR="00B03B42" w:rsidRPr="00E14781" w:rsidRDefault="00B03B42">
      <w:pPr>
        <w:tabs>
          <w:tab w:val="left" w:pos="1395"/>
        </w:tabs>
        <w:spacing w:line="240" w:lineRule="auto"/>
        <w:rPr>
          <w:b/>
          <w:szCs w:val="22"/>
        </w:rPr>
      </w:pPr>
      <w:r w:rsidRPr="00E14781">
        <w:rPr>
          <w:b/>
          <w:szCs w:val="22"/>
        </w:rPr>
        <w:t>Parashtruesi i kërkesës</w:t>
      </w:r>
    </w:p>
    <w:p w14:paraId="4688DD05" w14:textId="77777777" w:rsidR="00B03B42" w:rsidRPr="00E14781" w:rsidRDefault="00B03B42">
      <w:pPr>
        <w:pStyle w:val="ListParagraph"/>
        <w:tabs>
          <w:tab w:val="left" w:pos="540"/>
        </w:tabs>
        <w:spacing w:after="0" w:line="240" w:lineRule="auto"/>
        <w:ind w:left="0"/>
        <w:jc w:val="both"/>
        <w:rPr>
          <w:rFonts w:ascii="Georgia" w:hAnsi="Georgia"/>
          <w:lang w:val="sq-AL"/>
        </w:rPr>
      </w:pPr>
    </w:p>
    <w:p w14:paraId="0B93D7B8" w14:textId="02C21A00" w:rsidR="00B03B42"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 xml:space="preserve">Kërkesa është dorëzuar nga </w:t>
      </w:r>
      <w:proofErr w:type="spellStart"/>
      <w:r w:rsidR="00292813" w:rsidRPr="00E14781">
        <w:rPr>
          <w:rFonts w:ascii="Georgia" w:hAnsi="Georgia"/>
          <w:lang w:val="sq-AL"/>
        </w:rPr>
        <w:t>Sanija</w:t>
      </w:r>
      <w:proofErr w:type="spellEnd"/>
      <w:r w:rsidR="00292813" w:rsidRPr="00E14781">
        <w:rPr>
          <w:rFonts w:ascii="Georgia" w:hAnsi="Georgia"/>
          <w:lang w:val="sq-AL"/>
        </w:rPr>
        <w:t xml:space="preserve"> </w:t>
      </w:r>
      <w:proofErr w:type="spellStart"/>
      <w:r w:rsidR="00292813" w:rsidRPr="00E14781">
        <w:rPr>
          <w:rFonts w:ascii="Georgia" w:hAnsi="Georgia"/>
          <w:lang w:val="sq-AL"/>
        </w:rPr>
        <w:t>Doliqanin</w:t>
      </w:r>
      <w:proofErr w:type="spellEnd"/>
      <w:r w:rsidRPr="00E14781">
        <w:rPr>
          <w:rFonts w:ascii="Georgia" w:hAnsi="Georgia"/>
          <w:lang w:val="sq-AL"/>
        </w:rPr>
        <w:t xml:space="preserve"> (në tekstin e mëtejmë: parashtrues</w:t>
      </w:r>
      <w:r w:rsidR="00695705" w:rsidRPr="00E14781">
        <w:rPr>
          <w:rFonts w:ascii="Georgia" w:hAnsi="Georgia"/>
          <w:lang w:val="sq-AL"/>
        </w:rPr>
        <w:t>ja e</w:t>
      </w:r>
      <w:r w:rsidRPr="00E14781">
        <w:rPr>
          <w:rFonts w:ascii="Georgia" w:hAnsi="Georgia"/>
          <w:lang w:val="sq-AL"/>
        </w:rPr>
        <w:t xml:space="preserve"> kërkesës), </w:t>
      </w:r>
      <w:r w:rsidR="00292813" w:rsidRPr="00E14781">
        <w:rPr>
          <w:rFonts w:ascii="Georgia" w:hAnsi="Georgia"/>
          <w:lang w:val="sq-AL"/>
        </w:rPr>
        <w:t>me vendbanim</w:t>
      </w:r>
      <w:r w:rsidR="0080653B" w:rsidRPr="00E14781">
        <w:rPr>
          <w:rFonts w:ascii="Georgia" w:hAnsi="Georgia"/>
          <w:lang w:val="sq-AL"/>
        </w:rPr>
        <w:t xml:space="preserve"> </w:t>
      </w:r>
      <w:proofErr w:type="spellStart"/>
      <w:r w:rsidR="00292813" w:rsidRPr="00E14781">
        <w:rPr>
          <w:rFonts w:ascii="Georgia" w:hAnsi="Georgia"/>
          <w:lang w:val="sq-AL"/>
        </w:rPr>
        <w:t>Champigny</w:t>
      </w:r>
      <w:proofErr w:type="spellEnd"/>
      <w:r w:rsidR="00292813" w:rsidRPr="00E14781">
        <w:rPr>
          <w:rFonts w:ascii="Georgia" w:hAnsi="Georgia"/>
          <w:lang w:val="sq-AL"/>
        </w:rPr>
        <w:t>-sur-</w:t>
      </w:r>
      <w:proofErr w:type="spellStart"/>
      <w:r w:rsidR="00292813" w:rsidRPr="00E14781">
        <w:rPr>
          <w:rFonts w:ascii="Georgia" w:hAnsi="Georgia"/>
          <w:lang w:val="sq-AL"/>
        </w:rPr>
        <w:t>Marne</w:t>
      </w:r>
      <w:proofErr w:type="spellEnd"/>
      <w:r w:rsidR="00292813" w:rsidRPr="00E14781">
        <w:rPr>
          <w:rFonts w:ascii="Georgia" w:hAnsi="Georgia"/>
          <w:lang w:val="sq-AL"/>
        </w:rPr>
        <w:t>, Francë.</w:t>
      </w:r>
      <w:r w:rsidR="0080653B" w:rsidRPr="00E14781">
        <w:rPr>
          <w:rFonts w:ascii="Georgia" w:hAnsi="Georgia"/>
          <w:lang w:val="sq-AL"/>
        </w:rPr>
        <w:t xml:space="preserve"> </w:t>
      </w:r>
    </w:p>
    <w:p w14:paraId="41C76B96" w14:textId="77777777" w:rsidR="00B03B42" w:rsidRPr="00E14781" w:rsidRDefault="00B03B42">
      <w:pPr>
        <w:pStyle w:val="ListParagraph"/>
        <w:tabs>
          <w:tab w:val="left" w:pos="540"/>
        </w:tabs>
        <w:spacing w:after="0" w:line="240" w:lineRule="auto"/>
        <w:ind w:left="0"/>
        <w:jc w:val="both"/>
        <w:rPr>
          <w:rFonts w:ascii="Georgia" w:hAnsi="Georgia"/>
          <w:lang w:val="sq-AL"/>
        </w:rPr>
      </w:pPr>
    </w:p>
    <w:p w14:paraId="1A7726BF" w14:textId="77777777" w:rsidR="00B03B42" w:rsidRPr="00E14781" w:rsidRDefault="00B03B42">
      <w:pPr>
        <w:pStyle w:val="ListParagraph"/>
        <w:tabs>
          <w:tab w:val="left" w:pos="540"/>
        </w:tabs>
        <w:spacing w:after="0" w:line="240" w:lineRule="auto"/>
        <w:ind w:left="0"/>
        <w:jc w:val="both"/>
        <w:rPr>
          <w:rFonts w:ascii="Georgia" w:hAnsi="Georgia"/>
          <w:lang w:val="sq-AL"/>
        </w:rPr>
      </w:pPr>
    </w:p>
    <w:p w14:paraId="5DB2814D" w14:textId="77777777" w:rsidR="005970E8" w:rsidRDefault="005970E8">
      <w:pPr>
        <w:spacing w:line="240" w:lineRule="auto"/>
        <w:jc w:val="left"/>
        <w:rPr>
          <w:rFonts w:eastAsia="Batang"/>
          <w:b/>
          <w:szCs w:val="22"/>
          <w:lang w:eastAsia="x-none"/>
        </w:rPr>
      </w:pPr>
      <w:r>
        <w:rPr>
          <w:b/>
        </w:rPr>
        <w:br w:type="page"/>
      </w:r>
    </w:p>
    <w:p w14:paraId="64DF1419" w14:textId="75BFE49E" w:rsidR="00B03B42" w:rsidRPr="00E14781" w:rsidRDefault="00B03B42">
      <w:pPr>
        <w:pStyle w:val="ListParagraph"/>
        <w:tabs>
          <w:tab w:val="left" w:pos="540"/>
        </w:tabs>
        <w:spacing w:after="0" w:line="240" w:lineRule="auto"/>
        <w:ind w:left="0"/>
        <w:jc w:val="both"/>
        <w:rPr>
          <w:rFonts w:ascii="Georgia" w:hAnsi="Georgia"/>
          <w:b/>
          <w:lang w:val="sq-AL"/>
        </w:rPr>
      </w:pPr>
      <w:r w:rsidRPr="00E14781">
        <w:rPr>
          <w:rFonts w:ascii="Georgia" w:hAnsi="Georgia"/>
          <w:b/>
          <w:lang w:val="sq-AL"/>
        </w:rPr>
        <w:lastRenderedPageBreak/>
        <w:t xml:space="preserve">Vendimi i kontestuar </w:t>
      </w:r>
    </w:p>
    <w:p w14:paraId="5D12FE6A" w14:textId="77777777" w:rsidR="00B03B42" w:rsidRPr="00E14781" w:rsidRDefault="00B03B42">
      <w:pPr>
        <w:pStyle w:val="ListParagraph"/>
        <w:tabs>
          <w:tab w:val="left" w:pos="540"/>
        </w:tabs>
        <w:spacing w:after="0" w:line="240" w:lineRule="auto"/>
        <w:jc w:val="both"/>
        <w:rPr>
          <w:rFonts w:ascii="Georgia" w:hAnsi="Georgia"/>
          <w:lang w:val="sq-AL"/>
        </w:rPr>
      </w:pPr>
    </w:p>
    <w:p w14:paraId="3CB70199" w14:textId="12EA2AE9" w:rsidR="00B03B42"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Parashtrues</w:t>
      </w:r>
      <w:r w:rsidR="00695705" w:rsidRPr="00E14781">
        <w:rPr>
          <w:rFonts w:ascii="Georgia" w:hAnsi="Georgia"/>
          <w:lang w:val="sq-AL"/>
        </w:rPr>
        <w:t>ja e</w:t>
      </w:r>
      <w:r w:rsidR="00550E62" w:rsidRPr="00E14781">
        <w:rPr>
          <w:rFonts w:ascii="Georgia" w:hAnsi="Georgia"/>
          <w:lang w:val="sq-AL"/>
        </w:rPr>
        <w:t xml:space="preserve"> </w:t>
      </w:r>
      <w:r w:rsidRPr="00E14781">
        <w:rPr>
          <w:rFonts w:ascii="Georgia" w:hAnsi="Georgia"/>
          <w:lang w:val="sq-AL"/>
        </w:rPr>
        <w:t>kërkesës kontesto</w:t>
      </w:r>
      <w:r w:rsidR="00550E62" w:rsidRPr="00E14781">
        <w:rPr>
          <w:rFonts w:ascii="Georgia" w:hAnsi="Georgia"/>
          <w:lang w:val="sq-AL"/>
        </w:rPr>
        <w:t>n</w:t>
      </w:r>
      <w:r w:rsidRPr="00E14781">
        <w:rPr>
          <w:rFonts w:ascii="Georgia" w:hAnsi="Georgia"/>
          <w:lang w:val="sq-AL"/>
        </w:rPr>
        <w:t xml:space="preserve"> kushtetutshmërinë e Akt</w:t>
      </w:r>
      <w:r w:rsidR="00550E62" w:rsidRPr="00E14781">
        <w:rPr>
          <w:rFonts w:ascii="Georgia" w:hAnsi="Georgia"/>
          <w:lang w:val="sq-AL"/>
        </w:rPr>
        <w:t xml:space="preserve">gjykimit </w:t>
      </w:r>
      <w:r w:rsidRPr="00E14781">
        <w:rPr>
          <w:rFonts w:ascii="Georgia" w:hAnsi="Georgia"/>
          <w:lang w:val="sq-AL"/>
        </w:rPr>
        <w:t xml:space="preserve"> [</w:t>
      </w:r>
      <w:r w:rsidR="00550E62" w:rsidRPr="00E14781">
        <w:rPr>
          <w:rFonts w:ascii="Georgia" w:hAnsi="Georgia"/>
          <w:lang w:val="sq-AL"/>
        </w:rPr>
        <w:t>Rev.nr.552/2020</w:t>
      </w:r>
      <w:r w:rsidR="0080653B" w:rsidRPr="00E14781">
        <w:rPr>
          <w:rFonts w:ascii="Georgia" w:hAnsi="Georgia"/>
          <w:lang w:val="sq-AL"/>
        </w:rPr>
        <w:t>]</w:t>
      </w:r>
      <w:r w:rsidRPr="00E14781">
        <w:rPr>
          <w:rFonts w:ascii="Georgia" w:hAnsi="Georgia"/>
          <w:lang w:val="sq-AL"/>
        </w:rPr>
        <w:t xml:space="preserve"> të </w:t>
      </w:r>
      <w:r w:rsidR="00550E62" w:rsidRPr="00E14781">
        <w:rPr>
          <w:rFonts w:ascii="Georgia" w:hAnsi="Georgia"/>
          <w:lang w:val="sq-AL"/>
        </w:rPr>
        <w:t>21 marsit</w:t>
      </w:r>
      <w:r w:rsidR="006D684D" w:rsidRPr="00E14781">
        <w:rPr>
          <w:rFonts w:ascii="Georgia" w:hAnsi="Georgia"/>
          <w:lang w:val="sq-AL"/>
        </w:rPr>
        <w:t xml:space="preserve"> 2022</w:t>
      </w:r>
      <w:r w:rsidRPr="00E14781">
        <w:rPr>
          <w:rFonts w:ascii="Georgia" w:hAnsi="Georgia"/>
          <w:lang w:val="sq-AL"/>
        </w:rPr>
        <w:t xml:space="preserve"> të Gjykatës</w:t>
      </w:r>
      <w:r w:rsidR="00550E62" w:rsidRPr="00E14781">
        <w:rPr>
          <w:rFonts w:ascii="Georgia" w:hAnsi="Georgia"/>
          <w:lang w:val="sq-AL"/>
        </w:rPr>
        <w:t xml:space="preserve"> Supreme të Republikës së Kosovës (në tekstin e mëtejmë: Gjykata Supreme)</w:t>
      </w:r>
      <w:r w:rsidRPr="00E14781">
        <w:rPr>
          <w:rFonts w:ascii="Georgia" w:hAnsi="Georgia"/>
          <w:lang w:val="sq-AL"/>
        </w:rPr>
        <w:t xml:space="preserve"> </w:t>
      </w:r>
      <w:r w:rsidR="0080653B" w:rsidRPr="00E14781">
        <w:rPr>
          <w:rFonts w:ascii="Georgia" w:hAnsi="Georgia"/>
          <w:lang w:val="sq-AL"/>
        </w:rPr>
        <w:t>në ndërlidh</w:t>
      </w:r>
      <w:r w:rsidR="00550E62" w:rsidRPr="00E14781">
        <w:rPr>
          <w:rFonts w:ascii="Georgia" w:hAnsi="Georgia"/>
          <w:lang w:val="sq-AL"/>
        </w:rPr>
        <w:t>je me Aktgjykimin [CA.nr.1594/2017</w:t>
      </w:r>
      <w:r w:rsidR="0080653B" w:rsidRPr="00E14781">
        <w:rPr>
          <w:rFonts w:ascii="Georgia" w:hAnsi="Georgia"/>
          <w:lang w:val="sq-AL"/>
        </w:rPr>
        <w:t>]</w:t>
      </w:r>
      <w:r w:rsidR="00862292" w:rsidRPr="00E14781">
        <w:rPr>
          <w:rFonts w:ascii="Georgia" w:hAnsi="Georgia"/>
          <w:lang w:val="sq-AL"/>
        </w:rPr>
        <w:t xml:space="preserve"> </w:t>
      </w:r>
      <w:r w:rsidR="0080653B" w:rsidRPr="00E14781">
        <w:rPr>
          <w:rFonts w:ascii="Georgia" w:hAnsi="Georgia"/>
          <w:lang w:val="sq-AL"/>
        </w:rPr>
        <w:t xml:space="preserve">të </w:t>
      </w:r>
      <w:r w:rsidR="00550E62" w:rsidRPr="00E14781">
        <w:rPr>
          <w:rFonts w:ascii="Georgia" w:hAnsi="Georgia"/>
          <w:lang w:val="sq-AL"/>
        </w:rPr>
        <w:t xml:space="preserve">10 janarit 2020 të </w:t>
      </w:r>
      <w:r w:rsidR="0080653B" w:rsidRPr="00E14781">
        <w:rPr>
          <w:rFonts w:ascii="Georgia" w:hAnsi="Georgia"/>
          <w:lang w:val="sq-AL"/>
        </w:rPr>
        <w:t>Gjykatës</w:t>
      </w:r>
      <w:r w:rsidR="00550E62" w:rsidRPr="00E14781">
        <w:rPr>
          <w:rFonts w:ascii="Georgia" w:hAnsi="Georgia"/>
          <w:lang w:val="sq-AL"/>
        </w:rPr>
        <w:t xml:space="preserve"> së Apelit të Republikës së Kosovës (në tekstin e mëtejmë: Gjykata e Apelit) dhe </w:t>
      </w:r>
      <w:r w:rsidR="00E55407" w:rsidRPr="00E14781">
        <w:rPr>
          <w:rFonts w:ascii="Georgia" w:hAnsi="Georgia"/>
          <w:lang w:val="sq-AL"/>
        </w:rPr>
        <w:t xml:space="preserve">Aktgjykimin [P.nr.561/13] të 24 shkurtit 2017 të Gjykatës Themelore në Pejë (në tekstin e mëtejmë: Gjykata Themelore). </w:t>
      </w:r>
    </w:p>
    <w:p w14:paraId="53C5234C" w14:textId="77777777" w:rsidR="00B03B42" w:rsidRPr="00E14781" w:rsidRDefault="00B03B42">
      <w:pPr>
        <w:pStyle w:val="ListParagraph"/>
        <w:tabs>
          <w:tab w:val="left" w:pos="540"/>
        </w:tabs>
        <w:spacing w:after="0" w:line="240" w:lineRule="auto"/>
        <w:jc w:val="both"/>
        <w:rPr>
          <w:rFonts w:ascii="Georgia" w:hAnsi="Georgia"/>
          <w:lang w:val="sq-AL"/>
        </w:rPr>
      </w:pPr>
    </w:p>
    <w:p w14:paraId="4CE7F6D8" w14:textId="686B1D94" w:rsidR="00B03B42"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Parashtrues</w:t>
      </w:r>
      <w:r w:rsidR="00695705" w:rsidRPr="00E14781">
        <w:rPr>
          <w:rFonts w:ascii="Georgia" w:hAnsi="Georgia"/>
          <w:lang w:val="sq-AL"/>
        </w:rPr>
        <w:t>ja e</w:t>
      </w:r>
      <w:r w:rsidRPr="00E14781">
        <w:rPr>
          <w:rFonts w:ascii="Georgia" w:hAnsi="Georgia"/>
          <w:lang w:val="sq-AL"/>
        </w:rPr>
        <w:t xml:space="preserve"> kërkesës vendimin e kontestuar e ka pranuar më </w:t>
      </w:r>
      <w:r w:rsidR="00E55407" w:rsidRPr="00E14781">
        <w:rPr>
          <w:rFonts w:ascii="Georgia" w:hAnsi="Georgia"/>
          <w:lang w:val="sq-AL"/>
        </w:rPr>
        <w:t>30 maj 2022</w:t>
      </w:r>
      <w:r w:rsidRPr="00E14781">
        <w:rPr>
          <w:rFonts w:ascii="Georgia" w:hAnsi="Georgia"/>
          <w:lang w:val="sq-AL"/>
        </w:rPr>
        <w:t xml:space="preserve">. </w:t>
      </w:r>
    </w:p>
    <w:p w14:paraId="79F5AD4F" w14:textId="77777777" w:rsidR="00B03B42" w:rsidRPr="00E14781" w:rsidRDefault="00B03B42">
      <w:pPr>
        <w:pStyle w:val="ListParagraph"/>
        <w:tabs>
          <w:tab w:val="left" w:pos="540"/>
        </w:tabs>
        <w:spacing w:after="0" w:line="240" w:lineRule="auto"/>
        <w:ind w:left="0"/>
        <w:jc w:val="both"/>
        <w:rPr>
          <w:rFonts w:ascii="Georgia" w:hAnsi="Georgia"/>
          <w:lang w:val="sq-AL"/>
        </w:rPr>
      </w:pPr>
    </w:p>
    <w:p w14:paraId="61069EAB" w14:textId="77777777" w:rsidR="00B03B42" w:rsidRPr="00E14781" w:rsidRDefault="00B03B42">
      <w:pPr>
        <w:pStyle w:val="ListParagraph"/>
        <w:tabs>
          <w:tab w:val="left" w:pos="540"/>
        </w:tabs>
        <w:spacing w:after="0" w:line="240" w:lineRule="auto"/>
        <w:ind w:left="0"/>
        <w:jc w:val="both"/>
        <w:rPr>
          <w:rFonts w:ascii="Georgia" w:hAnsi="Georgia"/>
          <w:b/>
          <w:lang w:val="sq-AL"/>
        </w:rPr>
      </w:pPr>
      <w:r w:rsidRPr="00E14781">
        <w:rPr>
          <w:rFonts w:ascii="Georgia" w:hAnsi="Georgia"/>
          <w:b/>
          <w:lang w:val="sq-AL"/>
        </w:rPr>
        <w:t>Objekti i çështjes</w:t>
      </w:r>
    </w:p>
    <w:p w14:paraId="5601E069" w14:textId="77777777" w:rsidR="00B03B42" w:rsidRPr="00E14781" w:rsidRDefault="00B03B42">
      <w:pPr>
        <w:pStyle w:val="ListParagraph"/>
        <w:tabs>
          <w:tab w:val="left" w:pos="540"/>
        </w:tabs>
        <w:spacing w:after="0" w:line="240" w:lineRule="auto"/>
        <w:ind w:left="0"/>
        <w:jc w:val="both"/>
        <w:rPr>
          <w:rFonts w:ascii="Georgia" w:hAnsi="Georgia"/>
          <w:lang w:val="sq-AL"/>
        </w:rPr>
      </w:pPr>
    </w:p>
    <w:p w14:paraId="210AF144" w14:textId="4C544727" w:rsidR="00B03B42"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 xml:space="preserve">Objekt i çështjes është vlerësimi i kushtetutshmërisë </w:t>
      </w:r>
      <w:r w:rsidR="006D684D" w:rsidRPr="00E14781">
        <w:rPr>
          <w:rFonts w:ascii="Georgia" w:hAnsi="Georgia"/>
          <w:lang w:val="sq-AL"/>
        </w:rPr>
        <w:t>së Akt</w:t>
      </w:r>
      <w:r w:rsidR="00B5581F" w:rsidRPr="00E14781">
        <w:rPr>
          <w:rFonts w:ascii="Georgia" w:hAnsi="Georgia"/>
          <w:lang w:val="sq-AL"/>
        </w:rPr>
        <w:t>gjykimit</w:t>
      </w:r>
      <w:r w:rsidR="006D684D" w:rsidRPr="00E14781">
        <w:rPr>
          <w:rFonts w:ascii="Georgia" w:hAnsi="Georgia"/>
          <w:lang w:val="sq-AL"/>
        </w:rPr>
        <w:t xml:space="preserve"> [</w:t>
      </w:r>
      <w:r w:rsidR="00B5581F" w:rsidRPr="00E14781">
        <w:rPr>
          <w:rFonts w:ascii="Georgia" w:hAnsi="Georgia"/>
          <w:lang w:val="sq-AL"/>
        </w:rPr>
        <w:t>Rev.nr.552/2020] të 21 marsit 2022 të Gjykatës Supreme</w:t>
      </w:r>
      <w:r w:rsidRPr="00E14781">
        <w:rPr>
          <w:rFonts w:ascii="Georgia" w:hAnsi="Georgia"/>
          <w:lang w:val="sq-AL"/>
        </w:rPr>
        <w:t xml:space="preserve"> përmes të cilit sipas pretendimeve të parashtrues</w:t>
      </w:r>
      <w:r w:rsidR="00C86B98" w:rsidRPr="00E14781">
        <w:rPr>
          <w:rFonts w:ascii="Georgia" w:hAnsi="Georgia"/>
          <w:lang w:val="sq-AL"/>
        </w:rPr>
        <w:t>es së</w:t>
      </w:r>
      <w:r w:rsidRPr="00E14781">
        <w:rPr>
          <w:rFonts w:ascii="Georgia" w:hAnsi="Georgia"/>
          <w:lang w:val="sq-AL"/>
        </w:rPr>
        <w:t xml:space="preserve"> kërkesës</w:t>
      </w:r>
      <w:r w:rsidR="00C86B98" w:rsidRPr="00E14781">
        <w:rPr>
          <w:rFonts w:ascii="Georgia" w:hAnsi="Georgia"/>
          <w:lang w:val="sq-AL"/>
        </w:rPr>
        <w:t xml:space="preserve"> i</w:t>
      </w:r>
      <w:r w:rsidRPr="00E14781">
        <w:rPr>
          <w:rFonts w:ascii="Georgia" w:hAnsi="Georgia"/>
          <w:lang w:val="sq-AL"/>
        </w:rPr>
        <w:t xml:space="preserve"> janë shkelur të drejtat e garant</w:t>
      </w:r>
      <w:r w:rsidR="00B5581F" w:rsidRPr="00E14781">
        <w:rPr>
          <w:rFonts w:ascii="Georgia" w:hAnsi="Georgia"/>
          <w:lang w:val="sq-AL"/>
        </w:rPr>
        <w:t xml:space="preserve">uara me nenet </w:t>
      </w:r>
      <w:r w:rsidR="00E4186D" w:rsidRPr="00E14781">
        <w:rPr>
          <w:rFonts w:ascii="Georgia" w:hAnsi="Georgia"/>
          <w:lang w:val="sq-AL"/>
        </w:rPr>
        <w:t>46</w:t>
      </w:r>
      <w:r w:rsidR="006D684D" w:rsidRPr="00E14781">
        <w:rPr>
          <w:rFonts w:ascii="Georgia" w:hAnsi="Georgia"/>
          <w:lang w:val="sq-AL"/>
        </w:rPr>
        <w:t xml:space="preserve"> [Mbrojtja </w:t>
      </w:r>
      <w:r w:rsidR="00E4186D" w:rsidRPr="00E14781">
        <w:rPr>
          <w:rFonts w:ascii="Georgia" w:hAnsi="Georgia"/>
          <w:lang w:val="sq-AL"/>
        </w:rPr>
        <w:t>e Pronës</w:t>
      </w:r>
      <w:r w:rsidR="006D684D" w:rsidRPr="00E14781">
        <w:rPr>
          <w:rFonts w:ascii="Georgia" w:hAnsi="Georgia"/>
          <w:lang w:val="sq-AL"/>
        </w:rPr>
        <w:t>]</w:t>
      </w:r>
      <w:r w:rsidRPr="00E14781">
        <w:rPr>
          <w:rFonts w:ascii="Georgia" w:hAnsi="Georgia"/>
          <w:lang w:val="sq-AL"/>
        </w:rPr>
        <w:t xml:space="preserve"> </w:t>
      </w:r>
      <w:r w:rsidR="00B5581F" w:rsidRPr="00E14781">
        <w:rPr>
          <w:rFonts w:ascii="Georgia" w:hAnsi="Georgia"/>
          <w:lang w:val="sq-AL"/>
        </w:rPr>
        <w:t xml:space="preserve">dhe 49 [E Drejta e Punës dhe Ushtrimit të Profesionit] </w:t>
      </w:r>
      <w:r w:rsidRPr="00E14781">
        <w:rPr>
          <w:rFonts w:ascii="Georgia" w:hAnsi="Georgia"/>
          <w:lang w:val="sq-AL"/>
        </w:rPr>
        <w:t>të Kushtetutës së Republikës së Kosovës</w:t>
      </w:r>
      <w:r w:rsidR="000D1E11" w:rsidRPr="00E14781">
        <w:rPr>
          <w:rFonts w:ascii="Georgia" w:hAnsi="Georgia"/>
          <w:lang w:val="sq-AL"/>
        </w:rPr>
        <w:t xml:space="preserve">. </w:t>
      </w:r>
      <w:r w:rsidR="00B5581F" w:rsidRPr="00E14781">
        <w:rPr>
          <w:rFonts w:ascii="Georgia" w:hAnsi="Georgia"/>
          <w:lang w:val="sq-AL"/>
        </w:rPr>
        <w:t xml:space="preserve"> </w:t>
      </w:r>
    </w:p>
    <w:p w14:paraId="3BD67E5E" w14:textId="77777777" w:rsidR="00B03B42" w:rsidRPr="00E14781" w:rsidRDefault="00B03B42">
      <w:pPr>
        <w:pStyle w:val="ListParagraph"/>
        <w:tabs>
          <w:tab w:val="left" w:pos="540"/>
        </w:tabs>
        <w:spacing w:after="0" w:line="240" w:lineRule="auto"/>
        <w:ind w:left="360"/>
        <w:jc w:val="both"/>
        <w:rPr>
          <w:rFonts w:ascii="Georgia" w:hAnsi="Georgia"/>
          <w:lang w:val="sq-AL"/>
        </w:rPr>
      </w:pPr>
    </w:p>
    <w:p w14:paraId="2EBAAC9F" w14:textId="77777777" w:rsidR="00B03B42" w:rsidRPr="00E14781" w:rsidRDefault="00B03B42">
      <w:pPr>
        <w:tabs>
          <w:tab w:val="left" w:pos="1395"/>
        </w:tabs>
        <w:spacing w:line="240" w:lineRule="auto"/>
        <w:rPr>
          <w:b/>
          <w:szCs w:val="22"/>
        </w:rPr>
      </w:pPr>
      <w:r w:rsidRPr="00E14781">
        <w:rPr>
          <w:b/>
          <w:szCs w:val="22"/>
        </w:rPr>
        <w:t>Baza juridike</w:t>
      </w:r>
    </w:p>
    <w:p w14:paraId="4A7D2CBF" w14:textId="77777777" w:rsidR="00B03B42" w:rsidRPr="00E14781" w:rsidRDefault="00B03B42">
      <w:pPr>
        <w:pStyle w:val="ListParagraph"/>
        <w:tabs>
          <w:tab w:val="left" w:pos="540"/>
        </w:tabs>
        <w:spacing w:after="0" w:line="240" w:lineRule="auto"/>
        <w:ind w:left="360"/>
        <w:jc w:val="both"/>
        <w:rPr>
          <w:rFonts w:ascii="Georgia" w:hAnsi="Georgia"/>
          <w:lang w:val="sq-AL"/>
        </w:rPr>
      </w:pPr>
    </w:p>
    <w:p w14:paraId="3F2A8530" w14:textId="6B6C1A62" w:rsidR="00B03B42"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Kërkesa bazohet në paragrafët 1 dhe 7 të nenit 113 [Juridi</w:t>
      </w:r>
      <w:r w:rsidR="000D1E11" w:rsidRPr="00E14781">
        <w:rPr>
          <w:rFonts w:ascii="Georgia" w:hAnsi="Georgia"/>
          <w:lang w:val="sq-AL"/>
        </w:rPr>
        <w:t xml:space="preserve">ksioni dhe Palët e Autorizuara] </w:t>
      </w:r>
      <w:r w:rsidRPr="00E14781">
        <w:rPr>
          <w:rFonts w:ascii="Georgia" w:hAnsi="Georgia"/>
          <w:lang w:val="sq-AL"/>
        </w:rPr>
        <w:t xml:space="preserve">të Kushtetutës së Republikës së Kosovës (në tekstin e mëtejmë: Kushtetuta), nenet 22 </w:t>
      </w:r>
      <w:r w:rsidR="000D1E11" w:rsidRPr="00E14781">
        <w:rPr>
          <w:rFonts w:ascii="Georgia" w:hAnsi="Georgia"/>
          <w:iCs/>
          <w:color w:val="000000"/>
          <w:lang w:val="sq-AL"/>
        </w:rPr>
        <w:t>(</w:t>
      </w:r>
      <w:r w:rsidRPr="00E14781">
        <w:rPr>
          <w:rFonts w:ascii="Georgia" w:hAnsi="Georgia"/>
          <w:lang w:val="sq-AL"/>
        </w:rPr>
        <w:t>Procedimi i kërkesës</w:t>
      </w:r>
      <w:r w:rsidR="000D1E11" w:rsidRPr="00E14781">
        <w:rPr>
          <w:rFonts w:ascii="Georgia" w:hAnsi="Georgia"/>
          <w:lang w:val="sq-AL"/>
        </w:rPr>
        <w:t>)</w:t>
      </w:r>
      <w:r w:rsidRPr="00E14781">
        <w:rPr>
          <w:rFonts w:ascii="Georgia" w:hAnsi="Georgia"/>
          <w:iCs/>
          <w:color w:val="000000"/>
          <w:lang w:val="sq-AL"/>
        </w:rPr>
        <w:t xml:space="preserve"> </w:t>
      </w:r>
      <w:r w:rsidRPr="00E14781">
        <w:rPr>
          <w:rFonts w:ascii="Georgia" w:hAnsi="Georgia"/>
          <w:lang w:val="sq-AL"/>
        </w:rPr>
        <w:t xml:space="preserve">dhe 47 </w:t>
      </w:r>
      <w:r w:rsidR="000D1E11" w:rsidRPr="00E14781">
        <w:rPr>
          <w:rFonts w:ascii="Georgia" w:hAnsi="Georgia"/>
          <w:iCs/>
          <w:color w:val="000000"/>
          <w:lang w:val="sq-AL"/>
        </w:rPr>
        <w:t>(</w:t>
      </w:r>
      <w:r w:rsidRPr="00E14781">
        <w:rPr>
          <w:rFonts w:ascii="Georgia" w:hAnsi="Georgia"/>
          <w:iCs/>
          <w:color w:val="000000"/>
          <w:lang w:val="sq-AL"/>
        </w:rPr>
        <w:t>Kërkesa individuale</w:t>
      </w:r>
      <w:r w:rsidR="000D1E11" w:rsidRPr="00E14781">
        <w:rPr>
          <w:rFonts w:ascii="Georgia" w:hAnsi="Georgia"/>
          <w:iCs/>
          <w:color w:val="000000"/>
          <w:lang w:val="sq-AL"/>
        </w:rPr>
        <w:t>)</w:t>
      </w:r>
      <w:r w:rsidRPr="00E14781">
        <w:rPr>
          <w:rFonts w:ascii="Georgia" w:hAnsi="Georgia"/>
          <w:iCs/>
          <w:color w:val="000000"/>
          <w:lang w:val="sq-AL"/>
        </w:rPr>
        <w:t xml:space="preserve"> </w:t>
      </w:r>
      <w:r w:rsidRPr="00E14781">
        <w:rPr>
          <w:rFonts w:ascii="Georgia" w:hAnsi="Georgia"/>
          <w:lang w:val="sq-AL"/>
        </w:rPr>
        <w:t xml:space="preserve">të Ligjit për Gjykatën Kushtetuese të Republikës së Kosovës nr. 03/L-121 (në tekstin e mëtejmë: Ligji) dhe në rregullin </w:t>
      </w:r>
      <w:r w:rsidR="000D1E11" w:rsidRPr="00E14781">
        <w:rPr>
          <w:rFonts w:ascii="Georgia" w:hAnsi="Georgia"/>
          <w:lang w:val="sq-AL"/>
        </w:rPr>
        <w:t xml:space="preserve">25 (Parashtrimi i kërkesave dhe </w:t>
      </w:r>
      <w:r w:rsidRPr="00E14781">
        <w:rPr>
          <w:rFonts w:ascii="Georgia" w:hAnsi="Georgia"/>
          <w:lang w:val="sq-AL"/>
        </w:rPr>
        <w:t>përgjigjeve</w:t>
      </w:r>
      <w:r w:rsidR="000D1E11" w:rsidRPr="00E14781">
        <w:rPr>
          <w:rFonts w:ascii="Georgia" w:hAnsi="Georgia"/>
          <w:lang w:val="sq-AL"/>
        </w:rPr>
        <w:t>)</w:t>
      </w:r>
      <w:r w:rsidRPr="00E14781">
        <w:rPr>
          <w:rFonts w:ascii="Georgia" w:hAnsi="Georgia"/>
          <w:lang w:val="sq-AL"/>
        </w:rPr>
        <w:t xml:space="preserve"> të Rregullores së punës të Gjykatës Kushtetuese të Republikës së Kosovës (në tekstin e mëtejmë: Rregullorja e punës).</w:t>
      </w:r>
    </w:p>
    <w:p w14:paraId="5F6E7722" w14:textId="77777777" w:rsidR="000D1E11" w:rsidRPr="00E14781" w:rsidRDefault="000D1E11">
      <w:pPr>
        <w:pStyle w:val="ListParagraph"/>
        <w:tabs>
          <w:tab w:val="left" w:pos="540"/>
        </w:tabs>
        <w:spacing w:after="0" w:line="240" w:lineRule="auto"/>
        <w:jc w:val="both"/>
        <w:rPr>
          <w:rFonts w:ascii="Georgia" w:hAnsi="Georgia"/>
          <w:lang w:val="sq-AL"/>
        </w:rPr>
      </w:pPr>
    </w:p>
    <w:p w14:paraId="4A905172" w14:textId="1771100A" w:rsidR="000D1E11" w:rsidRPr="00E14781" w:rsidRDefault="000D1E11"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 xml:space="preserve">Më 7 korrik 2023, Rregullorja e punës së Gjykatës Kushtetuese të Republikës së Kosovës Nr. 01/2023, u publikua në Gazetën Zyrtare të Republikës së Kosovës dhe hyri ne fuqi 15 ditë pas publikimit te saj. Rrjedhimisht gjatë shqyrtimit të kërkesës, Gjykata Kushtetuese i referohet dispozitave të Rregullores së lartcekur. Lidhur me këtë, </w:t>
      </w:r>
      <w:proofErr w:type="spellStart"/>
      <w:r w:rsidRPr="00E14781">
        <w:rPr>
          <w:rFonts w:ascii="Georgia" w:hAnsi="Georgia"/>
          <w:lang w:val="sq-AL"/>
        </w:rPr>
        <w:t>konform</w:t>
      </w:r>
      <w:proofErr w:type="spellEnd"/>
      <w:r w:rsidRPr="00E14781">
        <w:rPr>
          <w:rFonts w:ascii="Georgia" w:hAnsi="Georgia"/>
          <w:lang w:val="sq-AL"/>
        </w:rPr>
        <w:t xml:space="preserve"> Rregullit 78 (Dispozitat kalimtare) të Rregullores së punës Nr. 01/2023, përjashtimisht, dispozita të caktuara të Rregullores së punës Nr. 01/2018, do të vazhdojnë të zbatohen në lëndët e regjistruara në Gjykatë përpara shfuqizimit të saj, vetëm nëse dhe për aq sa janë më të favorshme për palët.</w:t>
      </w:r>
    </w:p>
    <w:p w14:paraId="5D444832" w14:textId="0BD6A6CB" w:rsidR="00B03B42" w:rsidRPr="00E14781" w:rsidRDefault="00B03B42">
      <w:pPr>
        <w:tabs>
          <w:tab w:val="left" w:pos="1395"/>
        </w:tabs>
        <w:spacing w:line="240" w:lineRule="auto"/>
        <w:rPr>
          <w:b/>
          <w:szCs w:val="22"/>
        </w:rPr>
      </w:pPr>
    </w:p>
    <w:p w14:paraId="1F928420" w14:textId="77777777" w:rsidR="00B03B42" w:rsidRPr="00E14781" w:rsidRDefault="00B03B42">
      <w:pPr>
        <w:tabs>
          <w:tab w:val="left" w:pos="1395"/>
        </w:tabs>
        <w:spacing w:line="240" w:lineRule="auto"/>
        <w:rPr>
          <w:b/>
          <w:szCs w:val="22"/>
        </w:rPr>
      </w:pPr>
      <w:r w:rsidRPr="00E14781">
        <w:rPr>
          <w:b/>
          <w:szCs w:val="22"/>
        </w:rPr>
        <w:t>Procedura në Gjykatën Kushtetuese</w:t>
      </w:r>
    </w:p>
    <w:p w14:paraId="52E390EC" w14:textId="77777777" w:rsidR="00B03B42" w:rsidRPr="00E14781" w:rsidRDefault="00B03B42">
      <w:pPr>
        <w:pStyle w:val="ListParagraph"/>
        <w:tabs>
          <w:tab w:val="left" w:pos="540"/>
        </w:tabs>
        <w:spacing w:after="0" w:line="240" w:lineRule="auto"/>
        <w:ind w:left="360"/>
        <w:jc w:val="both"/>
        <w:rPr>
          <w:rFonts w:ascii="Georgia" w:hAnsi="Georgia"/>
          <w:lang w:val="sq-AL"/>
        </w:rPr>
      </w:pPr>
    </w:p>
    <w:p w14:paraId="7F3B8AA4" w14:textId="1CB9EAED" w:rsidR="00B03B42"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 xml:space="preserve">Më </w:t>
      </w:r>
      <w:r w:rsidR="000D1E11" w:rsidRPr="00E14781">
        <w:rPr>
          <w:rFonts w:ascii="Georgia" w:hAnsi="Georgia"/>
          <w:lang w:val="sq-AL"/>
        </w:rPr>
        <w:t>22 shtator 2022</w:t>
      </w:r>
      <w:r w:rsidR="00695705" w:rsidRPr="00E14781">
        <w:rPr>
          <w:rFonts w:ascii="Georgia" w:hAnsi="Georgia"/>
          <w:lang w:val="sq-AL"/>
        </w:rPr>
        <w:t>, parashtruesja e</w:t>
      </w:r>
      <w:r w:rsidR="008163B0" w:rsidRPr="00E14781">
        <w:rPr>
          <w:rFonts w:ascii="Georgia" w:hAnsi="Georgia"/>
          <w:lang w:val="sq-AL"/>
        </w:rPr>
        <w:t xml:space="preserve"> </w:t>
      </w:r>
      <w:r w:rsidRPr="00E14781">
        <w:rPr>
          <w:rFonts w:ascii="Georgia" w:hAnsi="Georgia"/>
          <w:lang w:val="sq-AL"/>
        </w:rPr>
        <w:t>kërkesës dorëz</w:t>
      </w:r>
      <w:r w:rsidR="008163B0" w:rsidRPr="00E14781">
        <w:rPr>
          <w:rFonts w:ascii="Georgia" w:hAnsi="Georgia"/>
          <w:lang w:val="sq-AL"/>
        </w:rPr>
        <w:t>oi</w:t>
      </w:r>
      <w:r w:rsidRPr="00E14781">
        <w:rPr>
          <w:rFonts w:ascii="Georgia" w:hAnsi="Georgia"/>
          <w:lang w:val="sq-AL"/>
        </w:rPr>
        <w:t xml:space="preserve"> kërkesën në Gjykatën Kushtetuese të Republikës së Kosovës (në tekstin e mëtejmë: Gjykata). </w:t>
      </w:r>
    </w:p>
    <w:p w14:paraId="2A42BEC6" w14:textId="77777777" w:rsidR="00B03B42" w:rsidRPr="00E14781" w:rsidRDefault="00B03B42">
      <w:pPr>
        <w:pStyle w:val="ListParagraph"/>
        <w:tabs>
          <w:tab w:val="left" w:pos="540"/>
        </w:tabs>
        <w:spacing w:after="0" w:line="240" w:lineRule="auto"/>
        <w:jc w:val="both"/>
        <w:rPr>
          <w:rFonts w:ascii="Georgia" w:hAnsi="Georgia"/>
          <w:lang w:val="sq-AL"/>
        </w:rPr>
      </w:pPr>
    </w:p>
    <w:p w14:paraId="5D9D7BE2" w14:textId="60C4A1C3" w:rsidR="00B03B42"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 xml:space="preserve">Më </w:t>
      </w:r>
      <w:r w:rsidR="008163B0" w:rsidRPr="00E14781">
        <w:rPr>
          <w:rFonts w:ascii="Georgia" w:hAnsi="Georgia"/>
          <w:lang w:val="sq-AL"/>
        </w:rPr>
        <w:t>26 shtator 2022</w:t>
      </w:r>
      <w:r w:rsidRPr="00E14781">
        <w:rPr>
          <w:rFonts w:ascii="Georgia" w:hAnsi="Georgia"/>
          <w:lang w:val="sq-AL"/>
        </w:rPr>
        <w:t xml:space="preserve">, Kryetarja e Gjykatës përmes Vendimit </w:t>
      </w:r>
      <w:r w:rsidR="00DA69C8" w:rsidRPr="00E14781">
        <w:rPr>
          <w:rFonts w:ascii="Georgia" w:hAnsi="Georgia"/>
          <w:lang w:val="sq-AL"/>
        </w:rPr>
        <w:t>[N</w:t>
      </w:r>
      <w:r w:rsidRPr="00E14781">
        <w:rPr>
          <w:rFonts w:ascii="Georgia" w:hAnsi="Georgia"/>
          <w:lang w:val="sq-AL"/>
        </w:rPr>
        <w:t>r. GJR. KI</w:t>
      </w:r>
      <w:r w:rsidR="008163B0" w:rsidRPr="00E14781">
        <w:rPr>
          <w:rFonts w:ascii="Georgia" w:hAnsi="Georgia"/>
          <w:lang w:val="sq-AL"/>
        </w:rPr>
        <w:t>145/22</w:t>
      </w:r>
      <w:r w:rsidR="00DA69C8" w:rsidRPr="00E14781">
        <w:rPr>
          <w:rFonts w:ascii="Georgia" w:hAnsi="Georgia"/>
          <w:lang w:val="sq-AL"/>
        </w:rPr>
        <w:t>]</w:t>
      </w:r>
      <w:r w:rsidRPr="00E14781">
        <w:rPr>
          <w:rFonts w:ascii="Georgia" w:hAnsi="Georgia"/>
          <w:lang w:val="sq-AL"/>
        </w:rPr>
        <w:t xml:space="preserve"> caktoi gjyqtarin Nexhmi Rexhepi Gjyqtar raportues dhe Kolegjin shqyrtues të përbërë nga gjyqtarët: </w:t>
      </w:r>
      <w:r w:rsidR="008163B0" w:rsidRPr="00E14781">
        <w:rPr>
          <w:rFonts w:ascii="Georgia" w:hAnsi="Georgia"/>
          <w:lang w:val="sq-AL"/>
        </w:rPr>
        <w:t>Gresa Caka-</w:t>
      </w:r>
      <w:proofErr w:type="spellStart"/>
      <w:r w:rsidR="008163B0" w:rsidRPr="00E14781">
        <w:rPr>
          <w:rFonts w:ascii="Georgia" w:hAnsi="Georgia"/>
          <w:lang w:val="sq-AL"/>
        </w:rPr>
        <w:t>Nimani</w:t>
      </w:r>
      <w:proofErr w:type="spellEnd"/>
      <w:r w:rsidRPr="00E14781">
        <w:rPr>
          <w:rFonts w:ascii="Georgia" w:hAnsi="Georgia"/>
          <w:lang w:val="sq-AL"/>
        </w:rPr>
        <w:t xml:space="preserve"> (kryesues), Safet Hoxha dhe </w:t>
      </w:r>
      <w:r w:rsidR="00E4186D" w:rsidRPr="00E14781">
        <w:rPr>
          <w:rFonts w:ascii="Georgia" w:hAnsi="Georgia"/>
          <w:lang w:val="sq-AL"/>
        </w:rPr>
        <w:t>R</w:t>
      </w:r>
      <w:r w:rsidR="008163B0" w:rsidRPr="00E14781">
        <w:rPr>
          <w:rFonts w:ascii="Georgia" w:hAnsi="Georgia"/>
          <w:lang w:val="sq-AL"/>
        </w:rPr>
        <w:t>adomir Laban</w:t>
      </w:r>
      <w:r w:rsidRPr="00E14781">
        <w:rPr>
          <w:rFonts w:ascii="Georgia" w:hAnsi="Georgia"/>
          <w:lang w:val="sq-AL"/>
        </w:rPr>
        <w:t xml:space="preserve"> (anëtarë).</w:t>
      </w:r>
    </w:p>
    <w:p w14:paraId="7DA671A7" w14:textId="77777777" w:rsidR="00B03B42" w:rsidRPr="00E14781" w:rsidRDefault="00B03B42" w:rsidP="00E80F7C">
      <w:pPr>
        <w:pStyle w:val="ListParagraph"/>
        <w:spacing w:after="0" w:line="240" w:lineRule="auto"/>
        <w:rPr>
          <w:rFonts w:ascii="Georgia" w:hAnsi="Georgia"/>
          <w:lang w:val="sq-AL"/>
        </w:rPr>
      </w:pPr>
    </w:p>
    <w:p w14:paraId="75630ABA" w14:textId="1CD56BA1" w:rsidR="00B03B42"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 xml:space="preserve">Më </w:t>
      </w:r>
      <w:r w:rsidR="00AF307B" w:rsidRPr="00E14781">
        <w:rPr>
          <w:rFonts w:ascii="Georgia" w:hAnsi="Georgia"/>
          <w:lang w:val="sq-AL"/>
        </w:rPr>
        <w:t>5 tetor 2022</w:t>
      </w:r>
      <w:r w:rsidRPr="00E14781">
        <w:rPr>
          <w:rFonts w:ascii="Georgia" w:hAnsi="Georgia"/>
          <w:lang w:val="sq-AL"/>
        </w:rPr>
        <w:t>, Gjykata njoftoi parashtrues</w:t>
      </w:r>
      <w:r w:rsidR="00695705" w:rsidRPr="00E14781">
        <w:rPr>
          <w:rFonts w:ascii="Georgia" w:hAnsi="Georgia"/>
          <w:lang w:val="sq-AL"/>
        </w:rPr>
        <w:t>en</w:t>
      </w:r>
      <w:r w:rsidRPr="00E14781">
        <w:rPr>
          <w:rFonts w:ascii="Georgia" w:hAnsi="Georgia"/>
          <w:lang w:val="sq-AL"/>
        </w:rPr>
        <w:t xml:space="preserve"> e kërke</w:t>
      </w:r>
      <w:r w:rsidR="00DA69C8" w:rsidRPr="00E14781">
        <w:rPr>
          <w:rFonts w:ascii="Georgia" w:hAnsi="Georgia"/>
          <w:lang w:val="sq-AL"/>
        </w:rPr>
        <w:t>sës për regjistrimin e kërkesës.</w:t>
      </w:r>
      <w:r w:rsidRPr="00E14781">
        <w:rPr>
          <w:rFonts w:ascii="Georgia" w:hAnsi="Georgia"/>
          <w:lang w:val="sq-AL"/>
        </w:rPr>
        <w:t xml:space="preserve"> Të njëjtën ditë, një kopje e kërkesës iu dërgua Gjykatë</w:t>
      </w:r>
      <w:r w:rsidR="00E4186D" w:rsidRPr="00E14781">
        <w:rPr>
          <w:rFonts w:ascii="Georgia" w:hAnsi="Georgia"/>
          <w:lang w:val="sq-AL"/>
        </w:rPr>
        <w:t>s</w:t>
      </w:r>
      <w:r w:rsidR="00AF307B" w:rsidRPr="00E14781">
        <w:rPr>
          <w:rFonts w:ascii="Georgia" w:hAnsi="Georgia"/>
          <w:lang w:val="sq-AL"/>
        </w:rPr>
        <w:t xml:space="preserve"> Supreme</w:t>
      </w:r>
      <w:r w:rsidRPr="00E14781">
        <w:rPr>
          <w:rFonts w:ascii="Georgia" w:hAnsi="Georgia"/>
          <w:lang w:val="sq-AL"/>
        </w:rPr>
        <w:t xml:space="preserve"> dhe Gjykatës </w:t>
      </w:r>
      <w:r w:rsidR="00E4186D" w:rsidRPr="00E14781">
        <w:rPr>
          <w:rFonts w:ascii="Georgia" w:hAnsi="Georgia"/>
          <w:lang w:val="sq-AL"/>
        </w:rPr>
        <w:t xml:space="preserve">Themelore </w:t>
      </w:r>
      <w:r w:rsidRPr="00E14781">
        <w:rPr>
          <w:rFonts w:ascii="Georgia" w:hAnsi="Georgia"/>
          <w:lang w:val="sq-AL"/>
        </w:rPr>
        <w:t>dhe kësaj të fundit iu kërkua që të dorëzojë dëshminë (fletë-kthesën) që tregon datën kur parashtruesi i kërkesës ka pranuar vendimin e kontestuar.</w:t>
      </w:r>
    </w:p>
    <w:p w14:paraId="739F7389" w14:textId="77777777" w:rsidR="00B03B42" w:rsidRPr="00E14781" w:rsidRDefault="00B03B42" w:rsidP="00E80F7C">
      <w:pPr>
        <w:pStyle w:val="ListParagraph"/>
        <w:spacing w:after="0" w:line="240" w:lineRule="auto"/>
        <w:rPr>
          <w:rFonts w:ascii="Georgia" w:hAnsi="Georgia"/>
          <w:lang w:val="sq-AL"/>
        </w:rPr>
      </w:pPr>
    </w:p>
    <w:p w14:paraId="2203A275" w14:textId="437FB008" w:rsidR="00DA69C8"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 xml:space="preserve">Më </w:t>
      </w:r>
      <w:r w:rsidR="00AF307B" w:rsidRPr="00E14781">
        <w:rPr>
          <w:rFonts w:ascii="Georgia" w:hAnsi="Georgia"/>
          <w:lang w:val="sq-AL"/>
        </w:rPr>
        <w:t>14 tetor 2022</w:t>
      </w:r>
      <w:r w:rsidRPr="00E14781">
        <w:rPr>
          <w:rFonts w:ascii="Georgia" w:hAnsi="Georgia"/>
          <w:lang w:val="sq-AL"/>
        </w:rPr>
        <w:t>, Gjykata Themelore</w:t>
      </w:r>
      <w:r w:rsidR="00E4186D" w:rsidRPr="00E14781">
        <w:rPr>
          <w:rFonts w:ascii="Georgia" w:hAnsi="Georgia"/>
          <w:lang w:val="sq-AL"/>
        </w:rPr>
        <w:t xml:space="preserve"> </w:t>
      </w:r>
      <w:r w:rsidRPr="00E14781">
        <w:rPr>
          <w:rFonts w:ascii="Georgia" w:hAnsi="Georgia"/>
          <w:lang w:val="sq-AL"/>
        </w:rPr>
        <w:t>dorëzoi dëshminë që tregon se parashtrues</w:t>
      </w:r>
      <w:r w:rsidR="00695705" w:rsidRPr="00E14781">
        <w:rPr>
          <w:rFonts w:ascii="Georgia" w:hAnsi="Georgia"/>
          <w:lang w:val="sq-AL"/>
        </w:rPr>
        <w:t>ja e</w:t>
      </w:r>
      <w:r w:rsidRPr="00E14781">
        <w:rPr>
          <w:rFonts w:ascii="Georgia" w:hAnsi="Georgia"/>
          <w:lang w:val="sq-AL"/>
        </w:rPr>
        <w:t xml:space="preserve"> kërkesës ka pranuar vendimin e kontestuar më </w:t>
      </w:r>
      <w:r w:rsidR="00AF307B" w:rsidRPr="00E14781">
        <w:rPr>
          <w:rFonts w:ascii="Georgia" w:hAnsi="Georgia"/>
          <w:lang w:val="sq-AL"/>
        </w:rPr>
        <w:t xml:space="preserve">30 maj 2022. </w:t>
      </w:r>
    </w:p>
    <w:p w14:paraId="395AE80E" w14:textId="7F07B815" w:rsidR="00B03B42" w:rsidRPr="00E80F7C" w:rsidRDefault="00B03B42" w:rsidP="00E80F7C">
      <w:pPr>
        <w:spacing w:line="240" w:lineRule="auto"/>
        <w:rPr>
          <w:szCs w:val="22"/>
        </w:rPr>
      </w:pPr>
    </w:p>
    <w:p w14:paraId="64CD6DE0" w14:textId="0AADE104" w:rsidR="004451EE"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lastRenderedPageBreak/>
        <w:t xml:space="preserve">Më </w:t>
      </w:r>
      <w:r w:rsidR="00AD7F01" w:rsidRPr="00E14781">
        <w:rPr>
          <w:rFonts w:ascii="Georgia" w:hAnsi="Georgia"/>
          <w:lang w:val="sq-AL"/>
        </w:rPr>
        <w:t xml:space="preserve"> 13 shkurt</w:t>
      </w:r>
      <w:r w:rsidRPr="00E14781">
        <w:rPr>
          <w:rFonts w:ascii="Georgia" w:hAnsi="Georgia"/>
          <w:lang w:val="sq-AL"/>
        </w:rPr>
        <w:t xml:space="preserve"> 202</w:t>
      </w:r>
      <w:r w:rsidR="00695705" w:rsidRPr="00E14781">
        <w:rPr>
          <w:rFonts w:ascii="Georgia" w:hAnsi="Georgia"/>
          <w:lang w:val="sq-AL"/>
        </w:rPr>
        <w:t>4</w:t>
      </w:r>
      <w:r w:rsidRPr="00E14781">
        <w:rPr>
          <w:rFonts w:ascii="Georgia" w:hAnsi="Georgia"/>
          <w:lang w:val="sq-AL"/>
        </w:rPr>
        <w:t xml:space="preserve">, </w:t>
      </w:r>
      <w:r w:rsidRPr="00E14781">
        <w:rPr>
          <w:rFonts w:ascii="Georgia" w:hAnsi="Georgia" w:cs="Arial"/>
          <w:lang w:val="sq-AL"/>
        </w:rPr>
        <w:t>Kolegji shqyrtues e shqyrtoi raportin e Gjyqtar</w:t>
      </w:r>
      <w:r w:rsidR="00DA69C8" w:rsidRPr="00E14781">
        <w:rPr>
          <w:rFonts w:ascii="Georgia" w:hAnsi="Georgia" w:cs="Arial"/>
          <w:lang w:val="sq-AL"/>
        </w:rPr>
        <w:t>it raportues</w:t>
      </w:r>
      <w:r w:rsidRPr="00E14781">
        <w:rPr>
          <w:rFonts w:ascii="Georgia" w:hAnsi="Georgia" w:cs="Arial"/>
          <w:lang w:val="sq-AL"/>
        </w:rPr>
        <w:t xml:space="preserve"> dhe </w:t>
      </w:r>
      <w:r w:rsidRPr="00E80F7C">
        <w:rPr>
          <w:rFonts w:ascii="Georgia" w:hAnsi="Georgia" w:cs="Arial"/>
          <w:lang w:val="sq-AL"/>
        </w:rPr>
        <w:t>njëzëri i</w:t>
      </w:r>
      <w:r w:rsidRPr="00E14781">
        <w:rPr>
          <w:rFonts w:ascii="Georgia" w:hAnsi="Georgia" w:cs="Arial"/>
          <w:lang w:val="sq-AL"/>
        </w:rPr>
        <w:t xml:space="preserve"> rekomandoi Gjykat</w:t>
      </w:r>
      <w:r w:rsidR="004451EE" w:rsidRPr="00E14781">
        <w:rPr>
          <w:rFonts w:ascii="Georgia" w:hAnsi="Georgia" w:cs="Arial"/>
          <w:lang w:val="sq-AL"/>
        </w:rPr>
        <w:t>ës papranueshmërinë e kërkesës.</w:t>
      </w:r>
    </w:p>
    <w:p w14:paraId="77F2DA10" w14:textId="1474FB07" w:rsidR="00EF5CDF" w:rsidRPr="005970E8" w:rsidRDefault="00EF5CDF" w:rsidP="005970E8">
      <w:pPr>
        <w:tabs>
          <w:tab w:val="left" w:pos="1395"/>
        </w:tabs>
        <w:spacing w:line="240" w:lineRule="auto"/>
        <w:rPr>
          <w:b/>
          <w:szCs w:val="22"/>
        </w:rPr>
      </w:pPr>
    </w:p>
    <w:p w14:paraId="28C99B49" w14:textId="22F53B45" w:rsidR="004451EE" w:rsidRPr="00E14781" w:rsidRDefault="00AF307B">
      <w:pPr>
        <w:tabs>
          <w:tab w:val="left" w:pos="1395"/>
        </w:tabs>
        <w:spacing w:line="240" w:lineRule="auto"/>
        <w:rPr>
          <w:b/>
          <w:szCs w:val="22"/>
        </w:rPr>
      </w:pPr>
      <w:r w:rsidRPr="00E14781">
        <w:rPr>
          <w:b/>
          <w:szCs w:val="22"/>
        </w:rPr>
        <w:t>Përm</w:t>
      </w:r>
      <w:r w:rsidR="00EF5CDF" w:rsidRPr="00E14781">
        <w:rPr>
          <w:b/>
          <w:szCs w:val="22"/>
        </w:rPr>
        <w:t>bledhje e fakteve</w:t>
      </w:r>
    </w:p>
    <w:p w14:paraId="00EBBAC8" w14:textId="21169CA3" w:rsidR="00024345" w:rsidRPr="00E80F7C" w:rsidRDefault="00024345">
      <w:pPr>
        <w:tabs>
          <w:tab w:val="left" w:pos="540"/>
        </w:tabs>
        <w:spacing w:line="240" w:lineRule="auto"/>
        <w:rPr>
          <w:szCs w:val="22"/>
        </w:rPr>
      </w:pPr>
    </w:p>
    <w:p w14:paraId="0D1458FD" w14:textId="60288922" w:rsidR="00C645A0" w:rsidRPr="00E14781" w:rsidRDefault="00136943"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Nga shkresat e lëndës rezulton se parashtruesja e kërkesës më dt. 10.06.</w:t>
      </w:r>
      <w:r w:rsidR="00024345" w:rsidRPr="00E14781">
        <w:rPr>
          <w:rFonts w:ascii="Georgia" w:hAnsi="Georgia"/>
          <w:lang w:val="sq-AL"/>
        </w:rPr>
        <w:t xml:space="preserve">2013, parashtruesja e kërkesës kishte paraqitur padi kundër të paditurës Komuna e Pejës, me të cilën ka kërkuar që të konfirmohet se parashtruesja e kërkesës e ka të drejtën e shfrytëzimit të përhershëm mbi parcelat kadastrale 245/22, 23 dhe 24, lokacioni nr.5, në sipërfaqe prej 28m2, gjithashtu edhe që e paditura Komuna e Pejës të obligohet që t'i dorëzoje asaj në shfrytëzim të papenguar dhe të përhershëm sipërfaqen e lartpërmendur, si dhe që e njëjta të obligohet për kompensimin e dëmit material dhe jo-material. </w:t>
      </w:r>
      <w:r w:rsidRPr="00E14781">
        <w:rPr>
          <w:rFonts w:ascii="Georgia" w:hAnsi="Georgia"/>
          <w:lang w:val="sq-AL"/>
        </w:rPr>
        <w:t>Me precizimin e kërkesëpadisë të dt. 09.02.2017, parashtruesja e kërkesës kërkoi që e paditura Komuna e Pejës t’i paguajë asaj në emër të shpronësimit faktik të një pjese të parcelës kadastrale nr.245/24, ZK e Pejës, në sipërfaqe 28m2, tek lokacioni  i “</w:t>
      </w:r>
      <w:proofErr w:type="spellStart"/>
      <w:r w:rsidRPr="00E14781">
        <w:rPr>
          <w:rFonts w:ascii="Georgia" w:hAnsi="Georgia"/>
          <w:lang w:val="sq-AL"/>
        </w:rPr>
        <w:t>Soliterit</w:t>
      </w:r>
      <w:proofErr w:type="spellEnd"/>
      <w:r w:rsidRPr="00E14781">
        <w:rPr>
          <w:rFonts w:ascii="Georgia" w:hAnsi="Georgia"/>
          <w:lang w:val="sq-AL"/>
        </w:rPr>
        <w:t>”, shumën prej 16.800€, ndërsa  në emër të shpenzimeve për rregullimin e tokës ndërtimore komunale, ndërtimit të objektit, shumën në vlerë prej 1798€.</w:t>
      </w:r>
    </w:p>
    <w:p w14:paraId="0E21B64B" w14:textId="77777777" w:rsidR="00136943" w:rsidRPr="00E14781" w:rsidRDefault="00136943" w:rsidP="00E80F7C">
      <w:pPr>
        <w:pStyle w:val="ListParagraph"/>
        <w:tabs>
          <w:tab w:val="left" w:pos="540"/>
        </w:tabs>
        <w:spacing w:after="0" w:line="240" w:lineRule="auto"/>
        <w:jc w:val="both"/>
        <w:rPr>
          <w:rFonts w:ascii="Georgia" w:hAnsi="Georgia"/>
          <w:lang w:val="sq-AL"/>
        </w:rPr>
      </w:pPr>
    </w:p>
    <w:p w14:paraId="20D89ADA" w14:textId="6E4EDE49" w:rsidR="00F73EB1"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 xml:space="preserve">Më </w:t>
      </w:r>
      <w:r w:rsidR="00EF5CDF" w:rsidRPr="00E14781">
        <w:rPr>
          <w:rFonts w:ascii="Georgia" w:hAnsi="Georgia"/>
          <w:lang w:val="sq-AL"/>
        </w:rPr>
        <w:t>24 shkurt 2017</w:t>
      </w:r>
      <w:r w:rsidRPr="00E14781">
        <w:rPr>
          <w:rFonts w:ascii="Georgia" w:hAnsi="Georgia"/>
          <w:lang w:val="sq-AL"/>
        </w:rPr>
        <w:t>, Gjykata Themelore përmes Akt</w:t>
      </w:r>
      <w:r w:rsidR="00EF5CDF" w:rsidRPr="00E14781">
        <w:rPr>
          <w:rFonts w:ascii="Georgia" w:hAnsi="Georgia"/>
          <w:lang w:val="sq-AL"/>
        </w:rPr>
        <w:t>gjykimit</w:t>
      </w:r>
      <w:r w:rsidRPr="00E14781">
        <w:rPr>
          <w:rFonts w:ascii="Georgia" w:hAnsi="Georgia"/>
          <w:lang w:val="sq-AL"/>
        </w:rPr>
        <w:t xml:space="preserve"> [</w:t>
      </w:r>
      <w:r w:rsidR="00EF5CDF" w:rsidRPr="00E14781">
        <w:rPr>
          <w:rFonts w:ascii="Georgia" w:hAnsi="Georgia"/>
          <w:lang w:val="sq-AL"/>
        </w:rPr>
        <w:t>P.nr.561/13</w:t>
      </w:r>
      <w:r w:rsidRPr="00E14781">
        <w:rPr>
          <w:rFonts w:ascii="Georgia" w:hAnsi="Georgia"/>
          <w:lang w:val="sq-AL"/>
        </w:rPr>
        <w:t xml:space="preserve">] vendosi: </w:t>
      </w:r>
      <w:r w:rsidR="00EF5CDF" w:rsidRPr="00E14781">
        <w:rPr>
          <w:rFonts w:ascii="Georgia" w:hAnsi="Georgia"/>
          <w:b/>
          <w:lang w:val="sq-AL"/>
        </w:rPr>
        <w:t xml:space="preserve">REFUZOHET </w:t>
      </w:r>
      <w:r w:rsidR="00EF5CDF" w:rsidRPr="00E14781">
        <w:rPr>
          <w:rFonts w:ascii="Georgia" w:hAnsi="Georgia"/>
          <w:lang w:val="sq-AL"/>
        </w:rPr>
        <w:t xml:space="preserve">si e pabazuar kërkesëpadia e parashtrueses së kërkesës me te cilën ajo kërkoi që Komuna e Pejës të obligohet t’i paguajë në emër të shpronësimit faktik të një pjese të parcelës kadastrale nr.245/24, ZK e Pejës, në sipërfaqe 28m2, tek lokacioni i </w:t>
      </w:r>
      <w:proofErr w:type="spellStart"/>
      <w:r w:rsidR="00EF5CDF" w:rsidRPr="00E14781">
        <w:rPr>
          <w:rFonts w:ascii="Georgia" w:hAnsi="Georgia"/>
          <w:lang w:val="sq-AL"/>
        </w:rPr>
        <w:t>Soliterit</w:t>
      </w:r>
      <w:proofErr w:type="spellEnd"/>
      <w:r w:rsidR="00EF5CDF" w:rsidRPr="00E14781">
        <w:rPr>
          <w:rFonts w:ascii="Georgia" w:hAnsi="Georgia"/>
          <w:lang w:val="sq-AL"/>
        </w:rPr>
        <w:t xml:space="preserve">, shumën prej 16.800€, ndërsa në emër të shpenzimeve për rregullimin e tokës ndërtimore komunale, ndërtimit të objektit, shumën në vlerë prej 1,798€, së bashku me kamatën të cilën e aplikojnë bankat në Kosovë për mjetet pa </w:t>
      </w:r>
      <w:proofErr w:type="spellStart"/>
      <w:r w:rsidR="00EF5CDF" w:rsidRPr="00E14781">
        <w:rPr>
          <w:rFonts w:ascii="Georgia" w:hAnsi="Georgia"/>
          <w:lang w:val="sq-AL"/>
        </w:rPr>
        <w:t>destinacion</w:t>
      </w:r>
      <w:proofErr w:type="spellEnd"/>
      <w:r w:rsidR="00EF5CDF" w:rsidRPr="00E14781">
        <w:rPr>
          <w:rFonts w:ascii="Georgia" w:hAnsi="Georgia"/>
          <w:lang w:val="sq-AL"/>
        </w:rPr>
        <w:t xml:space="preserve"> të caktuar nga data e nxjerrjes së ekspertizës më 18.12.2016 e deri në pagesën përfundimtare, si dhe shpenzimet e procedurës në shumën prej 1581,60€. </w:t>
      </w:r>
      <w:r w:rsidR="00EF5CDF" w:rsidRPr="00E14781">
        <w:rPr>
          <w:rFonts w:ascii="Georgia" w:hAnsi="Georgia"/>
          <w:b/>
          <w:lang w:val="sq-AL"/>
        </w:rPr>
        <w:t>OBLIGOHET</w:t>
      </w:r>
      <w:r w:rsidR="00EF5CDF" w:rsidRPr="00E14781">
        <w:rPr>
          <w:rFonts w:ascii="Georgia" w:hAnsi="Georgia"/>
          <w:lang w:val="sq-AL"/>
        </w:rPr>
        <w:t xml:space="preserve"> parashtruesja e kërkesës që në afat prej 15 ditëve nga dita e dorëzimit të aktgjykimit t'ia paguajë të paditurës, Komuna e Pejës shpenzimet e procedurës në shumën prej 1865 €, nën kërcënimin e ekzekutimit me dhunë.</w:t>
      </w:r>
    </w:p>
    <w:p w14:paraId="62B27BF8" w14:textId="61838ABE" w:rsidR="008D2063" w:rsidRPr="00E80F7C" w:rsidRDefault="008D2063" w:rsidP="005970E8">
      <w:pPr>
        <w:tabs>
          <w:tab w:val="left" w:pos="540"/>
        </w:tabs>
        <w:spacing w:line="240" w:lineRule="auto"/>
        <w:rPr>
          <w:szCs w:val="22"/>
        </w:rPr>
      </w:pPr>
    </w:p>
    <w:p w14:paraId="1DB0D937" w14:textId="417E6E82" w:rsidR="00B3208A" w:rsidRPr="00E14781" w:rsidRDefault="00B720BF"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Parashtruesja e</w:t>
      </w:r>
      <w:r w:rsidR="00B3208A" w:rsidRPr="00E14781">
        <w:rPr>
          <w:rFonts w:ascii="Georgia" w:hAnsi="Georgia"/>
          <w:lang w:val="sq-AL"/>
        </w:rPr>
        <w:t xml:space="preserve"> kërkesës paraqit</w:t>
      </w:r>
      <w:r w:rsidR="00EF5CDF" w:rsidRPr="00E14781">
        <w:rPr>
          <w:rFonts w:ascii="Georgia" w:hAnsi="Georgia"/>
          <w:lang w:val="sq-AL"/>
        </w:rPr>
        <w:t xml:space="preserve">i </w:t>
      </w:r>
      <w:r w:rsidR="00D84230" w:rsidRPr="00E14781">
        <w:rPr>
          <w:rFonts w:ascii="Georgia" w:hAnsi="Georgia"/>
          <w:lang w:val="sq-AL"/>
        </w:rPr>
        <w:t>ankesë</w:t>
      </w:r>
      <w:r w:rsidR="00B3208A" w:rsidRPr="00E14781">
        <w:rPr>
          <w:rFonts w:ascii="Georgia" w:hAnsi="Georgia"/>
          <w:lang w:val="sq-AL"/>
        </w:rPr>
        <w:t xml:space="preserve"> në Gjykatën e Apelit duke pretenduar </w:t>
      </w:r>
      <w:r w:rsidR="00EF5CDF" w:rsidRPr="00E14781">
        <w:rPr>
          <w:rFonts w:ascii="Georgia" w:hAnsi="Georgia"/>
          <w:lang w:val="sq-AL"/>
        </w:rPr>
        <w:t>shkelje së dispozitave të procedurës kontestimore, vërtetim të gabuar dhe jo të plotë të gjendjes faktike dhe aplikim të gabuar të së drejtës materiale me propozimin që aktgjykimi i kundërshtuar të ndryshohet dhe kërkesëpadia të miratohet si e bazuar, apo që aktgjykimit të anulohet dhe lënda t’i kthehet gjykatës së shkallës së parë për procedurë të sërishme dhe rivendosje.</w:t>
      </w:r>
    </w:p>
    <w:p w14:paraId="5085B9E6" w14:textId="77777777" w:rsidR="00EF5CDF" w:rsidRPr="00E14781" w:rsidRDefault="00EF5CDF" w:rsidP="00E80F7C">
      <w:pPr>
        <w:pStyle w:val="ListParagraph"/>
        <w:tabs>
          <w:tab w:val="left" w:pos="540"/>
        </w:tabs>
        <w:spacing w:after="0" w:line="240" w:lineRule="auto"/>
        <w:jc w:val="both"/>
        <w:rPr>
          <w:rFonts w:ascii="Georgia" w:hAnsi="Georgia"/>
          <w:lang w:val="sq-AL"/>
        </w:rPr>
      </w:pPr>
    </w:p>
    <w:p w14:paraId="1009AFA9" w14:textId="38477DEF" w:rsidR="00B3208A" w:rsidRPr="00E14781" w:rsidRDefault="00B3208A"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 xml:space="preserve">Më </w:t>
      </w:r>
      <w:r w:rsidR="00EF5CDF" w:rsidRPr="00E14781">
        <w:rPr>
          <w:rFonts w:ascii="Georgia" w:hAnsi="Georgia"/>
          <w:lang w:val="sq-AL"/>
        </w:rPr>
        <w:t>10 janar 2020</w:t>
      </w:r>
      <w:r w:rsidRPr="00E14781">
        <w:rPr>
          <w:rFonts w:ascii="Georgia" w:hAnsi="Georgia"/>
          <w:lang w:val="sq-AL"/>
        </w:rPr>
        <w:t>, Gjykata e Apelit përmes Akt</w:t>
      </w:r>
      <w:r w:rsidR="00EF5CDF" w:rsidRPr="00E14781">
        <w:rPr>
          <w:rFonts w:ascii="Georgia" w:hAnsi="Georgia"/>
          <w:lang w:val="sq-AL"/>
        </w:rPr>
        <w:t xml:space="preserve">gjykimit </w:t>
      </w:r>
      <w:r w:rsidRPr="00E14781">
        <w:rPr>
          <w:rFonts w:ascii="Georgia" w:hAnsi="Georgia"/>
          <w:lang w:val="sq-AL"/>
        </w:rPr>
        <w:t xml:space="preserve"> [</w:t>
      </w:r>
      <w:r w:rsidR="00EF5CDF" w:rsidRPr="00E14781">
        <w:rPr>
          <w:rFonts w:ascii="Georgia" w:hAnsi="Georgia"/>
          <w:lang w:val="sq-AL"/>
        </w:rPr>
        <w:t>CA.nr.1594/2017</w:t>
      </w:r>
      <w:r w:rsidRPr="00E14781">
        <w:rPr>
          <w:rFonts w:ascii="Georgia" w:hAnsi="Georgia"/>
          <w:lang w:val="sq-AL"/>
        </w:rPr>
        <w:t xml:space="preserve">] vendosi </w:t>
      </w:r>
      <w:r w:rsidR="00BA1E29" w:rsidRPr="00E14781">
        <w:rPr>
          <w:rFonts w:ascii="Georgia" w:hAnsi="Georgia"/>
          <w:b/>
          <w:lang w:val="sq-AL"/>
        </w:rPr>
        <w:t>REFUZOHET</w:t>
      </w:r>
      <w:r w:rsidR="00BA1E29" w:rsidRPr="00E14781">
        <w:rPr>
          <w:rFonts w:ascii="Georgia" w:hAnsi="Georgia"/>
          <w:lang w:val="sq-AL"/>
        </w:rPr>
        <w:t xml:space="preserve"> si e pabazuar ankesa e pa</w:t>
      </w:r>
      <w:r w:rsidR="00B720BF" w:rsidRPr="00E14781">
        <w:rPr>
          <w:rFonts w:ascii="Georgia" w:hAnsi="Georgia"/>
          <w:lang w:val="sq-AL"/>
        </w:rPr>
        <w:t>rashtrueses s</w:t>
      </w:r>
      <w:r w:rsidR="00BA1E29" w:rsidRPr="00E14781">
        <w:rPr>
          <w:rFonts w:ascii="Georgia" w:hAnsi="Georgia"/>
          <w:lang w:val="sq-AL"/>
        </w:rPr>
        <w:t xml:space="preserve">ë kërkesës, ndërsa Aktgjykimi i Gjykatës Themelore [C.nr.561/2013] i datës 24.02.2017, </w:t>
      </w:r>
      <w:r w:rsidR="00BA1E29" w:rsidRPr="00E14781">
        <w:rPr>
          <w:rFonts w:ascii="Georgia" w:hAnsi="Georgia"/>
          <w:b/>
          <w:lang w:val="sq-AL"/>
        </w:rPr>
        <w:t>VËRTETOHET.</w:t>
      </w:r>
    </w:p>
    <w:p w14:paraId="4C265F93" w14:textId="77777777" w:rsidR="007D136E" w:rsidRPr="00E14781" w:rsidRDefault="007D136E" w:rsidP="00E80F7C">
      <w:pPr>
        <w:pStyle w:val="ListParagraph"/>
        <w:spacing w:after="0" w:line="240" w:lineRule="auto"/>
        <w:rPr>
          <w:rFonts w:ascii="Georgia" w:hAnsi="Georgia"/>
          <w:lang w:val="sq-AL"/>
        </w:rPr>
      </w:pPr>
    </w:p>
    <w:p w14:paraId="2FBC4246" w14:textId="1E812AF9" w:rsidR="006E00A4" w:rsidRPr="00E14781" w:rsidRDefault="005B0B21"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 xml:space="preserve">Parashtruesja e </w:t>
      </w:r>
      <w:r w:rsidR="007D136E" w:rsidRPr="00E14781">
        <w:rPr>
          <w:rFonts w:ascii="Georgia" w:hAnsi="Georgia"/>
          <w:lang w:val="sq-AL"/>
        </w:rPr>
        <w:t xml:space="preserve">kërkesës paraqiti revizion në Gjykatën Supreme duke pretenduar aplikim të gabuar të së drejtës materiale, propozim që aktgjykimi i </w:t>
      </w:r>
      <w:r w:rsidR="00752A56" w:rsidRPr="00E14781">
        <w:rPr>
          <w:rFonts w:ascii="Georgia" w:hAnsi="Georgia"/>
          <w:lang w:val="sq-AL"/>
        </w:rPr>
        <w:t>Gjykatës së Apelit</w:t>
      </w:r>
      <w:r w:rsidR="007D136E" w:rsidRPr="00E14781">
        <w:rPr>
          <w:rFonts w:ascii="Georgia" w:hAnsi="Georgia"/>
          <w:lang w:val="sq-AL"/>
        </w:rPr>
        <w:t xml:space="preserve"> të ndryshohet apo shfuqizohet dhe çështja t’i kthehet gjykatës së shkallës së parë në rivendosje.</w:t>
      </w:r>
    </w:p>
    <w:p w14:paraId="2AC1C5DA" w14:textId="77777777" w:rsidR="006E00A4" w:rsidRPr="00E14781" w:rsidRDefault="006E00A4" w:rsidP="00E80F7C">
      <w:pPr>
        <w:pStyle w:val="ListParagraph"/>
        <w:spacing w:after="0" w:line="240" w:lineRule="auto"/>
        <w:rPr>
          <w:rFonts w:ascii="Georgia" w:hAnsi="Georgia"/>
          <w:lang w:val="sq-AL"/>
        </w:rPr>
      </w:pPr>
    </w:p>
    <w:p w14:paraId="55A6A932" w14:textId="75B5D547" w:rsidR="003D5A96" w:rsidRPr="00E14781" w:rsidRDefault="006E00A4"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 xml:space="preserve">Më 21 mars 2022, Gjykata Supreme përmes Aktgjykimit [Rev.nr.552/2020] </w:t>
      </w:r>
      <w:r w:rsidR="00CE588D" w:rsidRPr="00E14781">
        <w:rPr>
          <w:rFonts w:ascii="Georgia" w:hAnsi="Georgia"/>
          <w:lang w:val="sq-AL"/>
        </w:rPr>
        <w:t>e refuzoi të pa</w:t>
      </w:r>
      <w:r w:rsidR="00C32D4A" w:rsidRPr="00E14781">
        <w:rPr>
          <w:rFonts w:ascii="Georgia" w:hAnsi="Georgia"/>
          <w:lang w:val="sq-AL"/>
        </w:rPr>
        <w:t>bazuar revizionin e parashtrueses s</w:t>
      </w:r>
      <w:r w:rsidR="00CE588D" w:rsidRPr="00E14781">
        <w:rPr>
          <w:rFonts w:ascii="Georgia" w:hAnsi="Georgia"/>
          <w:lang w:val="sq-AL"/>
        </w:rPr>
        <w:t xml:space="preserve">ë kërkesës të paraqitur kundër Aktgjykimit të Gjykatës së Apelit [CA.nr.1594/2017] </w:t>
      </w:r>
      <w:r w:rsidR="007D136E" w:rsidRPr="00E14781">
        <w:rPr>
          <w:rFonts w:ascii="Georgia" w:hAnsi="Georgia"/>
          <w:lang w:val="sq-AL"/>
        </w:rPr>
        <w:t xml:space="preserve"> </w:t>
      </w:r>
      <w:r w:rsidR="00CE588D" w:rsidRPr="00E14781">
        <w:rPr>
          <w:rFonts w:ascii="Georgia" w:hAnsi="Georgia"/>
          <w:lang w:val="sq-AL"/>
        </w:rPr>
        <w:t>të 10 janarit 2020.</w:t>
      </w:r>
      <w:r w:rsidR="003D5A96" w:rsidRPr="00E14781">
        <w:rPr>
          <w:rFonts w:ascii="Georgia" w:hAnsi="Georgia"/>
          <w:lang w:val="sq-AL"/>
        </w:rPr>
        <w:t xml:space="preserve"> Gjykata Supreme miratoi konstatimet e gjykatave të instancës më të ulët dhe se theksoi nuk ka shkelje të së drejtës procedurale dhe materiale.  </w:t>
      </w:r>
    </w:p>
    <w:p w14:paraId="4BFF54B8" w14:textId="4A151AF7" w:rsidR="007307A5" w:rsidRPr="00E14781" w:rsidRDefault="007307A5" w:rsidP="00E80F7C">
      <w:pPr>
        <w:pStyle w:val="ListParagraph"/>
        <w:tabs>
          <w:tab w:val="left" w:pos="540"/>
        </w:tabs>
        <w:spacing w:after="0" w:line="240" w:lineRule="auto"/>
        <w:jc w:val="both"/>
        <w:rPr>
          <w:rFonts w:ascii="Georgia" w:hAnsi="Georgia"/>
          <w:lang w:val="sq-AL"/>
        </w:rPr>
      </w:pPr>
    </w:p>
    <w:p w14:paraId="18649969" w14:textId="7154A318" w:rsidR="007D136E" w:rsidRPr="00E80F7C" w:rsidRDefault="007D136E" w:rsidP="005970E8">
      <w:pPr>
        <w:tabs>
          <w:tab w:val="left" w:pos="540"/>
        </w:tabs>
        <w:spacing w:line="240" w:lineRule="auto"/>
        <w:rPr>
          <w:szCs w:val="22"/>
        </w:rPr>
      </w:pPr>
    </w:p>
    <w:p w14:paraId="023615CC" w14:textId="634E8E7A" w:rsidR="00B62466" w:rsidRPr="00E80F7C" w:rsidRDefault="00B62466">
      <w:pPr>
        <w:tabs>
          <w:tab w:val="left" w:pos="540"/>
        </w:tabs>
        <w:spacing w:line="240" w:lineRule="auto"/>
        <w:rPr>
          <w:szCs w:val="22"/>
        </w:rPr>
      </w:pPr>
    </w:p>
    <w:p w14:paraId="647793A0" w14:textId="77777777" w:rsidR="00AE6371" w:rsidRPr="00E80F7C" w:rsidRDefault="00AE6371">
      <w:pPr>
        <w:tabs>
          <w:tab w:val="left" w:pos="540"/>
        </w:tabs>
        <w:spacing w:line="240" w:lineRule="auto"/>
        <w:ind w:left="360"/>
        <w:rPr>
          <w:b/>
          <w:szCs w:val="22"/>
        </w:rPr>
      </w:pPr>
    </w:p>
    <w:p w14:paraId="0042EC19" w14:textId="77777777" w:rsidR="00AE6371" w:rsidRPr="00E80F7C" w:rsidRDefault="00AE6371">
      <w:pPr>
        <w:tabs>
          <w:tab w:val="left" w:pos="540"/>
        </w:tabs>
        <w:spacing w:line="240" w:lineRule="auto"/>
        <w:ind w:left="360"/>
        <w:rPr>
          <w:b/>
          <w:szCs w:val="22"/>
        </w:rPr>
      </w:pPr>
    </w:p>
    <w:p w14:paraId="054C1A7D" w14:textId="77777777" w:rsidR="00AE6371" w:rsidRPr="00E80F7C" w:rsidRDefault="00AE6371">
      <w:pPr>
        <w:tabs>
          <w:tab w:val="left" w:pos="540"/>
        </w:tabs>
        <w:spacing w:line="240" w:lineRule="auto"/>
        <w:ind w:left="360"/>
        <w:rPr>
          <w:b/>
          <w:szCs w:val="22"/>
        </w:rPr>
      </w:pPr>
    </w:p>
    <w:p w14:paraId="4329D0E9" w14:textId="77777777" w:rsidR="00AE6371" w:rsidRPr="00E80F7C" w:rsidRDefault="00AE6371">
      <w:pPr>
        <w:tabs>
          <w:tab w:val="left" w:pos="540"/>
        </w:tabs>
        <w:spacing w:line="240" w:lineRule="auto"/>
        <w:ind w:left="360"/>
        <w:rPr>
          <w:b/>
          <w:szCs w:val="22"/>
        </w:rPr>
      </w:pPr>
    </w:p>
    <w:p w14:paraId="7DE8F87F" w14:textId="3BC657F9" w:rsidR="009230E0" w:rsidRPr="00E80F7C" w:rsidRDefault="009230E0" w:rsidP="00E80F7C">
      <w:pPr>
        <w:tabs>
          <w:tab w:val="left" w:pos="540"/>
        </w:tabs>
        <w:spacing w:line="240" w:lineRule="auto"/>
        <w:rPr>
          <w:b/>
          <w:szCs w:val="22"/>
        </w:rPr>
      </w:pPr>
      <w:r w:rsidRPr="00E80F7C">
        <w:rPr>
          <w:b/>
          <w:szCs w:val="22"/>
        </w:rPr>
        <w:t>P</w:t>
      </w:r>
      <w:r w:rsidR="00C86B98" w:rsidRPr="00E80F7C">
        <w:rPr>
          <w:b/>
          <w:szCs w:val="22"/>
        </w:rPr>
        <w:t>retendimet e parashtrueses s</w:t>
      </w:r>
      <w:r w:rsidRPr="00E80F7C">
        <w:rPr>
          <w:b/>
          <w:szCs w:val="22"/>
        </w:rPr>
        <w:t>ë kërkesës</w:t>
      </w:r>
    </w:p>
    <w:p w14:paraId="00115DB7" w14:textId="77777777" w:rsidR="009230E0" w:rsidRPr="00E14781" w:rsidRDefault="009230E0" w:rsidP="00E80F7C">
      <w:pPr>
        <w:pStyle w:val="ListParagraph"/>
        <w:tabs>
          <w:tab w:val="left" w:pos="540"/>
        </w:tabs>
        <w:spacing w:after="0" w:line="240" w:lineRule="auto"/>
        <w:jc w:val="both"/>
        <w:rPr>
          <w:rFonts w:ascii="Georgia" w:hAnsi="Georgia"/>
          <w:lang w:val="sq-AL"/>
        </w:rPr>
      </w:pPr>
    </w:p>
    <w:p w14:paraId="441E8ABA" w14:textId="23D9170D" w:rsidR="00B81694" w:rsidRPr="00E14781" w:rsidRDefault="00C86B98"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Parashtruesja</w:t>
      </w:r>
      <w:r w:rsidR="007156FA" w:rsidRPr="00E14781">
        <w:rPr>
          <w:rFonts w:ascii="Georgia" w:hAnsi="Georgia"/>
          <w:lang w:val="sq-AL"/>
        </w:rPr>
        <w:t xml:space="preserve"> e</w:t>
      </w:r>
      <w:r w:rsidR="00B03B42" w:rsidRPr="00E14781">
        <w:rPr>
          <w:rFonts w:ascii="Georgia" w:hAnsi="Georgia"/>
          <w:lang w:val="sq-AL"/>
        </w:rPr>
        <w:t xml:space="preserve"> kër</w:t>
      </w:r>
      <w:r w:rsidR="00B81694" w:rsidRPr="00E14781">
        <w:rPr>
          <w:rFonts w:ascii="Georgia" w:hAnsi="Georgia"/>
          <w:lang w:val="sq-AL"/>
        </w:rPr>
        <w:t>kesës pretendon shkelje të neneve</w:t>
      </w:r>
      <w:r w:rsidR="00B03B42" w:rsidRPr="00E14781">
        <w:rPr>
          <w:rFonts w:ascii="Georgia" w:hAnsi="Georgia"/>
          <w:lang w:val="sq-AL"/>
        </w:rPr>
        <w:t xml:space="preserve">  </w:t>
      </w:r>
      <w:r w:rsidRPr="00E14781">
        <w:rPr>
          <w:rFonts w:ascii="Georgia" w:hAnsi="Georgia"/>
          <w:lang w:val="sq-AL"/>
        </w:rPr>
        <w:t xml:space="preserve">nenet  46 [Mbrojtja e Pronës] dhe 49 [E Drejta e Punës dhe Ushtrimit të Profesionit] të Kushtetutës. </w:t>
      </w:r>
    </w:p>
    <w:p w14:paraId="2C206401" w14:textId="77777777" w:rsidR="00B81694" w:rsidRPr="00E14781" w:rsidRDefault="00B81694" w:rsidP="00E80F7C">
      <w:pPr>
        <w:pStyle w:val="ListParagraph"/>
        <w:tabs>
          <w:tab w:val="left" w:pos="540"/>
        </w:tabs>
        <w:spacing w:after="0" w:line="240" w:lineRule="auto"/>
        <w:ind w:left="540"/>
        <w:jc w:val="both"/>
        <w:rPr>
          <w:rFonts w:ascii="Georgia" w:hAnsi="Georgia"/>
          <w:lang w:val="sq-AL"/>
        </w:rPr>
      </w:pPr>
    </w:p>
    <w:p w14:paraId="5F53C275" w14:textId="41116538" w:rsidR="00725DB8" w:rsidRPr="00E14781" w:rsidRDefault="00BD67C8"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Parashtruesja</w:t>
      </w:r>
      <w:r w:rsidR="007156FA" w:rsidRPr="00E14781">
        <w:rPr>
          <w:rFonts w:ascii="Georgia" w:hAnsi="Georgia"/>
          <w:lang w:val="sq-AL"/>
        </w:rPr>
        <w:t xml:space="preserve"> e</w:t>
      </w:r>
      <w:r w:rsidR="00B03B42" w:rsidRPr="00E14781">
        <w:rPr>
          <w:rFonts w:ascii="Georgia" w:hAnsi="Georgia"/>
          <w:lang w:val="sq-AL"/>
        </w:rPr>
        <w:t xml:space="preserve"> kërkesës pretendo</w:t>
      </w:r>
      <w:r w:rsidRPr="00E14781">
        <w:rPr>
          <w:rFonts w:ascii="Georgia" w:hAnsi="Georgia"/>
          <w:lang w:val="sq-AL"/>
        </w:rPr>
        <w:t>n: “</w:t>
      </w:r>
      <w:r w:rsidRPr="00E14781">
        <w:rPr>
          <w:rFonts w:ascii="Georgia" w:hAnsi="Georgia"/>
          <w:i/>
          <w:lang w:val="sq-AL"/>
        </w:rPr>
        <w:t xml:space="preserve">Me vendim të Komunës së Pejës të datës 22.06.1998, mua më ishte ndarë në shfrytëzim të përkohshëm një parcelë ndërtimore e qytetit në sipërfaqe  prej 28 m2 në parcelën kadastrale nr.245/22, 23 dhe 24, KK Pejë, lokacioni nr.5, tek </w:t>
      </w:r>
      <w:proofErr w:type="spellStart"/>
      <w:r w:rsidRPr="00E14781">
        <w:rPr>
          <w:rFonts w:ascii="Georgia" w:hAnsi="Georgia"/>
          <w:i/>
          <w:lang w:val="sq-AL"/>
        </w:rPr>
        <w:t>Soliteri</w:t>
      </w:r>
      <w:proofErr w:type="spellEnd"/>
      <w:r w:rsidRPr="00E14781">
        <w:rPr>
          <w:rFonts w:ascii="Georgia" w:hAnsi="Georgia"/>
          <w:i/>
          <w:lang w:val="sq-AL"/>
        </w:rPr>
        <w:t>. Me ndarjen e tokës së përmendur parashihej që të zgjidhej çështja e hapësirës sime të biznesit, por edhe  çështja e banimit, pasi që jetoja si qiramarrëse. Pas nxjerrjes së aktvendimit të lartpërmendur, unë i pagova taksat e nevojshme në shumë prej 1400 dinarëve dhe nënshkrova kontratat përkatëse me Komunën, me çfarë çështjes së shfrytëzimit të përkohshëm iu dha statusi i përdorimit të përhershëm të tokës. Pas kryerjes së formaliteteve me Komunën e Pejës, pasoi nënshkrimi i kontratës për ndërtimin e objektit me kompaninë ndërtimore DUGA nga Peja, dhe pagesa e paradhënies përkatëse prej 2400 Markave Gjermane. Puna për ndërtimin e objektit filloi kah fundi i vitit 1998 dhe përparoi shumë shpejt. Për shkak të luftës që filloi zyrtarisht më 24 mars 1999, ndërtimet e objektit u ndërprenë</w:t>
      </w:r>
      <w:r w:rsidRPr="00E14781">
        <w:rPr>
          <w:rFonts w:ascii="Georgia" w:hAnsi="Georgia"/>
          <w:lang w:val="sq-AL"/>
        </w:rPr>
        <w:t>.”</w:t>
      </w:r>
      <w:r w:rsidR="009230E0" w:rsidRPr="00E14781">
        <w:rPr>
          <w:rFonts w:ascii="Georgia" w:hAnsi="Georgia"/>
          <w:lang w:val="sq-AL"/>
        </w:rPr>
        <w:t xml:space="preserve"> </w:t>
      </w:r>
    </w:p>
    <w:p w14:paraId="4A69E5ED" w14:textId="77777777" w:rsidR="00725DB8" w:rsidRPr="00E14781" w:rsidRDefault="00725DB8" w:rsidP="00E80F7C">
      <w:pPr>
        <w:pStyle w:val="ListParagraph"/>
        <w:spacing w:after="0" w:line="240" w:lineRule="auto"/>
        <w:rPr>
          <w:rFonts w:ascii="Georgia" w:hAnsi="Georgia"/>
          <w:lang w:val="sq-AL"/>
        </w:rPr>
      </w:pPr>
    </w:p>
    <w:p w14:paraId="056D5AFC" w14:textId="77777777" w:rsidR="00187E65" w:rsidRPr="00E14781" w:rsidRDefault="00B44E69"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Parashtrues</w:t>
      </w:r>
      <w:r w:rsidR="00BD67C8" w:rsidRPr="00E14781">
        <w:rPr>
          <w:rFonts w:ascii="Georgia" w:hAnsi="Georgia"/>
          <w:lang w:val="sq-AL"/>
        </w:rPr>
        <w:t xml:space="preserve">ja e </w:t>
      </w:r>
      <w:r w:rsidRPr="00E14781">
        <w:rPr>
          <w:rFonts w:ascii="Georgia" w:hAnsi="Georgia"/>
          <w:lang w:val="sq-AL"/>
        </w:rPr>
        <w:t xml:space="preserve">kërkesës </w:t>
      </w:r>
      <w:r w:rsidR="00BD67C8" w:rsidRPr="00E14781">
        <w:rPr>
          <w:rFonts w:ascii="Georgia" w:hAnsi="Georgia"/>
          <w:lang w:val="sq-AL"/>
        </w:rPr>
        <w:t>pretendon: “</w:t>
      </w:r>
      <w:r w:rsidR="00187E65" w:rsidRPr="00E14781">
        <w:rPr>
          <w:rFonts w:ascii="Georgia" w:hAnsi="Georgia"/>
          <w:i/>
          <w:lang w:val="sq-AL"/>
        </w:rPr>
        <w:t>Pas përfundimit të luftës, dhe nënshkrimit të marrëveshjes së paqes dhe pas plotësimit të kushteve për kthimin tim në Kosovë, unë në disa raste iu drejtova organeve kompetente të Komunës së Pejës me kërkesën që të më lejojnë vazhdimin e ndërtimit të objektit të  filluar, megjithatë, aty për aty konstatova se objekti i filluar ishte rrënuar deri në themel dhe ishte rrafshuar me tokë. Autoritetet kompetente të Komunës gjatë gjithë kohës më premtuan personalisht dhe përmes përfaqësueses sime të autorizuar në atë kohë, avokates H. M., që do të më ndanin një truall tjetër përkatës</w:t>
      </w:r>
      <w:r w:rsidR="00187E65" w:rsidRPr="00E14781">
        <w:rPr>
          <w:rFonts w:ascii="Georgia" w:hAnsi="Georgia"/>
          <w:lang w:val="sq-AL"/>
        </w:rPr>
        <w:t>.</w:t>
      </w:r>
      <w:r w:rsidR="00BD67C8" w:rsidRPr="00E14781">
        <w:rPr>
          <w:rFonts w:ascii="Georgia" w:hAnsi="Georgia"/>
          <w:lang w:val="sq-AL"/>
        </w:rPr>
        <w:t>”</w:t>
      </w:r>
    </w:p>
    <w:p w14:paraId="5FCFB75A" w14:textId="77777777" w:rsidR="00187E65" w:rsidRPr="00E14781" w:rsidRDefault="00187E65" w:rsidP="00E80F7C">
      <w:pPr>
        <w:pStyle w:val="ListParagraph"/>
        <w:spacing w:after="0" w:line="240" w:lineRule="auto"/>
        <w:rPr>
          <w:rFonts w:ascii="Georgia" w:hAnsi="Georgia"/>
          <w:lang w:val="sq-AL"/>
        </w:rPr>
      </w:pPr>
    </w:p>
    <w:p w14:paraId="3B0D30A5" w14:textId="77777777" w:rsidR="0005680C" w:rsidRPr="00E14781" w:rsidRDefault="004E6EA4"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Parashtruesja e kërkesës pretendon: “</w:t>
      </w:r>
      <w:r w:rsidRPr="00E14781">
        <w:rPr>
          <w:rFonts w:ascii="Georgia" w:hAnsi="Georgia"/>
          <w:i/>
          <w:lang w:val="sq-AL"/>
        </w:rPr>
        <w:t>Unë edhe më tej dëshiroja që të më kthehet toka e marrë kundërligjshëm dhe që të kthehesha të jetoja dhe të punoja në Kosovë, nga ku u dëbova në vitin 1999. Kështu që nga data 10/06/2013 unë zyrtarisht kam paraqitur padi në Gjykatën Themelore në Pejë përmes avokatit tim O.C., avokat në Pejë, me kërkesën për kthim të tokës në fjalë dhe kompensim të dëmit që të cilën e pësoj për shkak të veprimeve të kundërligjshme të organeve kompetente të Komunës së Pejës. Padia ime është refuzuar përmes Aktgjykimit të Gjykatës Themelore në Pejë të datës 24.02.2017, kundër të cilit unë kam ushtruar ankesë në Gjykatën e Apelit të Kosovës, e cila me aktgjykimin e saj të datës 10.01.2020 e ka refuzuar ankesën time. Kundër aktgjykimit të Gjykatës së Apelit unë kam parashtruar revizion në Gjykatën Supreme të Kosovës, i cili gjithashtu është refuzuar me aktgjykimin e gjykatës së përmendur të datës 21.03.2022</w:t>
      </w:r>
      <w:r w:rsidRPr="00E14781">
        <w:rPr>
          <w:rFonts w:ascii="Georgia" w:hAnsi="Georgia"/>
          <w:lang w:val="sq-AL"/>
        </w:rPr>
        <w:t>.”</w:t>
      </w:r>
      <w:r w:rsidR="00B44E69" w:rsidRPr="00E14781">
        <w:rPr>
          <w:rFonts w:ascii="Georgia" w:hAnsi="Georgia"/>
          <w:lang w:val="sq-AL"/>
        </w:rPr>
        <w:t xml:space="preserve"> </w:t>
      </w:r>
    </w:p>
    <w:p w14:paraId="28C16B0A" w14:textId="77777777" w:rsidR="0005680C" w:rsidRPr="00E14781" w:rsidRDefault="0005680C" w:rsidP="00E80F7C">
      <w:pPr>
        <w:pStyle w:val="ListParagraph"/>
        <w:spacing w:after="0" w:line="240" w:lineRule="auto"/>
        <w:rPr>
          <w:rFonts w:ascii="Georgia" w:hAnsi="Georgia"/>
          <w:lang w:val="sq-AL"/>
        </w:rPr>
      </w:pPr>
    </w:p>
    <w:p w14:paraId="2E72ACF3" w14:textId="17066CF8" w:rsidR="00B03B42" w:rsidRPr="00E14781" w:rsidRDefault="0005680C"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Parashtruesja e kërkesës thekson se autoritetet komunale dhe gjykatat e rregullta kanë shkelur nenin 46 të Kushtetutë në dëm të saj dhe në këtë drejtim  pretendon: “</w:t>
      </w:r>
      <w:r w:rsidR="00FC61CB" w:rsidRPr="00E14781">
        <w:rPr>
          <w:rFonts w:ascii="Georgia" w:hAnsi="Georgia"/>
          <w:i/>
          <w:lang w:val="sq-AL"/>
        </w:rPr>
        <w:t>Konsideroj se përmes veprimeve të  kundërligjshme si të autoriteteve komunale ashtu edhe të atyre gjyqësore të Kosovës është shkelur e drejta në pronë, e drejta për t’u kthyer, jetuar dhe punuar në Kosovë e garantuar me Kushtetutë.</w:t>
      </w:r>
      <w:r w:rsidRPr="00E14781">
        <w:rPr>
          <w:rFonts w:ascii="Georgia" w:hAnsi="Georgia"/>
          <w:lang w:val="sq-AL"/>
        </w:rPr>
        <w:t>”</w:t>
      </w:r>
    </w:p>
    <w:p w14:paraId="61EFC351" w14:textId="77777777" w:rsidR="0005680C" w:rsidRPr="00E14781" w:rsidRDefault="0005680C" w:rsidP="00E80F7C">
      <w:pPr>
        <w:pStyle w:val="ListParagraph"/>
        <w:tabs>
          <w:tab w:val="left" w:pos="540"/>
        </w:tabs>
        <w:spacing w:after="0" w:line="240" w:lineRule="auto"/>
        <w:jc w:val="both"/>
        <w:rPr>
          <w:rFonts w:ascii="Georgia" w:hAnsi="Georgia"/>
          <w:lang w:val="sq-AL"/>
        </w:rPr>
      </w:pPr>
    </w:p>
    <w:p w14:paraId="0061B8C7" w14:textId="61F209AB" w:rsidR="00B03B42" w:rsidRPr="00E14781" w:rsidRDefault="00AA021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Parashtruesja e kërkesës thekson se autoritetet komunale kanë shkelur nenin 49 të Kushtetutës në dëm të saj dhe në këtë drejtim pretendon: “</w:t>
      </w:r>
      <w:r w:rsidRPr="00E14781">
        <w:rPr>
          <w:rFonts w:ascii="Georgia" w:hAnsi="Georgia"/>
          <w:i/>
          <w:lang w:val="sq-AL"/>
        </w:rPr>
        <w:t xml:space="preserve">Me veprimin e lartpërmendur të Komunës së Pejës është shkelur edhe e drejta  për të punuar dhe për të ushtruar profesionin tim të avokatit. Për hir të informim të plotë, edhe pas 23 vitesh </w:t>
      </w:r>
      <w:r w:rsidRPr="00E14781">
        <w:rPr>
          <w:rFonts w:ascii="Georgia" w:hAnsi="Georgia"/>
          <w:i/>
          <w:lang w:val="sq-AL"/>
        </w:rPr>
        <w:lastRenderedPageBreak/>
        <w:t>qëndrimi në Francë, unë ende nuk kam mundur të punoj më në profesionin tim dhe kjo për arsye të mosnjohjes së gjuhës dhe diplomës time Kosovare  të avokatit, e cila nuk pranohet në Francë. E drejta e lartpërmendur për të punuar dhe për të zgjedhur profesionin është e garantuar me nenin 49 të Kushtetutës</w:t>
      </w:r>
      <w:r w:rsidRPr="00E14781">
        <w:rPr>
          <w:rFonts w:ascii="Georgia" w:hAnsi="Georgia"/>
          <w:lang w:val="sq-AL"/>
        </w:rPr>
        <w:t>.”</w:t>
      </w:r>
      <w:r w:rsidR="009177EC" w:rsidRPr="00E14781">
        <w:rPr>
          <w:rFonts w:ascii="Georgia" w:hAnsi="Georgia"/>
          <w:lang w:val="sq-AL"/>
        </w:rPr>
        <w:t xml:space="preserve"> </w:t>
      </w:r>
    </w:p>
    <w:p w14:paraId="2E3446BF" w14:textId="77777777" w:rsidR="00065132" w:rsidRPr="00E14781" w:rsidRDefault="00065132" w:rsidP="00E80F7C">
      <w:pPr>
        <w:pStyle w:val="ListParagraph"/>
        <w:spacing w:after="0" w:line="240" w:lineRule="auto"/>
        <w:rPr>
          <w:rFonts w:ascii="Georgia" w:hAnsi="Georgia"/>
          <w:lang w:val="sq-AL"/>
        </w:rPr>
      </w:pPr>
    </w:p>
    <w:p w14:paraId="3F8CD326" w14:textId="00CD029B" w:rsidR="00795E97" w:rsidRPr="00E14781" w:rsidRDefault="00617F97"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Në fund, parashtruesja e kërkesës thekson: “</w:t>
      </w:r>
      <w:r w:rsidRPr="00E14781">
        <w:rPr>
          <w:rFonts w:ascii="Georgia" w:hAnsi="Georgia"/>
          <w:i/>
          <w:lang w:val="sq-AL"/>
        </w:rPr>
        <w:t>Para së gjithash, me këtë kërkesë po i drejtohem Gjykatës Kushtetuese të Kosovës, duke kërkuar që të anulojë vendimet e lartpërmendura të kundërligjshme të autoriteteve komunale dhe gjyqësore të Kosovës dhe të ma kthejë tokën e përmendur në shfrytëzim për të përfunduar ndërtimin e  objektit afarist. Në rast se kjo është  e pamundur, ta obligojë Komunën e Pejës që të më paguajë kompensimin monetar përkatës për dëmin e pësuar për shkak të veprimeve të kundërligjshme dhe të marrjes së paligjshme të tokës të cilën tani e vlerësoj në shumën prej 90.000 eurove.</w:t>
      </w:r>
      <w:r w:rsidRPr="00E14781">
        <w:rPr>
          <w:rFonts w:ascii="Georgia" w:hAnsi="Georgia"/>
          <w:lang w:val="sq-AL"/>
        </w:rPr>
        <w:t>”</w:t>
      </w:r>
    </w:p>
    <w:p w14:paraId="327976EB" w14:textId="77777777" w:rsidR="005970E8" w:rsidRPr="00E80F7C" w:rsidRDefault="005970E8" w:rsidP="00E80F7C">
      <w:pPr>
        <w:spacing w:line="240" w:lineRule="auto"/>
        <w:rPr>
          <w:i/>
          <w:szCs w:val="22"/>
        </w:rPr>
      </w:pPr>
    </w:p>
    <w:p w14:paraId="02D80126" w14:textId="77777777" w:rsidR="00B03B42" w:rsidRPr="00E14781" w:rsidRDefault="00B03B42" w:rsidP="005970E8">
      <w:pPr>
        <w:spacing w:line="240" w:lineRule="auto"/>
        <w:jc w:val="left"/>
        <w:rPr>
          <w:rFonts w:eastAsia="MS Mincho"/>
          <w:b/>
          <w:szCs w:val="22"/>
        </w:rPr>
      </w:pPr>
      <w:r w:rsidRPr="00E14781">
        <w:rPr>
          <w:rFonts w:eastAsia="MS Mincho"/>
          <w:b/>
          <w:szCs w:val="22"/>
        </w:rPr>
        <w:t>Dispozita relevante Kushtetuese dhe Ligjore</w:t>
      </w:r>
    </w:p>
    <w:p w14:paraId="1FC3AE34" w14:textId="2A83C927" w:rsidR="00B03B42" w:rsidRPr="00E14781" w:rsidRDefault="00B03B42">
      <w:pPr>
        <w:spacing w:line="240" w:lineRule="auto"/>
        <w:jc w:val="left"/>
        <w:rPr>
          <w:rFonts w:eastAsia="MS Mincho"/>
          <w:b/>
          <w:szCs w:val="22"/>
        </w:rPr>
      </w:pPr>
    </w:p>
    <w:p w14:paraId="30FEBDF5" w14:textId="77777777" w:rsidR="00B03B42" w:rsidRPr="00E14781" w:rsidRDefault="00B03B42" w:rsidP="00E80F7C">
      <w:pPr>
        <w:spacing w:line="240" w:lineRule="auto"/>
        <w:ind w:left="990"/>
        <w:rPr>
          <w:rFonts w:eastAsia="MS Mincho"/>
          <w:b/>
          <w:szCs w:val="22"/>
        </w:rPr>
      </w:pPr>
      <w:r w:rsidRPr="00E14781">
        <w:rPr>
          <w:rFonts w:eastAsia="MS Mincho"/>
          <w:b/>
          <w:szCs w:val="22"/>
        </w:rPr>
        <w:t>Kushtetuta e Republikës së Kosovës</w:t>
      </w:r>
    </w:p>
    <w:p w14:paraId="645082AE" w14:textId="46E45075" w:rsidR="00B03B42" w:rsidRPr="00E14781" w:rsidRDefault="00B03B42" w:rsidP="00E80F7C">
      <w:pPr>
        <w:spacing w:line="240" w:lineRule="auto"/>
        <w:ind w:left="990"/>
        <w:rPr>
          <w:rFonts w:eastAsia="MS Mincho"/>
          <w:b/>
          <w:szCs w:val="22"/>
        </w:rPr>
      </w:pPr>
    </w:p>
    <w:p w14:paraId="7FB24B63" w14:textId="6AE7AD7F" w:rsidR="00B03B42" w:rsidRPr="00E14781" w:rsidRDefault="00FA3167">
      <w:pPr>
        <w:spacing w:line="240" w:lineRule="auto"/>
        <w:ind w:left="990"/>
        <w:jc w:val="center"/>
        <w:rPr>
          <w:rFonts w:eastAsia="MS Mincho"/>
          <w:b/>
          <w:szCs w:val="22"/>
        </w:rPr>
      </w:pPr>
      <w:r w:rsidRPr="00E14781">
        <w:rPr>
          <w:rFonts w:eastAsia="MS Mincho"/>
          <w:b/>
          <w:szCs w:val="22"/>
        </w:rPr>
        <w:t>Neni 46</w:t>
      </w:r>
    </w:p>
    <w:p w14:paraId="760310AB" w14:textId="5938DF62" w:rsidR="00B03B42" w:rsidRPr="00E14781" w:rsidRDefault="00B03B42">
      <w:pPr>
        <w:spacing w:line="240" w:lineRule="auto"/>
        <w:ind w:left="990"/>
        <w:jc w:val="center"/>
        <w:rPr>
          <w:rFonts w:eastAsia="MS Mincho"/>
          <w:b/>
          <w:szCs w:val="22"/>
        </w:rPr>
      </w:pPr>
      <w:r w:rsidRPr="00E14781">
        <w:rPr>
          <w:rFonts w:eastAsia="MS Mincho"/>
          <w:b/>
          <w:szCs w:val="22"/>
        </w:rPr>
        <w:t>[</w:t>
      </w:r>
      <w:r w:rsidR="00FA3167" w:rsidRPr="00E14781">
        <w:rPr>
          <w:rFonts w:eastAsia="MS Mincho"/>
          <w:b/>
          <w:szCs w:val="22"/>
        </w:rPr>
        <w:t>Mbrojtja e Pronës</w:t>
      </w:r>
      <w:r w:rsidRPr="00E14781">
        <w:rPr>
          <w:rFonts w:eastAsia="MS Mincho"/>
          <w:b/>
          <w:szCs w:val="22"/>
        </w:rPr>
        <w:t>]</w:t>
      </w:r>
    </w:p>
    <w:p w14:paraId="01399A2A" w14:textId="77777777" w:rsidR="00FA3167" w:rsidRPr="00E14781" w:rsidRDefault="00FA3167" w:rsidP="00E80F7C">
      <w:pPr>
        <w:spacing w:line="240" w:lineRule="auto"/>
        <w:ind w:left="990"/>
        <w:rPr>
          <w:rFonts w:eastAsia="MS Mincho"/>
          <w:i/>
          <w:szCs w:val="22"/>
        </w:rPr>
      </w:pPr>
    </w:p>
    <w:p w14:paraId="5C50A23B" w14:textId="2C130D54" w:rsidR="00FA3167" w:rsidRPr="00E14781" w:rsidRDefault="00FA3167" w:rsidP="00E80F7C">
      <w:pPr>
        <w:spacing w:line="240" w:lineRule="auto"/>
        <w:ind w:left="990"/>
        <w:rPr>
          <w:rFonts w:eastAsia="MS Mincho"/>
          <w:i/>
          <w:szCs w:val="22"/>
        </w:rPr>
      </w:pPr>
      <w:r w:rsidRPr="00E14781">
        <w:rPr>
          <w:rFonts w:eastAsia="MS Mincho"/>
          <w:i/>
          <w:szCs w:val="22"/>
        </w:rPr>
        <w:t>“1. E drejta e pronës është e garantuar.</w:t>
      </w:r>
    </w:p>
    <w:p w14:paraId="78C38DEE" w14:textId="77777777" w:rsidR="00FA3167" w:rsidRPr="00E14781" w:rsidRDefault="00FA3167" w:rsidP="00E80F7C">
      <w:pPr>
        <w:spacing w:line="240" w:lineRule="auto"/>
        <w:ind w:left="990"/>
        <w:rPr>
          <w:rFonts w:eastAsia="MS Mincho"/>
          <w:i/>
          <w:szCs w:val="22"/>
        </w:rPr>
      </w:pPr>
    </w:p>
    <w:p w14:paraId="1C6C964A" w14:textId="1C0B4E32" w:rsidR="00FA3167" w:rsidRPr="00E14781" w:rsidRDefault="00FA3167" w:rsidP="00E80F7C">
      <w:pPr>
        <w:spacing w:line="240" w:lineRule="auto"/>
        <w:ind w:left="990"/>
        <w:rPr>
          <w:rFonts w:eastAsia="MS Mincho"/>
          <w:i/>
          <w:szCs w:val="22"/>
        </w:rPr>
      </w:pPr>
      <w:r w:rsidRPr="00E14781">
        <w:rPr>
          <w:rFonts w:eastAsia="MS Mincho"/>
          <w:i/>
          <w:szCs w:val="22"/>
        </w:rPr>
        <w:t>2. Shfrytëzimi i pronës rregullohet me ligj, në pajtim me interesin publik.</w:t>
      </w:r>
    </w:p>
    <w:p w14:paraId="14D2CAD1" w14:textId="77777777" w:rsidR="00FA3167" w:rsidRPr="00E14781" w:rsidRDefault="00FA3167" w:rsidP="00E80F7C">
      <w:pPr>
        <w:spacing w:line="240" w:lineRule="auto"/>
        <w:ind w:left="990"/>
        <w:rPr>
          <w:rFonts w:eastAsia="MS Mincho"/>
          <w:i/>
          <w:szCs w:val="22"/>
        </w:rPr>
      </w:pPr>
    </w:p>
    <w:p w14:paraId="666CB80E" w14:textId="3D3E29B5" w:rsidR="00FA3167" w:rsidRPr="00E14781" w:rsidRDefault="00FA3167" w:rsidP="00E80F7C">
      <w:pPr>
        <w:spacing w:line="240" w:lineRule="auto"/>
        <w:ind w:left="990"/>
        <w:rPr>
          <w:rFonts w:eastAsia="MS Mincho"/>
          <w:i/>
          <w:szCs w:val="22"/>
        </w:rPr>
      </w:pPr>
      <w:r w:rsidRPr="00E14781">
        <w:rPr>
          <w:rFonts w:eastAsia="MS Mincho"/>
          <w:i/>
          <w:szCs w:val="22"/>
        </w:rPr>
        <w:t xml:space="preserve">3. Askush nuk do të privohet në mënyrë arbitrare nga prona. Republika e Kosovës ose autoriteti publik i Republikës së Kosovës mund të bëj </w:t>
      </w:r>
      <w:proofErr w:type="spellStart"/>
      <w:r w:rsidRPr="00E14781">
        <w:rPr>
          <w:rFonts w:eastAsia="MS Mincho"/>
          <w:i/>
          <w:szCs w:val="22"/>
        </w:rPr>
        <w:t>ekspropriimin</w:t>
      </w:r>
      <w:proofErr w:type="spellEnd"/>
      <w:r w:rsidRPr="00E14781">
        <w:rPr>
          <w:rFonts w:eastAsia="MS Mincho"/>
          <w:i/>
          <w:szCs w:val="22"/>
        </w:rPr>
        <w:t xml:space="preserve"> e pronës nëse ky </w:t>
      </w:r>
      <w:proofErr w:type="spellStart"/>
      <w:r w:rsidRPr="00E14781">
        <w:rPr>
          <w:rFonts w:eastAsia="MS Mincho"/>
          <w:i/>
          <w:szCs w:val="22"/>
        </w:rPr>
        <w:t>ekspropriim</w:t>
      </w:r>
      <w:proofErr w:type="spellEnd"/>
      <w:r w:rsidRPr="00E14781">
        <w:rPr>
          <w:rFonts w:eastAsia="MS Mincho"/>
          <w:i/>
          <w:szCs w:val="22"/>
        </w:rPr>
        <w:t xml:space="preserve"> është i autorizuar me ligj, është i nevojshëm ose i përshtatshëm për arritjen e qëllimit publik ose përkrahjen e interesit publik, dhe pasohet me sigurimin e kompensimit të menjëhershëm dhe adekuat për personin ose personat prona e të cilave </w:t>
      </w:r>
      <w:proofErr w:type="spellStart"/>
      <w:r w:rsidRPr="00E14781">
        <w:rPr>
          <w:rFonts w:eastAsia="MS Mincho"/>
          <w:i/>
          <w:szCs w:val="22"/>
        </w:rPr>
        <w:t>ekspropriohet</w:t>
      </w:r>
      <w:proofErr w:type="spellEnd"/>
      <w:r w:rsidRPr="00E14781">
        <w:rPr>
          <w:rFonts w:eastAsia="MS Mincho"/>
          <w:i/>
          <w:szCs w:val="22"/>
        </w:rPr>
        <w:t>.</w:t>
      </w:r>
    </w:p>
    <w:p w14:paraId="4F7C8963" w14:textId="77777777" w:rsidR="00FA3167" w:rsidRPr="00E14781" w:rsidRDefault="00FA3167" w:rsidP="00E80F7C">
      <w:pPr>
        <w:spacing w:line="240" w:lineRule="auto"/>
        <w:ind w:left="990"/>
        <w:rPr>
          <w:rFonts w:eastAsia="MS Mincho"/>
          <w:i/>
          <w:szCs w:val="22"/>
        </w:rPr>
      </w:pPr>
    </w:p>
    <w:p w14:paraId="34C5C99F" w14:textId="1D1526C1" w:rsidR="00FA3167" w:rsidRPr="00E14781" w:rsidRDefault="00FA3167" w:rsidP="00E80F7C">
      <w:pPr>
        <w:spacing w:line="240" w:lineRule="auto"/>
        <w:ind w:left="990"/>
        <w:rPr>
          <w:rFonts w:eastAsia="MS Mincho"/>
          <w:i/>
          <w:szCs w:val="22"/>
        </w:rPr>
      </w:pPr>
      <w:r w:rsidRPr="00E14781">
        <w:rPr>
          <w:rFonts w:eastAsia="MS Mincho"/>
          <w:i/>
          <w:szCs w:val="22"/>
        </w:rPr>
        <w:t xml:space="preserve">4. Kontestet që lindin nga akti i Republikës së Kosovës ose autoritetit publik të Republikës së Kosovës për të cilat pretendohet se përbëjnë </w:t>
      </w:r>
      <w:proofErr w:type="spellStart"/>
      <w:r w:rsidRPr="00E14781">
        <w:rPr>
          <w:rFonts w:eastAsia="MS Mincho"/>
          <w:i/>
          <w:szCs w:val="22"/>
        </w:rPr>
        <w:t>ekspropriimin</w:t>
      </w:r>
      <w:proofErr w:type="spellEnd"/>
      <w:r w:rsidRPr="00E14781">
        <w:rPr>
          <w:rFonts w:eastAsia="MS Mincho"/>
          <w:i/>
          <w:szCs w:val="22"/>
        </w:rPr>
        <w:t>, do të zgjidhen nga gjykata kompetente.</w:t>
      </w:r>
    </w:p>
    <w:p w14:paraId="2D497366" w14:textId="77777777" w:rsidR="00FA3167" w:rsidRPr="00E14781" w:rsidRDefault="00FA3167" w:rsidP="00E80F7C">
      <w:pPr>
        <w:spacing w:line="240" w:lineRule="auto"/>
        <w:ind w:left="990"/>
        <w:rPr>
          <w:rFonts w:eastAsia="MS Mincho"/>
          <w:i/>
          <w:szCs w:val="22"/>
        </w:rPr>
      </w:pPr>
    </w:p>
    <w:p w14:paraId="645240F2" w14:textId="77777777" w:rsidR="00FA3167" w:rsidRPr="00E14781" w:rsidRDefault="00FA3167" w:rsidP="00E80F7C">
      <w:pPr>
        <w:spacing w:line="240" w:lineRule="auto"/>
        <w:ind w:left="990"/>
        <w:rPr>
          <w:rFonts w:eastAsia="MS Mincho"/>
          <w:i/>
          <w:szCs w:val="22"/>
        </w:rPr>
      </w:pPr>
      <w:r w:rsidRPr="00E14781">
        <w:rPr>
          <w:rFonts w:eastAsia="MS Mincho"/>
          <w:i/>
          <w:szCs w:val="22"/>
        </w:rPr>
        <w:t>5. Prona intelektuale mbrohet me ligj.”</w:t>
      </w:r>
    </w:p>
    <w:p w14:paraId="338A0343" w14:textId="77777777" w:rsidR="00FA3167" w:rsidRPr="00E14781" w:rsidRDefault="00FA3167" w:rsidP="00E80F7C">
      <w:pPr>
        <w:spacing w:line="240" w:lineRule="auto"/>
        <w:ind w:left="990"/>
        <w:rPr>
          <w:rFonts w:eastAsia="MS Mincho"/>
          <w:i/>
          <w:szCs w:val="22"/>
        </w:rPr>
      </w:pPr>
    </w:p>
    <w:p w14:paraId="7EECB007" w14:textId="77777777" w:rsidR="00FA3167" w:rsidRPr="00E14781" w:rsidRDefault="00FA3167" w:rsidP="00E80F7C">
      <w:pPr>
        <w:spacing w:line="240" w:lineRule="auto"/>
        <w:ind w:left="990"/>
        <w:rPr>
          <w:rFonts w:eastAsia="MS Mincho"/>
          <w:i/>
          <w:szCs w:val="22"/>
        </w:rPr>
      </w:pPr>
    </w:p>
    <w:p w14:paraId="4C268E65" w14:textId="75BA53D0" w:rsidR="00FA3167" w:rsidRPr="00E14781" w:rsidRDefault="00FA3167" w:rsidP="00E80F7C">
      <w:pPr>
        <w:spacing w:line="240" w:lineRule="auto"/>
        <w:ind w:left="990"/>
        <w:jc w:val="center"/>
        <w:rPr>
          <w:rFonts w:eastAsia="MS Mincho"/>
          <w:b/>
          <w:szCs w:val="22"/>
        </w:rPr>
      </w:pPr>
      <w:r w:rsidRPr="00E14781">
        <w:rPr>
          <w:rFonts w:eastAsia="MS Mincho"/>
          <w:b/>
          <w:szCs w:val="22"/>
        </w:rPr>
        <w:t>Neni 49</w:t>
      </w:r>
    </w:p>
    <w:p w14:paraId="21723BE2" w14:textId="03AAD7D4" w:rsidR="00FA3167" w:rsidRPr="00E14781" w:rsidRDefault="00FA3167" w:rsidP="00E80F7C">
      <w:pPr>
        <w:spacing w:line="240" w:lineRule="auto"/>
        <w:ind w:left="990"/>
        <w:jc w:val="center"/>
        <w:rPr>
          <w:rFonts w:eastAsia="MS Mincho"/>
          <w:b/>
          <w:szCs w:val="22"/>
        </w:rPr>
      </w:pPr>
      <w:r w:rsidRPr="00E14781">
        <w:rPr>
          <w:rFonts w:eastAsia="MS Mincho"/>
          <w:b/>
          <w:szCs w:val="22"/>
        </w:rPr>
        <w:t>[E Drejta e Punës dhe Ushtrimit të Profesionit]</w:t>
      </w:r>
    </w:p>
    <w:p w14:paraId="1D97D6BF" w14:textId="77777777" w:rsidR="00FA3167" w:rsidRPr="00E14781" w:rsidRDefault="00FA3167" w:rsidP="00E80F7C">
      <w:pPr>
        <w:spacing w:line="240" w:lineRule="auto"/>
        <w:ind w:left="990"/>
        <w:rPr>
          <w:rFonts w:eastAsia="MS Mincho"/>
          <w:i/>
          <w:szCs w:val="22"/>
        </w:rPr>
      </w:pPr>
    </w:p>
    <w:p w14:paraId="367021C5" w14:textId="2FA8812F" w:rsidR="00FA3167" w:rsidRPr="00E14781" w:rsidRDefault="00FA3167" w:rsidP="00E80F7C">
      <w:pPr>
        <w:spacing w:line="240" w:lineRule="auto"/>
        <w:ind w:left="990"/>
        <w:rPr>
          <w:rFonts w:eastAsia="MS Mincho"/>
          <w:i/>
          <w:szCs w:val="22"/>
        </w:rPr>
      </w:pPr>
      <w:r w:rsidRPr="00E14781">
        <w:rPr>
          <w:rFonts w:eastAsia="MS Mincho"/>
          <w:i/>
          <w:szCs w:val="22"/>
        </w:rPr>
        <w:t>“1. E drejta e punës garantohet.</w:t>
      </w:r>
    </w:p>
    <w:p w14:paraId="21875524" w14:textId="77777777" w:rsidR="00FA3167" w:rsidRPr="00E14781" w:rsidRDefault="00FA3167" w:rsidP="00E80F7C">
      <w:pPr>
        <w:spacing w:line="240" w:lineRule="auto"/>
        <w:ind w:left="990"/>
        <w:rPr>
          <w:rFonts w:eastAsia="MS Mincho"/>
          <w:i/>
          <w:szCs w:val="22"/>
        </w:rPr>
      </w:pPr>
    </w:p>
    <w:p w14:paraId="043C1906" w14:textId="7408086C" w:rsidR="00FA3167" w:rsidRPr="00E14781" w:rsidRDefault="00FA3167" w:rsidP="00E80F7C">
      <w:pPr>
        <w:spacing w:line="240" w:lineRule="auto"/>
        <w:ind w:left="990"/>
        <w:rPr>
          <w:rFonts w:eastAsia="MS Mincho"/>
          <w:i/>
          <w:szCs w:val="22"/>
        </w:rPr>
      </w:pPr>
      <w:r w:rsidRPr="00E14781">
        <w:rPr>
          <w:rFonts w:eastAsia="MS Mincho"/>
          <w:i/>
          <w:szCs w:val="22"/>
        </w:rPr>
        <w:t>2. Secili person është i lirë të zgjedhë profesionin dhe vendin e punës.”</w:t>
      </w:r>
      <w:r w:rsidRPr="00E14781">
        <w:rPr>
          <w:rFonts w:eastAsia="MS Mincho"/>
          <w:i/>
          <w:szCs w:val="22"/>
        </w:rPr>
        <w:cr/>
      </w:r>
    </w:p>
    <w:p w14:paraId="7F34914F" w14:textId="7A7CF25A" w:rsidR="00FA3167" w:rsidRPr="00E14781" w:rsidRDefault="00B03B42" w:rsidP="00E80F7C">
      <w:pPr>
        <w:spacing w:line="240" w:lineRule="auto"/>
        <w:ind w:left="990"/>
        <w:jc w:val="center"/>
        <w:rPr>
          <w:rFonts w:eastAsia="MS Mincho"/>
          <w:b/>
          <w:szCs w:val="22"/>
        </w:rPr>
      </w:pPr>
      <w:r w:rsidRPr="00E14781">
        <w:rPr>
          <w:rFonts w:eastAsia="MS Mincho"/>
          <w:b/>
          <w:szCs w:val="22"/>
        </w:rPr>
        <w:t>Neni 53</w:t>
      </w:r>
    </w:p>
    <w:p w14:paraId="303804E4" w14:textId="555A2B1B" w:rsidR="00B03B42" w:rsidRPr="00E14781" w:rsidRDefault="00B03B42" w:rsidP="00E80F7C">
      <w:pPr>
        <w:spacing w:line="240" w:lineRule="auto"/>
        <w:ind w:left="990"/>
        <w:jc w:val="center"/>
        <w:rPr>
          <w:rFonts w:eastAsia="MS Mincho"/>
          <w:b/>
          <w:szCs w:val="22"/>
        </w:rPr>
      </w:pPr>
      <w:r w:rsidRPr="00E14781">
        <w:rPr>
          <w:rFonts w:eastAsia="MS Mincho"/>
          <w:b/>
          <w:szCs w:val="22"/>
        </w:rPr>
        <w:t>[Interpretimi i Dispozitave për të Drejtat e Njeriut]</w:t>
      </w:r>
    </w:p>
    <w:p w14:paraId="70206AA7" w14:textId="77777777" w:rsidR="00B03B42" w:rsidRPr="00E14781" w:rsidRDefault="00B03B42">
      <w:pPr>
        <w:spacing w:line="240" w:lineRule="auto"/>
        <w:ind w:left="990"/>
        <w:rPr>
          <w:rFonts w:eastAsia="MS Mincho"/>
          <w:szCs w:val="22"/>
        </w:rPr>
      </w:pPr>
    </w:p>
    <w:p w14:paraId="652613B0" w14:textId="77777777" w:rsidR="009177EC" w:rsidRPr="00E14781" w:rsidRDefault="00B03B42" w:rsidP="00E80F7C">
      <w:pPr>
        <w:spacing w:line="240" w:lineRule="auto"/>
        <w:ind w:left="990"/>
        <w:rPr>
          <w:rFonts w:eastAsia="MS Mincho"/>
          <w:i/>
          <w:szCs w:val="22"/>
        </w:rPr>
      </w:pPr>
      <w:r w:rsidRPr="00E14781">
        <w:rPr>
          <w:rFonts w:eastAsia="MS Mincho"/>
          <w:i/>
          <w:szCs w:val="22"/>
        </w:rPr>
        <w:t>“Të drejtat njeriut dhe liritë themelore të garantuara me këtë Kushtetutë, interpretohen në harmoni me vendimet gjyqësore të Gjykatës Evropiane për të Drejtat e Njeriut.”</w:t>
      </w:r>
    </w:p>
    <w:p w14:paraId="754A78E4" w14:textId="58A94A1B" w:rsidR="00B03B42" w:rsidRPr="00E14781" w:rsidRDefault="00B03B42" w:rsidP="00E80F7C">
      <w:pPr>
        <w:spacing w:line="240" w:lineRule="auto"/>
        <w:ind w:left="990"/>
        <w:rPr>
          <w:rFonts w:eastAsia="MS Mincho"/>
          <w:szCs w:val="22"/>
        </w:rPr>
      </w:pPr>
    </w:p>
    <w:p w14:paraId="450CB731" w14:textId="77777777" w:rsidR="00B03B42" w:rsidRPr="00E14781" w:rsidRDefault="00B03B42">
      <w:pPr>
        <w:spacing w:line="240" w:lineRule="auto"/>
        <w:ind w:left="990"/>
        <w:jc w:val="center"/>
        <w:rPr>
          <w:rFonts w:eastAsia="MS Mincho"/>
          <w:b/>
          <w:szCs w:val="22"/>
        </w:rPr>
      </w:pPr>
      <w:r w:rsidRPr="00E14781">
        <w:rPr>
          <w:rFonts w:eastAsia="MS Mincho"/>
          <w:b/>
          <w:szCs w:val="22"/>
        </w:rPr>
        <w:t>Konventa Evropiane për të Drejtat e Njeriut</w:t>
      </w:r>
    </w:p>
    <w:p w14:paraId="13DCB017" w14:textId="77777777" w:rsidR="00B03B42" w:rsidRPr="00E14781" w:rsidRDefault="00B03B42">
      <w:pPr>
        <w:spacing w:line="240" w:lineRule="auto"/>
        <w:ind w:left="990"/>
        <w:jc w:val="center"/>
        <w:rPr>
          <w:rFonts w:eastAsia="MS Mincho"/>
          <w:b/>
          <w:szCs w:val="22"/>
        </w:rPr>
      </w:pPr>
    </w:p>
    <w:p w14:paraId="145C1B4E" w14:textId="21EE349E" w:rsidR="00B03B42" w:rsidRPr="00E14781" w:rsidRDefault="00B03B42">
      <w:pPr>
        <w:spacing w:line="240" w:lineRule="auto"/>
        <w:ind w:left="990"/>
        <w:jc w:val="center"/>
        <w:rPr>
          <w:rFonts w:eastAsia="MS Mincho"/>
          <w:b/>
          <w:szCs w:val="22"/>
        </w:rPr>
      </w:pPr>
      <w:r w:rsidRPr="00E14781">
        <w:rPr>
          <w:rFonts w:eastAsia="MS Mincho"/>
          <w:b/>
          <w:szCs w:val="22"/>
        </w:rPr>
        <w:lastRenderedPageBreak/>
        <w:t>Neni</w:t>
      </w:r>
      <w:r w:rsidR="007762FD" w:rsidRPr="00E14781">
        <w:rPr>
          <w:rFonts w:eastAsia="MS Mincho"/>
          <w:b/>
          <w:szCs w:val="22"/>
        </w:rPr>
        <w:t xml:space="preserve"> 1 i Protokollit nr. 1</w:t>
      </w:r>
    </w:p>
    <w:p w14:paraId="2C90349D" w14:textId="1F6ED13C" w:rsidR="00B03B42" w:rsidRPr="00E14781" w:rsidRDefault="00B03B42">
      <w:pPr>
        <w:spacing w:line="240" w:lineRule="auto"/>
        <w:ind w:left="990"/>
        <w:jc w:val="center"/>
        <w:rPr>
          <w:rFonts w:eastAsia="MS Mincho"/>
          <w:b/>
          <w:szCs w:val="22"/>
        </w:rPr>
      </w:pPr>
      <w:r w:rsidRPr="00E14781">
        <w:rPr>
          <w:rFonts w:eastAsia="MS Mincho"/>
          <w:b/>
          <w:szCs w:val="22"/>
        </w:rPr>
        <w:t>(</w:t>
      </w:r>
      <w:r w:rsidR="007762FD" w:rsidRPr="00E14781">
        <w:rPr>
          <w:rFonts w:eastAsia="MS Mincho"/>
          <w:b/>
          <w:szCs w:val="22"/>
        </w:rPr>
        <w:t>Mbrojtja e pronës</w:t>
      </w:r>
      <w:r w:rsidRPr="00E14781">
        <w:rPr>
          <w:rFonts w:eastAsia="MS Mincho"/>
          <w:b/>
          <w:szCs w:val="22"/>
        </w:rPr>
        <w:t>)</w:t>
      </w:r>
    </w:p>
    <w:p w14:paraId="333F2422" w14:textId="77777777" w:rsidR="00B03B42" w:rsidRPr="00E14781" w:rsidRDefault="00B03B42">
      <w:pPr>
        <w:spacing w:line="240" w:lineRule="auto"/>
        <w:ind w:left="990"/>
        <w:jc w:val="left"/>
        <w:rPr>
          <w:rFonts w:eastAsia="MS Mincho"/>
          <w:i/>
          <w:szCs w:val="22"/>
        </w:rPr>
      </w:pPr>
    </w:p>
    <w:p w14:paraId="6793AB5D" w14:textId="62359B7E" w:rsidR="00B03B42" w:rsidRPr="00E14781" w:rsidRDefault="00B03B42" w:rsidP="00E80F7C">
      <w:pPr>
        <w:spacing w:line="240" w:lineRule="auto"/>
        <w:ind w:left="990"/>
        <w:rPr>
          <w:i/>
          <w:szCs w:val="22"/>
        </w:rPr>
      </w:pPr>
    </w:p>
    <w:p w14:paraId="5F7E9104" w14:textId="05747422" w:rsidR="007762FD" w:rsidRPr="00E14781" w:rsidRDefault="007762FD" w:rsidP="00E80F7C">
      <w:pPr>
        <w:spacing w:line="240" w:lineRule="auto"/>
        <w:ind w:left="990"/>
        <w:rPr>
          <w:i/>
          <w:szCs w:val="22"/>
        </w:rPr>
      </w:pPr>
      <w:r w:rsidRPr="00E14781">
        <w:rPr>
          <w:i/>
          <w:szCs w:val="22"/>
        </w:rPr>
        <w:t xml:space="preserve">“Çdo person fizik ose juridik ka të drejtën e gëzimit paqësor të pasurisë së tij. Askush nuk mund të privohet nga prona e tij, përveçse për arsye të interesit publik dhe në kushtet e parashikuara nga ligji dhe nga parimet e përgjithshme të së drejtës ndërkombëtare. </w:t>
      </w:r>
    </w:p>
    <w:p w14:paraId="7239A568" w14:textId="77777777" w:rsidR="007762FD" w:rsidRPr="00E14781" w:rsidRDefault="007762FD" w:rsidP="00E80F7C">
      <w:pPr>
        <w:spacing w:line="240" w:lineRule="auto"/>
        <w:ind w:left="990"/>
        <w:rPr>
          <w:i/>
          <w:szCs w:val="22"/>
        </w:rPr>
      </w:pPr>
    </w:p>
    <w:p w14:paraId="0931B8B0" w14:textId="4D1870F6" w:rsidR="007762FD" w:rsidRPr="00E14781" w:rsidRDefault="007762FD" w:rsidP="00E80F7C">
      <w:pPr>
        <w:spacing w:line="240" w:lineRule="auto"/>
        <w:ind w:left="990"/>
        <w:rPr>
          <w:i/>
          <w:szCs w:val="22"/>
        </w:rPr>
      </w:pPr>
      <w:r w:rsidRPr="00E14781">
        <w:rPr>
          <w:i/>
          <w:szCs w:val="22"/>
        </w:rPr>
        <w:t xml:space="preserve">Megjithatë, dispozitat e mëparshme nuk cenojnë të drejtën e Shteteve për të zbatuar ligje, që ato i çmojnë të nevojshme për të rregulluar përdorimin e pasurive në përputhje me interesin </w:t>
      </w:r>
    </w:p>
    <w:p w14:paraId="3D9B1D1F" w14:textId="72AF8BCB" w:rsidR="007762FD" w:rsidRPr="00E14781" w:rsidRDefault="007762FD" w:rsidP="00E80F7C">
      <w:pPr>
        <w:spacing w:line="240" w:lineRule="auto"/>
        <w:ind w:left="990"/>
        <w:rPr>
          <w:i/>
          <w:szCs w:val="22"/>
        </w:rPr>
      </w:pPr>
      <w:r w:rsidRPr="00E14781">
        <w:rPr>
          <w:i/>
          <w:szCs w:val="22"/>
        </w:rPr>
        <w:t>e përgjithshëm ose për të siguruar pagimin e taksave ose të kontributeve ose të gjobave të tjera.”</w:t>
      </w:r>
    </w:p>
    <w:p w14:paraId="27220553" w14:textId="77777777" w:rsidR="00B03B42" w:rsidRPr="00E14781" w:rsidRDefault="00B03B42">
      <w:pPr>
        <w:spacing w:line="240" w:lineRule="auto"/>
        <w:ind w:left="990"/>
        <w:rPr>
          <w:szCs w:val="22"/>
        </w:rPr>
      </w:pPr>
    </w:p>
    <w:p w14:paraId="5C380585" w14:textId="270DA806" w:rsidR="008F2963" w:rsidRPr="00E80F7C" w:rsidRDefault="009E3E44" w:rsidP="00E80F7C">
      <w:pPr>
        <w:tabs>
          <w:tab w:val="left" w:pos="540"/>
        </w:tabs>
        <w:spacing w:line="240" w:lineRule="auto"/>
        <w:ind w:left="990"/>
        <w:rPr>
          <w:b/>
          <w:szCs w:val="22"/>
        </w:rPr>
      </w:pPr>
      <w:r w:rsidRPr="00E80F7C">
        <w:rPr>
          <w:b/>
          <w:szCs w:val="22"/>
        </w:rPr>
        <w:t>Ligji mbi Marrëdhëniet e Detyrimeve, aprovuar nga Kuvendi RSFJ, në seancën e Dhomës Federative datën 30 mars 1978.</w:t>
      </w:r>
    </w:p>
    <w:p w14:paraId="51F3C060" w14:textId="2F5859B8" w:rsidR="009E3E44" w:rsidRPr="00E80F7C" w:rsidRDefault="009E3E44" w:rsidP="00E80F7C">
      <w:pPr>
        <w:tabs>
          <w:tab w:val="left" w:pos="540"/>
        </w:tabs>
        <w:spacing w:line="240" w:lineRule="auto"/>
        <w:ind w:left="990"/>
        <w:rPr>
          <w:b/>
          <w:szCs w:val="22"/>
        </w:rPr>
      </w:pPr>
    </w:p>
    <w:p w14:paraId="0CA2E1FA" w14:textId="11B743B2" w:rsidR="009E3E44" w:rsidRPr="00E80F7C" w:rsidRDefault="009E3E44" w:rsidP="00E80F7C">
      <w:pPr>
        <w:tabs>
          <w:tab w:val="left" w:pos="540"/>
        </w:tabs>
        <w:spacing w:line="240" w:lineRule="auto"/>
        <w:ind w:left="990"/>
        <w:jc w:val="center"/>
        <w:rPr>
          <w:b/>
          <w:szCs w:val="22"/>
        </w:rPr>
      </w:pPr>
      <w:r w:rsidRPr="00E80F7C">
        <w:rPr>
          <w:b/>
          <w:szCs w:val="22"/>
        </w:rPr>
        <w:t>Neni 360</w:t>
      </w:r>
    </w:p>
    <w:p w14:paraId="3EACAD8D" w14:textId="3FAD5080" w:rsidR="009E3E44" w:rsidRPr="00E80F7C" w:rsidRDefault="009E3E44" w:rsidP="00E80F7C">
      <w:pPr>
        <w:tabs>
          <w:tab w:val="left" w:pos="540"/>
        </w:tabs>
        <w:spacing w:line="240" w:lineRule="auto"/>
        <w:ind w:left="990"/>
        <w:jc w:val="center"/>
        <w:rPr>
          <w:b/>
          <w:szCs w:val="22"/>
        </w:rPr>
      </w:pPr>
      <w:r w:rsidRPr="00E80F7C">
        <w:rPr>
          <w:b/>
          <w:szCs w:val="22"/>
        </w:rPr>
        <w:t>Rregulla e përgjithshme</w:t>
      </w:r>
    </w:p>
    <w:p w14:paraId="16E535E4" w14:textId="77777777" w:rsidR="009E3E44" w:rsidRPr="00E80F7C" w:rsidRDefault="009E3E44" w:rsidP="00E80F7C">
      <w:pPr>
        <w:tabs>
          <w:tab w:val="left" w:pos="540"/>
        </w:tabs>
        <w:spacing w:line="240" w:lineRule="auto"/>
        <w:ind w:left="990"/>
        <w:rPr>
          <w:szCs w:val="22"/>
        </w:rPr>
      </w:pPr>
    </w:p>
    <w:p w14:paraId="5FC3E545" w14:textId="39A0658C" w:rsidR="009E3E44" w:rsidRPr="00E80F7C" w:rsidRDefault="009E3E44" w:rsidP="00E80F7C">
      <w:pPr>
        <w:tabs>
          <w:tab w:val="left" w:pos="540"/>
        </w:tabs>
        <w:spacing w:line="240" w:lineRule="auto"/>
        <w:ind w:left="990"/>
        <w:rPr>
          <w:i/>
          <w:szCs w:val="22"/>
        </w:rPr>
      </w:pPr>
      <w:r w:rsidRPr="00E80F7C">
        <w:rPr>
          <w:i/>
          <w:szCs w:val="22"/>
        </w:rPr>
        <w:t>“Me parashkrimin pushon e drejta e kërkimit të përmbushjes se detyrimit.</w:t>
      </w:r>
    </w:p>
    <w:p w14:paraId="793F83C5" w14:textId="77777777" w:rsidR="009E3E44" w:rsidRPr="00E80F7C" w:rsidRDefault="009E3E44" w:rsidP="00E80F7C">
      <w:pPr>
        <w:tabs>
          <w:tab w:val="left" w:pos="540"/>
        </w:tabs>
        <w:spacing w:line="240" w:lineRule="auto"/>
        <w:ind w:left="990"/>
        <w:rPr>
          <w:i/>
          <w:szCs w:val="22"/>
        </w:rPr>
      </w:pPr>
      <w:r w:rsidRPr="00E80F7C">
        <w:rPr>
          <w:i/>
          <w:szCs w:val="22"/>
        </w:rPr>
        <w:t>Parashkrimi lind kur të ketë kaluar afati i caktuar me ligj brenda të cilit kreditori ka mundur të kërkojë përmbushjen e detyrimit.</w:t>
      </w:r>
    </w:p>
    <w:p w14:paraId="145D9859" w14:textId="77777777" w:rsidR="009E3E44" w:rsidRPr="00E80F7C" w:rsidRDefault="009E3E44" w:rsidP="00E80F7C">
      <w:pPr>
        <w:tabs>
          <w:tab w:val="left" w:pos="540"/>
        </w:tabs>
        <w:spacing w:line="240" w:lineRule="auto"/>
        <w:ind w:left="990"/>
        <w:rPr>
          <w:i/>
          <w:szCs w:val="22"/>
        </w:rPr>
      </w:pPr>
    </w:p>
    <w:p w14:paraId="6B4F7D48" w14:textId="4BDB93FA" w:rsidR="009E3E44" w:rsidRPr="00E80F7C" w:rsidRDefault="009E3E44" w:rsidP="00E80F7C">
      <w:pPr>
        <w:tabs>
          <w:tab w:val="left" w:pos="540"/>
        </w:tabs>
        <w:spacing w:line="240" w:lineRule="auto"/>
        <w:ind w:left="990"/>
        <w:rPr>
          <w:i/>
          <w:szCs w:val="22"/>
        </w:rPr>
      </w:pPr>
      <w:r w:rsidRPr="00E80F7C">
        <w:rPr>
          <w:i/>
          <w:szCs w:val="22"/>
        </w:rPr>
        <w:t xml:space="preserve">Gjykata nuk mund të përfillë parashkrimin në qoftë se debitori nuk e ka </w:t>
      </w:r>
      <w:proofErr w:type="spellStart"/>
      <w:r w:rsidRPr="00E80F7C">
        <w:rPr>
          <w:i/>
          <w:szCs w:val="22"/>
        </w:rPr>
        <w:t>invokuar</w:t>
      </w:r>
      <w:proofErr w:type="spellEnd"/>
      <w:r w:rsidRPr="00E80F7C">
        <w:rPr>
          <w:i/>
          <w:szCs w:val="22"/>
        </w:rPr>
        <w:t xml:space="preserve"> atë.”</w:t>
      </w:r>
    </w:p>
    <w:p w14:paraId="3E45A9AB" w14:textId="04DE1BEA" w:rsidR="009E3E44" w:rsidRPr="00E80F7C" w:rsidRDefault="009E3E44" w:rsidP="00E80F7C">
      <w:pPr>
        <w:tabs>
          <w:tab w:val="left" w:pos="540"/>
        </w:tabs>
        <w:spacing w:line="240" w:lineRule="auto"/>
        <w:ind w:left="990"/>
        <w:rPr>
          <w:szCs w:val="22"/>
        </w:rPr>
      </w:pPr>
    </w:p>
    <w:p w14:paraId="57E18DA3" w14:textId="3B389C8D" w:rsidR="009E3E44" w:rsidRPr="00E80F7C" w:rsidRDefault="009E3E44" w:rsidP="00E80F7C">
      <w:pPr>
        <w:tabs>
          <w:tab w:val="left" w:pos="540"/>
        </w:tabs>
        <w:spacing w:line="240" w:lineRule="auto"/>
        <w:ind w:left="990"/>
        <w:jc w:val="center"/>
        <w:rPr>
          <w:b/>
          <w:szCs w:val="22"/>
        </w:rPr>
      </w:pPr>
      <w:r w:rsidRPr="00E80F7C">
        <w:rPr>
          <w:b/>
          <w:szCs w:val="22"/>
        </w:rPr>
        <w:t>Neni 361</w:t>
      </w:r>
    </w:p>
    <w:p w14:paraId="69EB2607" w14:textId="77777777" w:rsidR="009E3E44" w:rsidRPr="00E80F7C" w:rsidRDefault="009E3E44" w:rsidP="00E80F7C">
      <w:pPr>
        <w:tabs>
          <w:tab w:val="left" w:pos="540"/>
        </w:tabs>
        <w:spacing w:line="240" w:lineRule="auto"/>
        <w:ind w:left="990"/>
        <w:jc w:val="center"/>
        <w:rPr>
          <w:b/>
          <w:szCs w:val="22"/>
        </w:rPr>
      </w:pPr>
      <w:r w:rsidRPr="00E80F7C">
        <w:rPr>
          <w:b/>
          <w:szCs w:val="22"/>
        </w:rPr>
        <w:t>Kur fillon të rrjedhë parashkrimi</w:t>
      </w:r>
    </w:p>
    <w:p w14:paraId="34456A2F" w14:textId="2902449D" w:rsidR="009E3E44" w:rsidRPr="00E80F7C" w:rsidRDefault="009E3E44" w:rsidP="00E80F7C">
      <w:pPr>
        <w:tabs>
          <w:tab w:val="left" w:pos="540"/>
        </w:tabs>
        <w:spacing w:line="240" w:lineRule="auto"/>
        <w:ind w:left="990"/>
        <w:rPr>
          <w:szCs w:val="22"/>
        </w:rPr>
      </w:pPr>
    </w:p>
    <w:p w14:paraId="6B83B88C" w14:textId="7072406D" w:rsidR="009E3E44" w:rsidRPr="00E80F7C" w:rsidRDefault="009E3E44" w:rsidP="00E80F7C">
      <w:pPr>
        <w:tabs>
          <w:tab w:val="left" w:pos="540"/>
        </w:tabs>
        <w:spacing w:line="240" w:lineRule="auto"/>
        <w:ind w:left="990"/>
        <w:rPr>
          <w:i/>
          <w:szCs w:val="22"/>
        </w:rPr>
      </w:pPr>
      <w:r w:rsidRPr="00E80F7C">
        <w:rPr>
          <w:i/>
          <w:szCs w:val="22"/>
        </w:rPr>
        <w:t>“Parashkrimi fillon të rrjedhë ditën e parë pas ditës kur kreditori të ketë pasur të drejtë të kërkojë përmbushjen e detyrimit në qoftë se me ligj për raste të veçanta nuk është parashikuar diçka tjetër.</w:t>
      </w:r>
    </w:p>
    <w:p w14:paraId="66E7A4C4" w14:textId="77777777" w:rsidR="009E3E44" w:rsidRPr="00E80F7C" w:rsidRDefault="009E3E44" w:rsidP="00E80F7C">
      <w:pPr>
        <w:tabs>
          <w:tab w:val="left" w:pos="540"/>
        </w:tabs>
        <w:spacing w:line="240" w:lineRule="auto"/>
        <w:ind w:left="990"/>
        <w:rPr>
          <w:i/>
          <w:szCs w:val="22"/>
        </w:rPr>
      </w:pPr>
    </w:p>
    <w:p w14:paraId="095F21CD" w14:textId="5281BE31" w:rsidR="009E3E44" w:rsidRPr="00E80F7C" w:rsidRDefault="009E3E44" w:rsidP="00E80F7C">
      <w:pPr>
        <w:tabs>
          <w:tab w:val="left" w:pos="540"/>
        </w:tabs>
        <w:spacing w:line="240" w:lineRule="auto"/>
        <w:ind w:left="990"/>
        <w:rPr>
          <w:i/>
          <w:szCs w:val="22"/>
        </w:rPr>
      </w:pPr>
      <w:r w:rsidRPr="00E80F7C">
        <w:rPr>
          <w:i/>
          <w:szCs w:val="22"/>
        </w:rPr>
        <w:t>Në qoftë se detyrimi përbëhet nga ajo se diçka të mos bëhet, të lihet pa u bërë ose të durohet, parashkrimi fillon të rrjedhë ditën e parë pas ditës kur debitori të ketë vepruar në kundërshtim me detyrimin.”</w:t>
      </w:r>
    </w:p>
    <w:p w14:paraId="00D718CB" w14:textId="3642C766" w:rsidR="009E3E44" w:rsidRPr="00E80F7C" w:rsidRDefault="009E3E44" w:rsidP="00E80F7C">
      <w:pPr>
        <w:tabs>
          <w:tab w:val="left" w:pos="540"/>
        </w:tabs>
        <w:spacing w:line="240" w:lineRule="auto"/>
        <w:ind w:left="990"/>
        <w:rPr>
          <w:i/>
          <w:szCs w:val="22"/>
        </w:rPr>
      </w:pPr>
    </w:p>
    <w:p w14:paraId="5491EAC9" w14:textId="783856DE" w:rsidR="009E3E44" w:rsidRPr="00E80F7C" w:rsidRDefault="009E3E44" w:rsidP="00E80F7C">
      <w:pPr>
        <w:tabs>
          <w:tab w:val="left" w:pos="540"/>
        </w:tabs>
        <w:spacing w:line="240" w:lineRule="auto"/>
        <w:ind w:left="990"/>
        <w:jc w:val="center"/>
        <w:rPr>
          <w:b/>
          <w:szCs w:val="22"/>
        </w:rPr>
      </w:pPr>
      <w:r w:rsidRPr="00E80F7C">
        <w:rPr>
          <w:b/>
          <w:szCs w:val="22"/>
        </w:rPr>
        <w:t>Neni 362</w:t>
      </w:r>
    </w:p>
    <w:p w14:paraId="025A50AD" w14:textId="77777777" w:rsidR="009E3E44" w:rsidRPr="00E80F7C" w:rsidRDefault="009E3E44" w:rsidP="00E80F7C">
      <w:pPr>
        <w:tabs>
          <w:tab w:val="left" w:pos="540"/>
        </w:tabs>
        <w:spacing w:line="240" w:lineRule="auto"/>
        <w:ind w:left="990"/>
        <w:jc w:val="center"/>
        <w:rPr>
          <w:b/>
          <w:szCs w:val="22"/>
        </w:rPr>
      </w:pPr>
      <w:r w:rsidRPr="00E80F7C">
        <w:rPr>
          <w:b/>
          <w:szCs w:val="22"/>
        </w:rPr>
        <w:t>Lindja e parashkrimit</w:t>
      </w:r>
    </w:p>
    <w:p w14:paraId="24697F42" w14:textId="77777777" w:rsidR="009E3E44" w:rsidRPr="00E80F7C" w:rsidRDefault="009E3E44" w:rsidP="00E80F7C">
      <w:pPr>
        <w:tabs>
          <w:tab w:val="left" w:pos="540"/>
        </w:tabs>
        <w:spacing w:line="240" w:lineRule="auto"/>
        <w:ind w:left="990"/>
        <w:jc w:val="center"/>
        <w:rPr>
          <w:b/>
          <w:szCs w:val="22"/>
        </w:rPr>
      </w:pPr>
    </w:p>
    <w:p w14:paraId="18CBAA26" w14:textId="77777777" w:rsidR="009E3E44" w:rsidRPr="00E80F7C" w:rsidRDefault="009E3E44" w:rsidP="00E80F7C">
      <w:pPr>
        <w:tabs>
          <w:tab w:val="left" w:pos="540"/>
        </w:tabs>
        <w:spacing w:line="240" w:lineRule="auto"/>
        <w:ind w:left="990"/>
        <w:rPr>
          <w:i/>
          <w:szCs w:val="22"/>
        </w:rPr>
      </w:pPr>
    </w:p>
    <w:p w14:paraId="16DBC0BB" w14:textId="0E95006F" w:rsidR="009E3E44" w:rsidRPr="00E80F7C" w:rsidRDefault="009E3E44" w:rsidP="00E80F7C">
      <w:pPr>
        <w:tabs>
          <w:tab w:val="left" w:pos="540"/>
        </w:tabs>
        <w:spacing w:line="240" w:lineRule="auto"/>
        <w:ind w:left="990"/>
        <w:rPr>
          <w:i/>
          <w:szCs w:val="22"/>
        </w:rPr>
      </w:pPr>
      <w:r w:rsidRPr="00E80F7C">
        <w:rPr>
          <w:i/>
          <w:szCs w:val="22"/>
        </w:rPr>
        <w:t>“Parashkrimi lind kur të ketë skaduar dita e fundit e kohës së caktuar me ligj.”</w:t>
      </w:r>
    </w:p>
    <w:p w14:paraId="0118642F" w14:textId="4406ED6F" w:rsidR="009E3E44" w:rsidRPr="00E80F7C" w:rsidRDefault="009E3E44" w:rsidP="00E80F7C">
      <w:pPr>
        <w:tabs>
          <w:tab w:val="left" w:pos="540"/>
        </w:tabs>
        <w:spacing w:line="240" w:lineRule="auto"/>
        <w:ind w:left="990"/>
        <w:rPr>
          <w:i/>
          <w:szCs w:val="22"/>
        </w:rPr>
      </w:pPr>
    </w:p>
    <w:p w14:paraId="72E464C9" w14:textId="34D0E3E5" w:rsidR="009E3E44" w:rsidRPr="00E80F7C" w:rsidRDefault="009E3E44" w:rsidP="00E80F7C">
      <w:pPr>
        <w:tabs>
          <w:tab w:val="left" w:pos="540"/>
        </w:tabs>
        <w:spacing w:line="240" w:lineRule="auto"/>
        <w:ind w:left="990"/>
        <w:jc w:val="center"/>
        <w:rPr>
          <w:b/>
          <w:szCs w:val="22"/>
        </w:rPr>
      </w:pPr>
      <w:r w:rsidRPr="00E80F7C">
        <w:rPr>
          <w:b/>
          <w:szCs w:val="22"/>
        </w:rPr>
        <w:t>Neni 363</w:t>
      </w:r>
    </w:p>
    <w:p w14:paraId="7E88834F" w14:textId="77777777" w:rsidR="009E3E44" w:rsidRPr="00E80F7C" w:rsidRDefault="009E3E44" w:rsidP="00E80F7C">
      <w:pPr>
        <w:tabs>
          <w:tab w:val="left" w:pos="540"/>
        </w:tabs>
        <w:spacing w:line="240" w:lineRule="auto"/>
        <w:ind w:left="990"/>
        <w:jc w:val="center"/>
        <w:rPr>
          <w:b/>
          <w:szCs w:val="22"/>
        </w:rPr>
      </w:pPr>
      <w:r w:rsidRPr="00E80F7C">
        <w:rPr>
          <w:b/>
          <w:szCs w:val="22"/>
        </w:rPr>
        <w:t>Llogaritja e kohës së paraardhësve</w:t>
      </w:r>
    </w:p>
    <w:p w14:paraId="4CC38C27" w14:textId="77777777" w:rsidR="009E3E44" w:rsidRPr="00E80F7C" w:rsidRDefault="009E3E44" w:rsidP="00E80F7C">
      <w:pPr>
        <w:tabs>
          <w:tab w:val="left" w:pos="540"/>
        </w:tabs>
        <w:spacing w:line="240" w:lineRule="auto"/>
        <w:ind w:left="990"/>
        <w:jc w:val="center"/>
        <w:rPr>
          <w:b/>
          <w:szCs w:val="22"/>
        </w:rPr>
      </w:pPr>
    </w:p>
    <w:p w14:paraId="7D8479DB" w14:textId="77777777" w:rsidR="009E3E44" w:rsidRPr="00E80F7C" w:rsidRDefault="009E3E44" w:rsidP="00E80F7C">
      <w:pPr>
        <w:tabs>
          <w:tab w:val="left" w:pos="540"/>
        </w:tabs>
        <w:spacing w:line="240" w:lineRule="auto"/>
        <w:ind w:left="990"/>
        <w:rPr>
          <w:i/>
          <w:szCs w:val="22"/>
        </w:rPr>
      </w:pPr>
    </w:p>
    <w:p w14:paraId="55200177" w14:textId="7C7CDCF1" w:rsidR="009E3E44" w:rsidRPr="00E80F7C" w:rsidRDefault="009E3E44" w:rsidP="00E80F7C">
      <w:pPr>
        <w:tabs>
          <w:tab w:val="left" w:pos="540"/>
        </w:tabs>
        <w:spacing w:line="240" w:lineRule="auto"/>
        <w:ind w:left="990"/>
        <w:rPr>
          <w:i/>
          <w:szCs w:val="22"/>
        </w:rPr>
      </w:pPr>
      <w:r w:rsidRPr="00E80F7C">
        <w:rPr>
          <w:i/>
          <w:szCs w:val="22"/>
        </w:rPr>
        <w:t>“Në kohën e parashkrimit llogaritet edhe koha që ka kaluar në dobi të paraardhësve të debitorit.”</w:t>
      </w:r>
    </w:p>
    <w:p w14:paraId="5D350016" w14:textId="1EA64EFC" w:rsidR="009E3E44" w:rsidRPr="00E80F7C" w:rsidRDefault="009E3E44" w:rsidP="00E80F7C">
      <w:pPr>
        <w:tabs>
          <w:tab w:val="left" w:pos="540"/>
        </w:tabs>
        <w:spacing w:line="240" w:lineRule="auto"/>
        <w:ind w:left="990"/>
        <w:rPr>
          <w:i/>
          <w:szCs w:val="22"/>
        </w:rPr>
      </w:pPr>
    </w:p>
    <w:p w14:paraId="6D30EF1D" w14:textId="4619E0C1" w:rsidR="009E3E44" w:rsidRPr="00E80F7C" w:rsidRDefault="009E3E44" w:rsidP="00E80F7C">
      <w:pPr>
        <w:tabs>
          <w:tab w:val="left" w:pos="540"/>
        </w:tabs>
        <w:spacing w:line="240" w:lineRule="auto"/>
        <w:ind w:left="990"/>
        <w:jc w:val="center"/>
        <w:rPr>
          <w:b/>
          <w:szCs w:val="22"/>
        </w:rPr>
      </w:pPr>
      <w:r w:rsidRPr="00E80F7C">
        <w:rPr>
          <w:b/>
          <w:szCs w:val="22"/>
        </w:rPr>
        <w:t>Neni 364</w:t>
      </w:r>
    </w:p>
    <w:p w14:paraId="465AB5F3" w14:textId="77777777" w:rsidR="009E3E44" w:rsidRPr="00E80F7C" w:rsidRDefault="009E3E44" w:rsidP="00E80F7C">
      <w:pPr>
        <w:tabs>
          <w:tab w:val="left" w:pos="540"/>
        </w:tabs>
        <w:spacing w:line="240" w:lineRule="auto"/>
        <w:ind w:left="990"/>
        <w:jc w:val="center"/>
        <w:rPr>
          <w:b/>
          <w:szCs w:val="22"/>
        </w:rPr>
      </w:pPr>
      <w:r w:rsidRPr="00E80F7C">
        <w:rPr>
          <w:b/>
          <w:szCs w:val="22"/>
        </w:rPr>
        <w:t>Ndalimi i ndryshimit të afatit të parashkrimit</w:t>
      </w:r>
    </w:p>
    <w:p w14:paraId="69D02E91" w14:textId="77777777" w:rsidR="009E3E44" w:rsidRPr="00E80F7C" w:rsidRDefault="009E3E44" w:rsidP="00E80F7C">
      <w:pPr>
        <w:tabs>
          <w:tab w:val="left" w:pos="540"/>
        </w:tabs>
        <w:spacing w:line="240" w:lineRule="auto"/>
        <w:ind w:left="990"/>
        <w:jc w:val="center"/>
        <w:rPr>
          <w:b/>
          <w:szCs w:val="22"/>
        </w:rPr>
      </w:pPr>
    </w:p>
    <w:p w14:paraId="4551F793" w14:textId="1AD41597" w:rsidR="009E3E44" w:rsidRPr="00E80F7C" w:rsidRDefault="009E3E44" w:rsidP="00E80F7C">
      <w:pPr>
        <w:tabs>
          <w:tab w:val="left" w:pos="540"/>
        </w:tabs>
        <w:spacing w:line="240" w:lineRule="auto"/>
        <w:ind w:left="990"/>
        <w:rPr>
          <w:i/>
          <w:szCs w:val="22"/>
        </w:rPr>
      </w:pPr>
    </w:p>
    <w:p w14:paraId="1E1509C0" w14:textId="70A5C7ED" w:rsidR="009E3E44" w:rsidRPr="00E80F7C" w:rsidRDefault="009E3E44" w:rsidP="00E80F7C">
      <w:pPr>
        <w:tabs>
          <w:tab w:val="left" w:pos="540"/>
        </w:tabs>
        <w:spacing w:line="240" w:lineRule="auto"/>
        <w:ind w:left="990"/>
        <w:rPr>
          <w:i/>
          <w:szCs w:val="22"/>
        </w:rPr>
      </w:pPr>
      <w:r w:rsidRPr="00E80F7C">
        <w:rPr>
          <w:i/>
          <w:szCs w:val="22"/>
        </w:rPr>
        <w:t>“Me veprimin juridik nuk mund të caktohet një kohë më e gjatë ose më e shkurtër e parashkrimit nga sa është koha e caktuar me ligj.</w:t>
      </w:r>
    </w:p>
    <w:p w14:paraId="69788EDC" w14:textId="77777777" w:rsidR="009E3E44" w:rsidRPr="00E80F7C" w:rsidRDefault="009E3E44" w:rsidP="00E80F7C">
      <w:pPr>
        <w:tabs>
          <w:tab w:val="left" w:pos="540"/>
        </w:tabs>
        <w:spacing w:line="240" w:lineRule="auto"/>
        <w:ind w:left="990"/>
        <w:rPr>
          <w:i/>
          <w:szCs w:val="22"/>
        </w:rPr>
      </w:pPr>
    </w:p>
    <w:p w14:paraId="10C3A3B0" w14:textId="1659AC35" w:rsidR="009E3E44" w:rsidRPr="00E80F7C" w:rsidRDefault="009E3E44" w:rsidP="00E80F7C">
      <w:pPr>
        <w:tabs>
          <w:tab w:val="left" w:pos="540"/>
        </w:tabs>
        <w:spacing w:line="240" w:lineRule="auto"/>
        <w:ind w:left="990"/>
        <w:rPr>
          <w:i/>
          <w:szCs w:val="22"/>
        </w:rPr>
      </w:pPr>
      <w:r w:rsidRPr="00E80F7C">
        <w:rPr>
          <w:i/>
          <w:szCs w:val="22"/>
        </w:rPr>
        <w:t>Me veprimin juridik nuk mund të caktohet që parashkrimi të mos rrjedhë për një kohë.</w:t>
      </w:r>
      <w:r w:rsidR="00DD0A3D" w:rsidRPr="00E80F7C">
        <w:rPr>
          <w:i/>
          <w:szCs w:val="22"/>
        </w:rPr>
        <w:t>”</w:t>
      </w:r>
    </w:p>
    <w:p w14:paraId="01D99FBF" w14:textId="5BB7AD8C" w:rsidR="009E3E44" w:rsidRPr="00E80F7C" w:rsidRDefault="009E3E44" w:rsidP="00E80F7C">
      <w:pPr>
        <w:tabs>
          <w:tab w:val="left" w:pos="540"/>
        </w:tabs>
        <w:spacing w:line="240" w:lineRule="auto"/>
        <w:ind w:left="990"/>
        <w:rPr>
          <w:i/>
          <w:szCs w:val="22"/>
        </w:rPr>
      </w:pPr>
    </w:p>
    <w:p w14:paraId="6E4B0535" w14:textId="3E4B919B" w:rsidR="00DD0A3D" w:rsidRPr="00E80F7C" w:rsidRDefault="00DD0A3D" w:rsidP="00E80F7C">
      <w:pPr>
        <w:tabs>
          <w:tab w:val="left" w:pos="540"/>
        </w:tabs>
        <w:spacing w:line="240" w:lineRule="auto"/>
        <w:ind w:left="990"/>
        <w:rPr>
          <w:i/>
          <w:szCs w:val="22"/>
        </w:rPr>
      </w:pPr>
    </w:p>
    <w:p w14:paraId="6E0C6FCF" w14:textId="0C87DF96" w:rsidR="00DD0A3D" w:rsidRPr="00E80F7C" w:rsidRDefault="00DD0A3D" w:rsidP="00E80F7C">
      <w:pPr>
        <w:tabs>
          <w:tab w:val="left" w:pos="540"/>
        </w:tabs>
        <w:spacing w:line="240" w:lineRule="auto"/>
        <w:ind w:left="990"/>
        <w:jc w:val="center"/>
        <w:rPr>
          <w:b/>
          <w:szCs w:val="22"/>
        </w:rPr>
      </w:pPr>
      <w:r w:rsidRPr="00E80F7C">
        <w:rPr>
          <w:b/>
          <w:szCs w:val="22"/>
        </w:rPr>
        <w:t>Neni 365</w:t>
      </w:r>
    </w:p>
    <w:p w14:paraId="53993982" w14:textId="5FFE6949" w:rsidR="00DD0A3D" w:rsidRPr="00E80F7C" w:rsidRDefault="00DD0A3D" w:rsidP="00E80F7C">
      <w:pPr>
        <w:tabs>
          <w:tab w:val="left" w:pos="540"/>
        </w:tabs>
        <w:spacing w:line="240" w:lineRule="auto"/>
        <w:ind w:left="990"/>
        <w:jc w:val="center"/>
        <w:rPr>
          <w:b/>
          <w:szCs w:val="22"/>
        </w:rPr>
      </w:pPr>
      <w:r w:rsidRPr="00E80F7C">
        <w:rPr>
          <w:b/>
          <w:szCs w:val="22"/>
        </w:rPr>
        <w:t>Heqja dorë nga parashkrimi</w:t>
      </w:r>
    </w:p>
    <w:p w14:paraId="77886372" w14:textId="77777777" w:rsidR="00DD0A3D" w:rsidRPr="00E80F7C" w:rsidRDefault="00DD0A3D" w:rsidP="00E80F7C">
      <w:pPr>
        <w:tabs>
          <w:tab w:val="left" w:pos="540"/>
        </w:tabs>
        <w:spacing w:line="240" w:lineRule="auto"/>
        <w:ind w:left="990"/>
        <w:rPr>
          <w:i/>
          <w:szCs w:val="22"/>
        </w:rPr>
      </w:pPr>
    </w:p>
    <w:p w14:paraId="2F0990FC" w14:textId="29A1E64A" w:rsidR="009E3E44" w:rsidRPr="00E80F7C" w:rsidRDefault="00DD0A3D" w:rsidP="00E80F7C">
      <w:pPr>
        <w:tabs>
          <w:tab w:val="left" w:pos="540"/>
        </w:tabs>
        <w:spacing w:line="240" w:lineRule="auto"/>
        <w:ind w:left="990"/>
        <w:rPr>
          <w:i/>
          <w:szCs w:val="22"/>
        </w:rPr>
      </w:pPr>
      <w:r w:rsidRPr="00E80F7C">
        <w:rPr>
          <w:i/>
          <w:szCs w:val="22"/>
        </w:rPr>
        <w:t>“Debitori nuk mund të heqë dorë nga parashkrimi para se të ketë kaluar koha e caktuar për parashkrimin.”</w:t>
      </w:r>
    </w:p>
    <w:p w14:paraId="691AE50B" w14:textId="4B36A6C9" w:rsidR="00DD0A3D" w:rsidRPr="00E80F7C" w:rsidRDefault="00DD0A3D" w:rsidP="00E80F7C">
      <w:pPr>
        <w:tabs>
          <w:tab w:val="left" w:pos="540"/>
        </w:tabs>
        <w:spacing w:line="240" w:lineRule="auto"/>
        <w:ind w:left="990"/>
        <w:rPr>
          <w:szCs w:val="22"/>
        </w:rPr>
      </w:pPr>
    </w:p>
    <w:p w14:paraId="21D640F2" w14:textId="3991B255" w:rsidR="00DD0A3D" w:rsidRPr="00E80F7C" w:rsidRDefault="00DD0A3D" w:rsidP="00E80F7C">
      <w:pPr>
        <w:tabs>
          <w:tab w:val="left" w:pos="540"/>
        </w:tabs>
        <w:spacing w:line="240" w:lineRule="auto"/>
        <w:ind w:left="990"/>
        <w:jc w:val="center"/>
        <w:rPr>
          <w:b/>
          <w:szCs w:val="22"/>
        </w:rPr>
      </w:pPr>
    </w:p>
    <w:p w14:paraId="3976BB7B" w14:textId="0A2264DC" w:rsidR="00DD0A3D" w:rsidRPr="00E80F7C" w:rsidRDefault="00DD0A3D" w:rsidP="00E80F7C">
      <w:pPr>
        <w:tabs>
          <w:tab w:val="left" w:pos="540"/>
        </w:tabs>
        <w:spacing w:line="240" w:lineRule="auto"/>
        <w:ind w:left="990"/>
        <w:jc w:val="center"/>
        <w:rPr>
          <w:b/>
          <w:szCs w:val="22"/>
        </w:rPr>
      </w:pPr>
      <w:r w:rsidRPr="00E80F7C">
        <w:rPr>
          <w:b/>
          <w:szCs w:val="22"/>
        </w:rPr>
        <w:t>Neni 366</w:t>
      </w:r>
    </w:p>
    <w:p w14:paraId="76A23A4F" w14:textId="77777777" w:rsidR="00DD0A3D" w:rsidRPr="00E80F7C" w:rsidRDefault="00DD0A3D" w:rsidP="00E80F7C">
      <w:pPr>
        <w:tabs>
          <w:tab w:val="left" w:pos="540"/>
        </w:tabs>
        <w:spacing w:line="240" w:lineRule="auto"/>
        <w:ind w:left="990"/>
        <w:jc w:val="center"/>
        <w:rPr>
          <w:b/>
          <w:szCs w:val="22"/>
        </w:rPr>
      </w:pPr>
      <w:r w:rsidRPr="00E80F7C">
        <w:rPr>
          <w:b/>
          <w:szCs w:val="22"/>
        </w:rPr>
        <w:t>Njohja me shkrim dhe sigurimi i detyrimit</w:t>
      </w:r>
    </w:p>
    <w:p w14:paraId="64840F81" w14:textId="48A3DF76" w:rsidR="00DD0A3D" w:rsidRPr="00E80F7C" w:rsidRDefault="00DD0A3D" w:rsidP="00E80F7C">
      <w:pPr>
        <w:tabs>
          <w:tab w:val="left" w:pos="540"/>
        </w:tabs>
        <w:spacing w:line="240" w:lineRule="auto"/>
        <w:ind w:left="990"/>
        <w:jc w:val="center"/>
        <w:rPr>
          <w:b/>
          <w:szCs w:val="22"/>
        </w:rPr>
      </w:pPr>
      <w:r w:rsidRPr="00E80F7C">
        <w:rPr>
          <w:b/>
          <w:szCs w:val="22"/>
        </w:rPr>
        <w:t>të parashkruar</w:t>
      </w:r>
    </w:p>
    <w:p w14:paraId="16CB595B" w14:textId="20C5D329" w:rsidR="00DD0A3D" w:rsidRPr="00E80F7C" w:rsidRDefault="00DD0A3D" w:rsidP="00E80F7C">
      <w:pPr>
        <w:tabs>
          <w:tab w:val="left" w:pos="540"/>
        </w:tabs>
        <w:spacing w:line="240" w:lineRule="auto"/>
        <w:ind w:left="990"/>
        <w:rPr>
          <w:szCs w:val="22"/>
        </w:rPr>
      </w:pPr>
    </w:p>
    <w:p w14:paraId="61C3670F" w14:textId="455AD4D8" w:rsidR="00DD0A3D" w:rsidRPr="00E80F7C" w:rsidRDefault="00DD0A3D" w:rsidP="00E80F7C">
      <w:pPr>
        <w:tabs>
          <w:tab w:val="left" w:pos="540"/>
        </w:tabs>
        <w:spacing w:line="240" w:lineRule="auto"/>
        <w:ind w:left="990"/>
        <w:rPr>
          <w:i/>
          <w:szCs w:val="22"/>
        </w:rPr>
      </w:pPr>
      <w:r w:rsidRPr="00E80F7C">
        <w:rPr>
          <w:i/>
          <w:szCs w:val="22"/>
        </w:rPr>
        <w:t>“Njohja me shkrim e sigurimit të parashkruar konsiderohet si heqje dorë nga parashkrimi.</w:t>
      </w:r>
    </w:p>
    <w:p w14:paraId="5F6EB47A" w14:textId="77777777" w:rsidR="00DD0A3D" w:rsidRPr="00E80F7C" w:rsidRDefault="00DD0A3D" w:rsidP="00E80F7C">
      <w:pPr>
        <w:tabs>
          <w:tab w:val="left" w:pos="540"/>
        </w:tabs>
        <w:spacing w:line="240" w:lineRule="auto"/>
        <w:ind w:left="990"/>
        <w:rPr>
          <w:i/>
          <w:szCs w:val="22"/>
        </w:rPr>
      </w:pPr>
    </w:p>
    <w:p w14:paraId="54CB0973" w14:textId="76ED7EEE" w:rsidR="00DD0A3D" w:rsidRPr="00E80F7C" w:rsidRDefault="00DD0A3D" w:rsidP="00E80F7C">
      <w:pPr>
        <w:tabs>
          <w:tab w:val="left" w:pos="540"/>
        </w:tabs>
        <w:spacing w:line="240" w:lineRule="auto"/>
        <w:ind w:left="990"/>
        <w:rPr>
          <w:i/>
          <w:szCs w:val="22"/>
        </w:rPr>
      </w:pPr>
      <w:r w:rsidRPr="00E80F7C">
        <w:rPr>
          <w:i/>
          <w:szCs w:val="22"/>
        </w:rPr>
        <w:t>Të njëjtin efekt ka dhënia e pengut ose te sigurimit tjetër për kërkesën e parashkruar.”</w:t>
      </w:r>
    </w:p>
    <w:p w14:paraId="3E8AC6D8" w14:textId="204B19DF" w:rsidR="00DD0A3D" w:rsidRPr="00E80F7C" w:rsidRDefault="00DD0A3D" w:rsidP="00E80F7C">
      <w:pPr>
        <w:tabs>
          <w:tab w:val="left" w:pos="540"/>
        </w:tabs>
        <w:spacing w:line="240" w:lineRule="auto"/>
        <w:ind w:left="990"/>
        <w:rPr>
          <w:szCs w:val="22"/>
        </w:rPr>
      </w:pPr>
    </w:p>
    <w:p w14:paraId="05D3E473" w14:textId="335792A7" w:rsidR="00DD0A3D" w:rsidRPr="00E80F7C" w:rsidRDefault="00DD0A3D" w:rsidP="00E80F7C">
      <w:pPr>
        <w:tabs>
          <w:tab w:val="left" w:pos="540"/>
        </w:tabs>
        <w:spacing w:line="240" w:lineRule="auto"/>
        <w:ind w:left="990"/>
        <w:jc w:val="center"/>
        <w:rPr>
          <w:b/>
          <w:szCs w:val="22"/>
        </w:rPr>
      </w:pPr>
      <w:r w:rsidRPr="00E80F7C">
        <w:rPr>
          <w:b/>
          <w:szCs w:val="22"/>
        </w:rPr>
        <w:t>Neni 367</w:t>
      </w:r>
    </w:p>
    <w:p w14:paraId="41A1F0A7" w14:textId="5AEF576F" w:rsidR="00DD0A3D" w:rsidRPr="00E80F7C" w:rsidRDefault="00DD0A3D" w:rsidP="00E80F7C">
      <w:pPr>
        <w:tabs>
          <w:tab w:val="left" w:pos="540"/>
        </w:tabs>
        <w:spacing w:line="240" w:lineRule="auto"/>
        <w:ind w:left="990"/>
        <w:jc w:val="center"/>
        <w:rPr>
          <w:b/>
          <w:szCs w:val="22"/>
        </w:rPr>
      </w:pPr>
      <w:r w:rsidRPr="00E80F7C">
        <w:rPr>
          <w:b/>
          <w:szCs w:val="22"/>
        </w:rPr>
        <w:t>Efekti i përmbushjes së detyrimit të parashkruar</w:t>
      </w:r>
    </w:p>
    <w:p w14:paraId="69B8D0B7" w14:textId="588755EC" w:rsidR="00DD0A3D" w:rsidRPr="00E80F7C" w:rsidRDefault="00DD0A3D" w:rsidP="00E80F7C">
      <w:pPr>
        <w:tabs>
          <w:tab w:val="left" w:pos="540"/>
        </w:tabs>
        <w:spacing w:line="240" w:lineRule="auto"/>
        <w:ind w:left="990"/>
        <w:rPr>
          <w:szCs w:val="22"/>
        </w:rPr>
      </w:pPr>
    </w:p>
    <w:p w14:paraId="51FDAFBD" w14:textId="32EB97F6" w:rsidR="00DD0A3D" w:rsidRPr="00E80F7C" w:rsidRDefault="00DD0A3D" w:rsidP="00E80F7C">
      <w:pPr>
        <w:tabs>
          <w:tab w:val="left" w:pos="540"/>
        </w:tabs>
        <w:spacing w:line="240" w:lineRule="auto"/>
        <w:ind w:left="990"/>
        <w:rPr>
          <w:i/>
          <w:szCs w:val="22"/>
        </w:rPr>
      </w:pPr>
      <w:r w:rsidRPr="00E80F7C">
        <w:rPr>
          <w:i/>
          <w:szCs w:val="22"/>
        </w:rPr>
        <w:t>“Në qoftë se debitori e plotëson detyrimin e parashkruar, ai nuk ka të drejtë të kërkojë që t'i kthehet ajo që ka dhënë as atëherë kur nuk e ka ditur se detyrimi është parashkruar.”</w:t>
      </w:r>
    </w:p>
    <w:p w14:paraId="5548C678" w14:textId="77777777" w:rsidR="00DD0A3D" w:rsidRPr="00E80F7C" w:rsidRDefault="00DD0A3D" w:rsidP="00E80F7C">
      <w:pPr>
        <w:tabs>
          <w:tab w:val="left" w:pos="540"/>
        </w:tabs>
        <w:spacing w:line="240" w:lineRule="auto"/>
        <w:ind w:left="990"/>
        <w:rPr>
          <w:i/>
          <w:szCs w:val="22"/>
        </w:rPr>
      </w:pPr>
    </w:p>
    <w:p w14:paraId="0B1F78A6" w14:textId="0A205C6D" w:rsidR="00DD0A3D" w:rsidRPr="00E80F7C" w:rsidRDefault="00DD0A3D" w:rsidP="00E80F7C">
      <w:pPr>
        <w:tabs>
          <w:tab w:val="left" w:pos="540"/>
        </w:tabs>
        <w:spacing w:line="240" w:lineRule="auto"/>
        <w:ind w:left="990"/>
        <w:jc w:val="center"/>
        <w:rPr>
          <w:b/>
          <w:szCs w:val="22"/>
        </w:rPr>
      </w:pPr>
      <w:r w:rsidRPr="00E80F7C">
        <w:rPr>
          <w:b/>
          <w:szCs w:val="22"/>
        </w:rPr>
        <w:t>Neni 368</w:t>
      </w:r>
    </w:p>
    <w:p w14:paraId="16866B09" w14:textId="3DC5632A" w:rsidR="00DD0A3D" w:rsidRPr="00E80F7C" w:rsidRDefault="00DD0A3D" w:rsidP="00E80F7C">
      <w:pPr>
        <w:tabs>
          <w:tab w:val="left" w:pos="540"/>
        </w:tabs>
        <w:spacing w:line="240" w:lineRule="auto"/>
        <w:ind w:left="990"/>
        <w:jc w:val="center"/>
        <w:rPr>
          <w:b/>
          <w:szCs w:val="22"/>
        </w:rPr>
      </w:pPr>
      <w:r w:rsidRPr="00E80F7C">
        <w:rPr>
          <w:b/>
          <w:szCs w:val="22"/>
        </w:rPr>
        <w:t>Kreditori kërkesa e të cilit është siguruar</w:t>
      </w:r>
    </w:p>
    <w:p w14:paraId="1EEC95A8" w14:textId="77777777" w:rsidR="00DD0A3D" w:rsidRPr="00E80F7C" w:rsidRDefault="00DD0A3D" w:rsidP="00E80F7C">
      <w:pPr>
        <w:tabs>
          <w:tab w:val="left" w:pos="540"/>
        </w:tabs>
        <w:spacing w:line="240" w:lineRule="auto"/>
        <w:ind w:left="990"/>
        <w:rPr>
          <w:i/>
          <w:szCs w:val="22"/>
        </w:rPr>
      </w:pPr>
    </w:p>
    <w:p w14:paraId="11A2AF98" w14:textId="370A60F0" w:rsidR="00DD0A3D" w:rsidRPr="00E80F7C" w:rsidRDefault="00DD0A3D" w:rsidP="00E80F7C">
      <w:pPr>
        <w:tabs>
          <w:tab w:val="left" w:pos="540"/>
        </w:tabs>
        <w:spacing w:line="240" w:lineRule="auto"/>
        <w:ind w:left="990"/>
        <w:rPr>
          <w:i/>
          <w:szCs w:val="22"/>
        </w:rPr>
      </w:pPr>
      <w:r w:rsidRPr="00E80F7C">
        <w:rPr>
          <w:i/>
          <w:szCs w:val="22"/>
        </w:rPr>
        <w:t xml:space="preserve">“Kur të ketë kaluar afati i parashkrimit, kreditori kërkesa e të cilit është siguruar me peng ose me </w:t>
      </w:r>
      <w:proofErr w:type="spellStart"/>
      <w:r w:rsidRPr="00E80F7C">
        <w:rPr>
          <w:i/>
          <w:szCs w:val="22"/>
        </w:rPr>
        <w:t>ipotekë</w:t>
      </w:r>
      <w:proofErr w:type="spellEnd"/>
      <w:r w:rsidRPr="00E80F7C">
        <w:rPr>
          <w:i/>
          <w:szCs w:val="22"/>
        </w:rPr>
        <w:t xml:space="preserve"> mund të paguhet vetëm nga sendi i </w:t>
      </w:r>
      <w:proofErr w:type="spellStart"/>
      <w:r w:rsidRPr="00E80F7C">
        <w:rPr>
          <w:i/>
          <w:szCs w:val="22"/>
        </w:rPr>
        <w:t>ngrakuar</w:t>
      </w:r>
      <w:proofErr w:type="spellEnd"/>
      <w:r w:rsidRPr="00E80F7C">
        <w:rPr>
          <w:i/>
          <w:szCs w:val="22"/>
        </w:rPr>
        <w:t>, në qoftë se e mban në dorë apo në qoftë se e drejta e tij është shkruar në regjistrin publik.</w:t>
      </w:r>
    </w:p>
    <w:p w14:paraId="5E38EA85" w14:textId="77777777" w:rsidR="00DD0A3D" w:rsidRPr="00E80F7C" w:rsidRDefault="00DD0A3D" w:rsidP="00E80F7C">
      <w:pPr>
        <w:tabs>
          <w:tab w:val="left" w:pos="540"/>
        </w:tabs>
        <w:spacing w:line="240" w:lineRule="auto"/>
        <w:ind w:left="990"/>
        <w:rPr>
          <w:i/>
          <w:szCs w:val="22"/>
        </w:rPr>
      </w:pPr>
    </w:p>
    <w:p w14:paraId="2AF7B80B" w14:textId="7D16DCAB" w:rsidR="00DD0A3D" w:rsidRPr="00E80F7C" w:rsidRDefault="00DD0A3D" w:rsidP="00E80F7C">
      <w:pPr>
        <w:tabs>
          <w:tab w:val="left" w:pos="540"/>
        </w:tabs>
        <w:spacing w:line="240" w:lineRule="auto"/>
        <w:ind w:left="990"/>
        <w:rPr>
          <w:i/>
          <w:szCs w:val="22"/>
        </w:rPr>
      </w:pPr>
      <w:r w:rsidRPr="00E80F7C">
        <w:rPr>
          <w:i/>
          <w:szCs w:val="22"/>
        </w:rPr>
        <w:t>Mirëpo, kërkesat e parashkruara të kamatës dhe të dhënieve të tjera periodike nuk mund të plotësohen as edhe nga sendi i ngarkuar.”</w:t>
      </w:r>
    </w:p>
    <w:p w14:paraId="7A3CCD17" w14:textId="64FC8C90" w:rsidR="00DD0A3D" w:rsidRPr="00E80F7C" w:rsidRDefault="00DD0A3D" w:rsidP="00E80F7C">
      <w:pPr>
        <w:tabs>
          <w:tab w:val="left" w:pos="540"/>
        </w:tabs>
        <w:spacing w:line="240" w:lineRule="auto"/>
        <w:ind w:left="990"/>
        <w:rPr>
          <w:szCs w:val="22"/>
        </w:rPr>
      </w:pPr>
    </w:p>
    <w:p w14:paraId="03B4592D" w14:textId="6BEC18B6" w:rsidR="00DD0A3D" w:rsidRPr="00E80F7C" w:rsidRDefault="00DD0A3D" w:rsidP="00E80F7C">
      <w:pPr>
        <w:tabs>
          <w:tab w:val="left" w:pos="540"/>
        </w:tabs>
        <w:spacing w:line="240" w:lineRule="auto"/>
        <w:ind w:left="990"/>
        <w:jc w:val="center"/>
        <w:rPr>
          <w:b/>
          <w:szCs w:val="22"/>
        </w:rPr>
      </w:pPr>
      <w:r w:rsidRPr="00E80F7C">
        <w:rPr>
          <w:b/>
          <w:szCs w:val="22"/>
        </w:rPr>
        <w:t>Neni 369</w:t>
      </w:r>
    </w:p>
    <w:p w14:paraId="5B7CFDDE" w14:textId="358B39DE" w:rsidR="00DD0A3D" w:rsidRPr="00E80F7C" w:rsidRDefault="00DD0A3D" w:rsidP="00E80F7C">
      <w:pPr>
        <w:tabs>
          <w:tab w:val="left" w:pos="540"/>
        </w:tabs>
        <w:spacing w:line="240" w:lineRule="auto"/>
        <w:ind w:left="990"/>
        <w:jc w:val="center"/>
        <w:rPr>
          <w:b/>
          <w:szCs w:val="22"/>
        </w:rPr>
      </w:pPr>
      <w:r w:rsidRPr="00E80F7C">
        <w:rPr>
          <w:b/>
          <w:szCs w:val="22"/>
        </w:rPr>
        <w:t xml:space="preserve">Kërkesat </w:t>
      </w:r>
      <w:proofErr w:type="spellStart"/>
      <w:r w:rsidRPr="00E80F7C">
        <w:rPr>
          <w:b/>
          <w:szCs w:val="22"/>
        </w:rPr>
        <w:t>akcesore</w:t>
      </w:r>
      <w:proofErr w:type="spellEnd"/>
    </w:p>
    <w:p w14:paraId="0833CB61" w14:textId="77777777" w:rsidR="00DD0A3D" w:rsidRPr="00E80F7C" w:rsidRDefault="00DD0A3D" w:rsidP="00E80F7C">
      <w:pPr>
        <w:tabs>
          <w:tab w:val="left" w:pos="540"/>
        </w:tabs>
        <w:spacing w:line="240" w:lineRule="auto"/>
        <w:ind w:left="990"/>
        <w:rPr>
          <w:szCs w:val="22"/>
        </w:rPr>
      </w:pPr>
    </w:p>
    <w:p w14:paraId="0EA30EF0" w14:textId="30D10BDB" w:rsidR="00DD0A3D" w:rsidRPr="00E80F7C" w:rsidRDefault="00DD0A3D" w:rsidP="00E80F7C">
      <w:pPr>
        <w:tabs>
          <w:tab w:val="left" w:pos="540"/>
        </w:tabs>
        <w:spacing w:line="240" w:lineRule="auto"/>
        <w:ind w:left="990"/>
        <w:rPr>
          <w:i/>
          <w:szCs w:val="22"/>
        </w:rPr>
      </w:pPr>
      <w:r w:rsidRPr="00E80F7C">
        <w:rPr>
          <w:i/>
          <w:szCs w:val="22"/>
        </w:rPr>
        <w:t xml:space="preserve">“Kur parashkruhet kërkesa atëherë parashkruhen edhe kërkesat </w:t>
      </w:r>
      <w:proofErr w:type="spellStart"/>
      <w:r w:rsidRPr="00E80F7C">
        <w:rPr>
          <w:i/>
          <w:szCs w:val="22"/>
        </w:rPr>
        <w:t>akcesore</w:t>
      </w:r>
      <w:proofErr w:type="spellEnd"/>
      <w:r w:rsidRPr="00E80F7C">
        <w:rPr>
          <w:i/>
          <w:szCs w:val="22"/>
        </w:rPr>
        <w:t xml:space="preserve">, sikundër janë kërkesat e kamatës, </w:t>
      </w:r>
      <w:proofErr w:type="spellStart"/>
      <w:r w:rsidRPr="00E80F7C">
        <w:rPr>
          <w:i/>
          <w:szCs w:val="22"/>
        </w:rPr>
        <w:t>uzufrukteve</w:t>
      </w:r>
      <w:proofErr w:type="spellEnd"/>
      <w:r w:rsidRPr="00E80F7C">
        <w:rPr>
          <w:i/>
          <w:szCs w:val="22"/>
        </w:rPr>
        <w:t xml:space="preserve">, shpenzimeve, </w:t>
      </w:r>
      <w:proofErr w:type="spellStart"/>
      <w:r w:rsidRPr="00E80F7C">
        <w:rPr>
          <w:i/>
          <w:szCs w:val="22"/>
        </w:rPr>
        <w:t>penaliteteve</w:t>
      </w:r>
      <w:proofErr w:type="spellEnd"/>
      <w:r w:rsidRPr="00E80F7C">
        <w:rPr>
          <w:i/>
          <w:szCs w:val="22"/>
        </w:rPr>
        <w:t xml:space="preserve"> kontraktuese.”</w:t>
      </w:r>
    </w:p>
    <w:p w14:paraId="73DEFB54" w14:textId="0B081752" w:rsidR="000B3A7D" w:rsidRPr="00E80F7C" w:rsidRDefault="000B3A7D" w:rsidP="00E80F7C">
      <w:pPr>
        <w:tabs>
          <w:tab w:val="left" w:pos="540"/>
        </w:tabs>
        <w:spacing w:line="240" w:lineRule="auto"/>
        <w:ind w:left="990"/>
        <w:rPr>
          <w:i/>
          <w:szCs w:val="22"/>
        </w:rPr>
      </w:pPr>
    </w:p>
    <w:p w14:paraId="5CFF0103" w14:textId="74023DCC" w:rsidR="000B3A7D" w:rsidRPr="00E80F7C" w:rsidRDefault="000B3A7D" w:rsidP="00E80F7C">
      <w:pPr>
        <w:tabs>
          <w:tab w:val="left" w:pos="540"/>
        </w:tabs>
        <w:spacing w:line="240" w:lineRule="auto"/>
        <w:ind w:left="990"/>
        <w:jc w:val="center"/>
        <w:rPr>
          <w:b/>
          <w:szCs w:val="22"/>
        </w:rPr>
      </w:pPr>
      <w:r w:rsidRPr="00E80F7C">
        <w:rPr>
          <w:b/>
          <w:szCs w:val="22"/>
        </w:rPr>
        <w:t>Neni 370</w:t>
      </w:r>
    </w:p>
    <w:p w14:paraId="323A066F" w14:textId="034A9656" w:rsidR="00B40642" w:rsidRPr="00E80F7C" w:rsidRDefault="00B40642" w:rsidP="00E80F7C">
      <w:pPr>
        <w:tabs>
          <w:tab w:val="left" w:pos="540"/>
        </w:tabs>
        <w:spacing w:line="240" w:lineRule="auto"/>
        <w:ind w:left="990"/>
        <w:jc w:val="center"/>
        <w:rPr>
          <w:b/>
          <w:szCs w:val="22"/>
        </w:rPr>
      </w:pPr>
      <w:r w:rsidRPr="00E80F7C">
        <w:rPr>
          <w:b/>
          <w:szCs w:val="22"/>
        </w:rPr>
        <w:t>Kur nuk vihen në zbatim rregullat mbi parashkrimin</w:t>
      </w:r>
    </w:p>
    <w:p w14:paraId="22BE428A" w14:textId="20FAC27D" w:rsidR="000B3A7D" w:rsidRPr="00E80F7C" w:rsidRDefault="000B3A7D" w:rsidP="00E80F7C">
      <w:pPr>
        <w:tabs>
          <w:tab w:val="left" w:pos="540"/>
        </w:tabs>
        <w:spacing w:line="240" w:lineRule="auto"/>
        <w:ind w:left="990"/>
        <w:rPr>
          <w:i/>
          <w:szCs w:val="22"/>
        </w:rPr>
      </w:pPr>
    </w:p>
    <w:p w14:paraId="6EDD325F" w14:textId="419CD225" w:rsidR="00DD0A3D" w:rsidRPr="00E80F7C" w:rsidRDefault="00B40642" w:rsidP="00E80F7C">
      <w:pPr>
        <w:tabs>
          <w:tab w:val="left" w:pos="540"/>
        </w:tabs>
        <w:spacing w:line="240" w:lineRule="auto"/>
        <w:ind w:left="990"/>
        <w:rPr>
          <w:i/>
          <w:szCs w:val="22"/>
        </w:rPr>
      </w:pPr>
      <w:r w:rsidRPr="00E80F7C">
        <w:rPr>
          <w:i/>
          <w:szCs w:val="22"/>
        </w:rPr>
        <w:t>“</w:t>
      </w:r>
      <w:r w:rsidR="000B3A7D" w:rsidRPr="00E80F7C">
        <w:rPr>
          <w:i/>
          <w:szCs w:val="22"/>
        </w:rPr>
        <w:t xml:space="preserve">Rregullat mbi parashkrimin nuk vihen në zbatim në rastet kur në ligj janë caktuar afatet brenda të cilave duhet të </w:t>
      </w:r>
      <w:proofErr w:type="spellStart"/>
      <w:r w:rsidR="000B3A7D" w:rsidRPr="00E80F7C">
        <w:rPr>
          <w:i/>
          <w:szCs w:val="22"/>
        </w:rPr>
        <w:t>ngritet</w:t>
      </w:r>
      <w:proofErr w:type="spellEnd"/>
      <w:r w:rsidR="000B3A7D" w:rsidRPr="00E80F7C">
        <w:rPr>
          <w:i/>
          <w:szCs w:val="22"/>
        </w:rPr>
        <w:t xml:space="preserve"> padia ose të kryhet një veprim i caktuar kundrejt kanosjes humbjes së të drejtave.</w:t>
      </w:r>
      <w:r w:rsidRPr="00E80F7C">
        <w:rPr>
          <w:i/>
          <w:szCs w:val="22"/>
        </w:rPr>
        <w:t>”</w:t>
      </w:r>
    </w:p>
    <w:p w14:paraId="1D11C4B4" w14:textId="5FB9C216" w:rsidR="00B03B42" w:rsidRPr="00E80F7C" w:rsidRDefault="00B03B42" w:rsidP="00E80F7C">
      <w:pPr>
        <w:spacing w:line="240" w:lineRule="auto"/>
        <w:rPr>
          <w:i/>
          <w:szCs w:val="22"/>
        </w:rPr>
      </w:pPr>
    </w:p>
    <w:p w14:paraId="4DB3E85C" w14:textId="77777777" w:rsidR="00B03B42" w:rsidRPr="00E14781" w:rsidRDefault="00B03B42" w:rsidP="00E80F7C">
      <w:pPr>
        <w:pStyle w:val="ListParagraph"/>
        <w:tabs>
          <w:tab w:val="left" w:pos="540"/>
        </w:tabs>
        <w:spacing w:after="0" w:line="240" w:lineRule="auto"/>
        <w:ind w:left="0"/>
        <w:jc w:val="both"/>
        <w:rPr>
          <w:rFonts w:ascii="Georgia" w:hAnsi="Georgia"/>
          <w:b/>
          <w:lang w:val="sq-AL"/>
        </w:rPr>
      </w:pPr>
      <w:r w:rsidRPr="00E14781">
        <w:rPr>
          <w:rFonts w:ascii="Georgia" w:hAnsi="Georgia"/>
          <w:b/>
          <w:lang w:val="sq-AL"/>
        </w:rPr>
        <w:t>Vlerësimi i pranueshmërisë së kërkesës</w:t>
      </w:r>
    </w:p>
    <w:p w14:paraId="09E5E964" w14:textId="77777777" w:rsidR="00B03B42" w:rsidRPr="00E14781" w:rsidRDefault="00B03B42" w:rsidP="00E80F7C">
      <w:pPr>
        <w:pStyle w:val="ListParagraph"/>
        <w:spacing w:after="0" w:line="240" w:lineRule="auto"/>
        <w:rPr>
          <w:rFonts w:ascii="Georgia" w:hAnsi="Georgia"/>
          <w:lang w:val="sq-AL"/>
        </w:rPr>
      </w:pPr>
    </w:p>
    <w:p w14:paraId="54375E3E" w14:textId="77777777" w:rsidR="00B03B42"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i/>
          <w:lang w:val="sq-AL"/>
        </w:rPr>
      </w:pPr>
      <w:r w:rsidRPr="00E14781">
        <w:rPr>
          <w:rFonts w:ascii="Georgia" w:hAnsi="Georgia"/>
          <w:lang w:val="sq-AL"/>
        </w:rPr>
        <w:t>Gjykata së pari shqyrton nëse parashtruesit e kërkesës i kanë përmbushur kriteret e pranueshmërisë, të përcaktuar me Kushtetutë, të parashikuara me Ligj dhe të specifikuara më tej me Rregullore të punës.</w:t>
      </w:r>
    </w:p>
    <w:p w14:paraId="6B276436" w14:textId="77777777" w:rsidR="00B03B42" w:rsidRPr="00E14781" w:rsidRDefault="00B03B42" w:rsidP="00E80F7C">
      <w:pPr>
        <w:pStyle w:val="ListParagraph"/>
        <w:tabs>
          <w:tab w:val="left" w:pos="540"/>
        </w:tabs>
        <w:spacing w:after="0" w:line="240" w:lineRule="auto"/>
        <w:ind w:left="540"/>
        <w:jc w:val="both"/>
        <w:rPr>
          <w:rFonts w:ascii="Georgia" w:hAnsi="Georgia"/>
          <w:i/>
          <w:lang w:val="sq-AL"/>
        </w:rPr>
      </w:pPr>
    </w:p>
    <w:p w14:paraId="613C56D6" w14:textId="77777777" w:rsidR="00B03B42"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i/>
          <w:lang w:val="sq-AL"/>
        </w:rPr>
      </w:pPr>
      <w:r w:rsidRPr="00E14781">
        <w:rPr>
          <w:rFonts w:ascii="Georgia" w:hAnsi="Georgia"/>
          <w:lang w:val="sq-AL"/>
        </w:rPr>
        <w:t>Gjykata i referohet paragrafëve 1 dhe 7 të nenit 113 [Juridiksioni dhe Palët e Autorizuara] të Kushtetutës, që përcaktojnë:</w:t>
      </w:r>
    </w:p>
    <w:p w14:paraId="62DC4D3F" w14:textId="77777777" w:rsidR="00B03B42" w:rsidRPr="00E80F7C" w:rsidRDefault="00B03B42" w:rsidP="00E80F7C">
      <w:pPr>
        <w:pStyle w:val="ListParagraph"/>
        <w:spacing w:after="0" w:line="240" w:lineRule="auto"/>
        <w:rPr>
          <w:rFonts w:ascii="Georgia" w:hAnsi="Georgia"/>
          <w:lang w:val="sq-AL"/>
        </w:rPr>
      </w:pPr>
    </w:p>
    <w:p w14:paraId="388C4D3E" w14:textId="77777777" w:rsidR="00B03B42" w:rsidRPr="00E14781" w:rsidRDefault="00B03B42" w:rsidP="005970E8">
      <w:pPr>
        <w:pStyle w:val="ListParagraph"/>
        <w:tabs>
          <w:tab w:val="left" w:pos="1395"/>
        </w:tabs>
        <w:spacing w:after="0" w:line="240" w:lineRule="auto"/>
        <w:ind w:left="990"/>
        <w:jc w:val="both"/>
        <w:rPr>
          <w:rFonts w:ascii="Georgia" w:hAnsi="Georgia"/>
          <w:i/>
          <w:lang w:val="sq-AL"/>
        </w:rPr>
      </w:pPr>
      <w:r w:rsidRPr="00E14781">
        <w:rPr>
          <w:rFonts w:ascii="Georgia" w:hAnsi="Georgia"/>
          <w:lang w:val="sq-AL"/>
        </w:rPr>
        <w:t>“</w:t>
      </w:r>
      <w:r w:rsidRPr="00E14781">
        <w:rPr>
          <w:rFonts w:ascii="Georgia" w:hAnsi="Georgia"/>
          <w:i/>
          <w:lang w:val="sq-AL"/>
        </w:rPr>
        <w:t>1. Gjykata Kushtetuese vendos vetëm për rastet e ngritura para gjykatës në mënyrë ligjore nga pala e autorizuar.</w:t>
      </w:r>
    </w:p>
    <w:p w14:paraId="797C17D1" w14:textId="77777777" w:rsidR="00B03B42" w:rsidRPr="005970E8" w:rsidRDefault="00B03B42" w:rsidP="005970E8">
      <w:pPr>
        <w:tabs>
          <w:tab w:val="left" w:pos="1395"/>
        </w:tabs>
        <w:spacing w:line="240" w:lineRule="auto"/>
        <w:ind w:left="990"/>
        <w:rPr>
          <w:szCs w:val="22"/>
        </w:rPr>
      </w:pPr>
      <w:r w:rsidRPr="005970E8">
        <w:rPr>
          <w:szCs w:val="22"/>
        </w:rPr>
        <w:t>[...]</w:t>
      </w:r>
    </w:p>
    <w:p w14:paraId="28AA9407" w14:textId="77777777" w:rsidR="00B03B42" w:rsidRPr="00E14781" w:rsidRDefault="00B03B42">
      <w:pPr>
        <w:pStyle w:val="ListParagraph"/>
        <w:tabs>
          <w:tab w:val="left" w:pos="1395"/>
        </w:tabs>
        <w:spacing w:after="0" w:line="240" w:lineRule="auto"/>
        <w:ind w:left="990"/>
        <w:jc w:val="both"/>
        <w:rPr>
          <w:rFonts w:ascii="Georgia" w:hAnsi="Georgia"/>
          <w:lang w:val="sq-AL"/>
        </w:rPr>
      </w:pPr>
    </w:p>
    <w:p w14:paraId="32FDA7FC" w14:textId="77777777" w:rsidR="00B03B42" w:rsidRPr="00E14781" w:rsidRDefault="00B03B42">
      <w:pPr>
        <w:pStyle w:val="ListParagraph"/>
        <w:tabs>
          <w:tab w:val="left" w:pos="1395"/>
        </w:tabs>
        <w:spacing w:after="0" w:line="240" w:lineRule="auto"/>
        <w:ind w:left="990"/>
        <w:jc w:val="both"/>
        <w:rPr>
          <w:rFonts w:ascii="Georgia" w:hAnsi="Georgia"/>
          <w:i/>
          <w:lang w:val="sq-AL"/>
        </w:rPr>
      </w:pPr>
      <w:r w:rsidRPr="00E14781">
        <w:rPr>
          <w:rFonts w:ascii="Georgia" w:hAnsi="Georgia"/>
          <w:lang w:val="sq-AL"/>
        </w:rPr>
        <w:t xml:space="preserve">7. </w:t>
      </w:r>
      <w:r w:rsidRPr="00E14781">
        <w:rPr>
          <w:rFonts w:ascii="Georgia" w:hAnsi="Georgia"/>
          <w:i/>
          <w:lang w:val="sq-AL"/>
        </w:rPr>
        <w:t xml:space="preserve">Individët janë të autorizuar të ngrenë shkeljet nga autoritetet publike të drejtave dhe lirive të tyre individuale, të garantuara me Kushtetutë, mirëpo vetëm pasi të kenë shteruar të gjitha mjetet juridike të përcaktuara me ligj”. </w:t>
      </w:r>
    </w:p>
    <w:p w14:paraId="2A1EEAE6" w14:textId="07152720" w:rsidR="00B03B42" w:rsidRPr="00E80F7C" w:rsidRDefault="00B03B42">
      <w:pPr>
        <w:spacing w:line="240" w:lineRule="auto"/>
        <w:rPr>
          <w:szCs w:val="22"/>
        </w:rPr>
      </w:pPr>
    </w:p>
    <w:p w14:paraId="7F264CB9" w14:textId="285507CE" w:rsidR="00B03B42"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Gjykata gjithashtu shqyrton nëse parashtruesi i kërkesës ka përmbushur kriteret e pranueshmërisë, siç përcaktohen me Ligj. Në lidhje me këtë, Gjykata i referoh</w:t>
      </w:r>
      <w:r w:rsidR="00C502D6" w:rsidRPr="00E14781">
        <w:rPr>
          <w:rFonts w:ascii="Georgia" w:hAnsi="Georgia"/>
          <w:lang w:val="sq-AL"/>
        </w:rPr>
        <w:t>et nenit 47 (</w:t>
      </w:r>
      <w:r w:rsidRPr="00E14781">
        <w:rPr>
          <w:rFonts w:ascii="Georgia" w:hAnsi="Georgia"/>
          <w:lang w:val="sq-AL"/>
        </w:rPr>
        <w:t>Kërkesa individuale</w:t>
      </w:r>
      <w:r w:rsidR="00C502D6" w:rsidRPr="00E14781">
        <w:rPr>
          <w:rFonts w:ascii="Georgia" w:hAnsi="Georgia"/>
          <w:lang w:val="sq-AL"/>
        </w:rPr>
        <w:t>)</w:t>
      </w:r>
      <w:r w:rsidR="00C502D6" w:rsidRPr="00E14781">
        <w:rPr>
          <w:rFonts w:ascii="Georgia" w:hAnsi="Georgia"/>
          <w:color w:val="000000"/>
          <w:lang w:val="sq-AL"/>
        </w:rPr>
        <w:t xml:space="preserve"> 48 (</w:t>
      </w:r>
      <w:r w:rsidRPr="00E14781">
        <w:rPr>
          <w:rFonts w:ascii="Georgia" w:hAnsi="Georgia"/>
          <w:color w:val="000000"/>
          <w:lang w:val="sq-AL"/>
        </w:rPr>
        <w:t>Saktësimi i kërkesës</w:t>
      </w:r>
      <w:r w:rsidR="00C502D6" w:rsidRPr="00E14781">
        <w:rPr>
          <w:rFonts w:ascii="Georgia" w:hAnsi="Georgia"/>
          <w:color w:val="000000"/>
          <w:lang w:val="sq-AL"/>
        </w:rPr>
        <w:t>) dhe 49 (</w:t>
      </w:r>
      <w:r w:rsidRPr="00E14781">
        <w:rPr>
          <w:rFonts w:ascii="Georgia" w:hAnsi="Georgia"/>
          <w:color w:val="000000"/>
          <w:lang w:val="sq-AL"/>
        </w:rPr>
        <w:t>Afatet</w:t>
      </w:r>
      <w:r w:rsidR="00C502D6" w:rsidRPr="00E14781">
        <w:rPr>
          <w:rFonts w:ascii="Georgia" w:hAnsi="Georgia"/>
          <w:color w:val="000000"/>
          <w:lang w:val="sq-AL"/>
        </w:rPr>
        <w:t>)</w:t>
      </w:r>
      <w:r w:rsidRPr="00E14781">
        <w:rPr>
          <w:rFonts w:ascii="Georgia" w:hAnsi="Georgia"/>
          <w:color w:val="000000"/>
          <w:lang w:val="sq-AL"/>
        </w:rPr>
        <w:t xml:space="preserve"> të</w:t>
      </w:r>
      <w:r w:rsidRPr="00E14781">
        <w:rPr>
          <w:rFonts w:ascii="Georgia" w:hAnsi="Georgia"/>
          <w:color w:val="000000"/>
          <w:lang w:val="sq-AL" w:eastAsia="ja-JP"/>
        </w:rPr>
        <w:t xml:space="preserve"> Ligjit</w:t>
      </w:r>
      <w:r w:rsidRPr="00E14781">
        <w:rPr>
          <w:rFonts w:ascii="Georgia" w:hAnsi="Georgia"/>
          <w:lang w:val="sq-AL"/>
        </w:rPr>
        <w:t>, që parashikojnë:</w:t>
      </w:r>
    </w:p>
    <w:p w14:paraId="7B5A46DF" w14:textId="77777777" w:rsidR="00B03B42" w:rsidRPr="00E14781" w:rsidRDefault="00B03B42">
      <w:pPr>
        <w:pStyle w:val="ListParagraph"/>
        <w:spacing w:after="0" w:line="240" w:lineRule="auto"/>
        <w:ind w:left="630"/>
        <w:jc w:val="both"/>
        <w:rPr>
          <w:rFonts w:ascii="Georgia" w:hAnsi="Georgia"/>
          <w:lang w:val="sq-AL"/>
        </w:rPr>
      </w:pPr>
    </w:p>
    <w:p w14:paraId="515DC7FB" w14:textId="77777777" w:rsidR="00B03B42" w:rsidRPr="00E14781" w:rsidRDefault="00B03B42">
      <w:pPr>
        <w:spacing w:line="240" w:lineRule="auto"/>
        <w:jc w:val="center"/>
        <w:rPr>
          <w:i/>
          <w:szCs w:val="22"/>
        </w:rPr>
      </w:pPr>
      <w:r w:rsidRPr="00E14781">
        <w:rPr>
          <w:i/>
          <w:szCs w:val="22"/>
        </w:rPr>
        <w:t xml:space="preserve">                  Neni 47</w:t>
      </w:r>
    </w:p>
    <w:p w14:paraId="15CDC27A" w14:textId="0FA6A292" w:rsidR="00B03B42" w:rsidRPr="00E14781" w:rsidRDefault="00C502D6">
      <w:pPr>
        <w:spacing w:line="240" w:lineRule="auto"/>
        <w:jc w:val="center"/>
        <w:rPr>
          <w:i/>
          <w:szCs w:val="22"/>
        </w:rPr>
      </w:pPr>
      <w:r w:rsidRPr="00E14781">
        <w:rPr>
          <w:i/>
          <w:szCs w:val="22"/>
        </w:rPr>
        <w:t xml:space="preserve">                     (</w:t>
      </w:r>
      <w:r w:rsidR="00B03B42" w:rsidRPr="00E14781">
        <w:rPr>
          <w:i/>
          <w:szCs w:val="22"/>
        </w:rPr>
        <w:t>Kërkesa individuale</w:t>
      </w:r>
      <w:r w:rsidRPr="00E14781">
        <w:rPr>
          <w:i/>
          <w:szCs w:val="22"/>
        </w:rPr>
        <w:t>)</w:t>
      </w:r>
    </w:p>
    <w:p w14:paraId="11AA7114" w14:textId="77777777" w:rsidR="00B03B42" w:rsidRPr="00E14781" w:rsidRDefault="00B03B42">
      <w:pPr>
        <w:spacing w:line="240" w:lineRule="auto"/>
        <w:jc w:val="center"/>
        <w:rPr>
          <w:i/>
          <w:szCs w:val="22"/>
        </w:rPr>
      </w:pPr>
    </w:p>
    <w:p w14:paraId="52C0CCEE" w14:textId="77777777" w:rsidR="00B03B42" w:rsidRPr="00E14781" w:rsidRDefault="00B03B42">
      <w:pPr>
        <w:spacing w:line="240" w:lineRule="auto"/>
        <w:ind w:left="990"/>
        <w:rPr>
          <w:i/>
          <w:szCs w:val="22"/>
        </w:rPr>
      </w:pPr>
      <w:r w:rsidRPr="00E14781">
        <w:rPr>
          <w:i/>
          <w:szCs w:val="22"/>
        </w:rPr>
        <w:t>“Çdo individ ka të drejtë të kërkojë nga Gjykata Kushtetuese mbrojtje juridike në rast se pretendon se të drejtat dhe liritë e tija individuale të garantuara me Kushtetutë janë shkelur nga ndonjë autoritet publik.</w:t>
      </w:r>
    </w:p>
    <w:p w14:paraId="498296EF" w14:textId="77777777" w:rsidR="00B03B42" w:rsidRPr="00E14781" w:rsidRDefault="00B03B42">
      <w:pPr>
        <w:spacing w:line="240" w:lineRule="auto"/>
        <w:rPr>
          <w:i/>
          <w:szCs w:val="22"/>
        </w:rPr>
      </w:pPr>
    </w:p>
    <w:p w14:paraId="31E52BD0" w14:textId="77777777" w:rsidR="00B03B42" w:rsidRPr="00E14781" w:rsidRDefault="00B03B42">
      <w:pPr>
        <w:spacing w:line="240" w:lineRule="auto"/>
        <w:ind w:left="990"/>
        <w:rPr>
          <w:i/>
          <w:szCs w:val="22"/>
        </w:rPr>
      </w:pPr>
      <w:r w:rsidRPr="00E14781">
        <w:rPr>
          <w:i/>
          <w:szCs w:val="22"/>
        </w:rPr>
        <w:t>“Individi mund ta ngritë kërkesën në fjalë vetëm pasi që të ketë shteruar të gjitha mjetet juridike të përcaktuara me ligj”.</w:t>
      </w:r>
    </w:p>
    <w:p w14:paraId="3FCE8E00" w14:textId="77777777" w:rsidR="00B03B42" w:rsidRPr="00E14781" w:rsidRDefault="00B03B42">
      <w:pPr>
        <w:spacing w:line="240" w:lineRule="auto"/>
        <w:ind w:left="990"/>
        <w:rPr>
          <w:i/>
          <w:szCs w:val="22"/>
        </w:rPr>
      </w:pPr>
    </w:p>
    <w:p w14:paraId="722A5BC1" w14:textId="77777777" w:rsidR="00B03B42" w:rsidRPr="00E14781" w:rsidRDefault="00B03B42">
      <w:pPr>
        <w:pStyle w:val="ListParagraph"/>
        <w:spacing w:after="0" w:line="240" w:lineRule="auto"/>
        <w:ind w:left="990"/>
        <w:jc w:val="center"/>
        <w:rPr>
          <w:rFonts w:ascii="Georgia" w:hAnsi="Georgia"/>
          <w:bCs/>
          <w:i/>
          <w:lang w:val="sq-AL"/>
        </w:rPr>
      </w:pPr>
      <w:r w:rsidRPr="00E14781">
        <w:rPr>
          <w:rFonts w:ascii="Georgia" w:hAnsi="Georgia"/>
          <w:bCs/>
          <w:i/>
          <w:lang w:val="sq-AL"/>
        </w:rPr>
        <w:t>Neni 48</w:t>
      </w:r>
    </w:p>
    <w:p w14:paraId="5E0EFF6F" w14:textId="5938CFE0" w:rsidR="00B03B42" w:rsidRPr="00E14781" w:rsidRDefault="00C502D6">
      <w:pPr>
        <w:pStyle w:val="ListParagraph"/>
        <w:spacing w:after="0" w:line="240" w:lineRule="auto"/>
        <w:ind w:left="990"/>
        <w:jc w:val="center"/>
        <w:rPr>
          <w:rFonts w:ascii="Georgia" w:hAnsi="Georgia"/>
          <w:bCs/>
          <w:i/>
          <w:lang w:val="sq-AL"/>
        </w:rPr>
      </w:pPr>
      <w:r w:rsidRPr="00E14781">
        <w:rPr>
          <w:rFonts w:ascii="Georgia" w:hAnsi="Georgia"/>
          <w:bCs/>
          <w:i/>
          <w:lang w:val="sq-AL"/>
        </w:rPr>
        <w:t>(</w:t>
      </w:r>
      <w:r w:rsidR="00B03B42" w:rsidRPr="00E14781">
        <w:rPr>
          <w:rFonts w:ascii="Georgia" w:hAnsi="Georgia"/>
          <w:bCs/>
          <w:i/>
          <w:lang w:val="sq-AL"/>
        </w:rPr>
        <w:t>Saktësimi i kërkesës</w:t>
      </w:r>
      <w:r w:rsidRPr="00E14781">
        <w:rPr>
          <w:rFonts w:ascii="Georgia" w:hAnsi="Georgia"/>
          <w:bCs/>
          <w:i/>
          <w:lang w:val="sq-AL"/>
        </w:rPr>
        <w:t>)</w:t>
      </w:r>
    </w:p>
    <w:p w14:paraId="006A3D24" w14:textId="77777777" w:rsidR="00B03B42" w:rsidRPr="00E14781" w:rsidRDefault="00B03B42">
      <w:pPr>
        <w:pStyle w:val="ListParagraph"/>
        <w:spacing w:after="0" w:line="240" w:lineRule="auto"/>
        <w:ind w:left="990"/>
        <w:rPr>
          <w:rFonts w:ascii="Georgia" w:hAnsi="Georgia"/>
          <w:bCs/>
          <w:i/>
          <w:lang w:val="sq-AL"/>
        </w:rPr>
      </w:pPr>
    </w:p>
    <w:p w14:paraId="06B82C34" w14:textId="77777777" w:rsidR="00B03B42" w:rsidRPr="00E14781" w:rsidRDefault="00B03B42">
      <w:pPr>
        <w:pStyle w:val="ListParagraph"/>
        <w:spacing w:after="0" w:line="240" w:lineRule="auto"/>
        <w:ind w:left="990"/>
        <w:jc w:val="both"/>
        <w:rPr>
          <w:rFonts w:ascii="Georgia" w:hAnsi="Georgia"/>
          <w:bCs/>
          <w:i/>
          <w:lang w:val="sq-AL"/>
        </w:rPr>
      </w:pPr>
      <w:r w:rsidRPr="00E14781">
        <w:rPr>
          <w:rFonts w:ascii="Georgia" w:hAnsi="Georgia"/>
          <w:bCs/>
          <w:i/>
          <w:lang w:val="sq-AL"/>
        </w:rPr>
        <w:t xml:space="preserve">“Parashtruesi i kërkesës ka për detyrë që në kërkesën e tij të qartësoj saktësisht se cilat të drejta dhe liri pretendon se i janë cenuar dhe cili është akti konkret i autoritetit publik të cilin parashtruesi dëshiron ta kontestoj”. </w:t>
      </w:r>
    </w:p>
    <w:p w14:paraId="62847B1D" w14:textId="77777777" w:rsidR="00B03B42" w:rsidRPr="00E14781" w:rsidRDefault="00B03B42">
      <w:pPr>
        <w:pStyle w:val="ListParagraph"/>
        <w:spacing w:after="0" w:line="240" w:lineRule="auto"/>
        <w:ind w:left="0"/>
        <w:rPr>
          <w:rFonts w:ascii="Georgia" w:hAnsi="Georgia"/>
          <w:bCs/>
          <w:i/>
          <w:lang w:val="sq-AL"/>
        </w:rPr>
      </w:pPr>
    </w:p>
    <w:p w14:paraId="0F740408" w14:textId="77777777" w:rsidR="00B03B42" w:rsidRPr="00E14781" w:rsidRDefault="00B03B42">
      <w:pPr>
        <w:pStyle w:val="ListParagraph"/>
        <w:spacing w:after="0" w:line="240" w:lineRule="auto"/>
        <w:ind w:left="990"/>
        <w:jc w:val="center"/>
        <w:rPr>
          <w:rFonts w:ascii="Georgia" w:hAnsi="Georgia"/>
          <w:i/>
          <w:lang w:val="sq-AL"/>
        </w:rPr>
      </w:pPr>
      <w:r w:rsidRPr="00E14781">
        <w:rPr>
          <w:rFonts w:ascii="Georgia" w:hAnsi="Georgia"/>
          <w:i/>
          <w:lang w:val="sq-AL"/>
        </w:rPr>
        <w:t>Neni 49</w:t>
      </w:r>
    </w:p>
    <w:p w14:paraId="70CB65B2" w14:textId="50779F38" w:rsidR="00B03B42" w:rsidRPr="00E14781" w:rsidRDefault="00C502D6">
      <w:pPr>
        <w:pStyle w:val="ListParagraph"/>
        <w:spacing w:after="0" w:line="240" w:lineRule="auto"/>
        <w:ind w:left="990"/>
        <w:jc w:val="center"/>
        <w:rPr>
          <w:rFonts w:ascii="Georgia" w:hAnsi="Georgia"/>
          <w:i/>
          <w:lang w:val="sq-AL"/>
        </w:rPr>
      </w:pPr>
      <w:r w:rsidRPr="00E14781">
        <w:rPr>
          <w:rFonts w:ascii="Georgia" w:hAnsi="Georgia"/>
          <w:i/>
          <w:lang w:val="sq-AL"/>
        </w:rPr>
        <w:t>(</w:t>
      </w:r>
      <w:r w:rsidR="00B03B42" w:rsidRPr="00E14781">
        <w:rPr>
          <w:rFonts w:ascii="Georgia" w:hAnsi="Georgia"/>
          <w:i/>
          <w:lang w:val="sq-AL"/>
        </w:rPr>
        <w:t>Afatet</w:t>
      </w:r>
      <w:r w:rsidRPr="00E14781">
        <w:rPr>
          <w:rFonts w:ascii="Georgia" w:hAnsi="Georgia"/>
          <w:i/>
          <w:lang w:val="sq-AL"/>
        </w:rPr>
        <w:t>)</w:t>
      </w:r>
    </w:p>
    <w:p w14:paraId="46093FBF" w14:textId="77777777" w:rsidR="00B03B42" w:rsidRPr="00E14781" w:rsidRDefault="00B03B42">
      <w:pPr>
        <w:pStyle w:val="ListParagraph"/>
        <w:spacing w:after="0" w:line="240" w:lineRule="auto"/>
        <w:ind w:left="990"/>
        <w:rPr>
          <w:rFonts w:ascii="Georgia" w:hAnsi="Georgia"/>
          <w:i/>
          <w:lang w:val="sq-AL"/>
        </w:rPr>
      </w:pPr>
    </w:p>
    <w:p w14:paraId="6BDF5362" w14:textId="77777777" w:rsidR="00B03B42" w:rsidRPr="00E14781" w:rsidRDefault="00B03B42">
      <w:pPr>
        <w:pStyle w:val="ListParagraph"/>
        <w:spacing w:after="0" w:line="240" w:lineRule="auto"/>
        <w:ind w:left="990"/>
        <w:rPr>
          <w:rFonts w:ascii="Georgia" w:hAnsi="Georgia"/>
          <w:i/>
          <w:lang w:val="sq-AL"/>
        </w:rPr>
      </w:pPr>
      <w:r w:rsidRPr="00E14781">
        <w:rPr>
          <w:rFonts w:ascii="Georgia" w:hAnsi="Georgia"/>
          <w:i/>
          <w:lang w:val="sq-AL"/>
        </w:rPr>
        <w:t>“Kërkesa parashtrohet brenda afatit prej katër (4) muajsh. Afati fillon të ecë nga dita kur parashtruesit i është dorëzuar vendimi gjyqësor...”</w:t>
      </w:r>
    </w:p>
    <w:p w14:paraId="0C1BF951" w14:textId="64B65DE1" w:rsidR="00B03B42" w:rsidRPr="00E14781" w:rsidRDefault="00B03B42">
      <w:pPr>
        <w:pStyle w:val="ListParagraph"/>
        <w:spacing w:after="0" w:line="240" w:lineRule="auto"/>
        <w:ind w:left="0"/>
        <w:jc w:val="both"/>
        <w:rPr>
          <w:rFonts w:ascii="Georgia" w:hAnsi="Georgia"/>
          <w:color w:val="000000"/>
          <w:lang w:val="sq-AL"/>
        </w:rPr>
      </w:pPr>
    </w:p>
    <w:p w14:paraId="283860E2" w14:textId="43818CEF" w:rsidR="00B03B42"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color w:val="000000"/>
          <w:lang w:val="sq-AL"/>
        </w:rPr>
      </w:pPr>
      <w:r w:rsidRPr="00E14781">
        <w:rPr>
          <w:rFonts w:ascii="Georgia" w:hAnsi="Georgia"/>
          <w:color w:val="000000"/>
          <w:lang w:val="sq-AL"/>
        </w:rPr>
        <w:t>Në vlerësimin e përmbushjes së kritereve të pranueshmërisë siç janë cekur më lart</w:t>
      </w:r>
      <w:r w:rsidR="00F9757B" w:rsidRPr="00E14781">
        <w:rPr>
          <w:rFonts w:ascii="Georgia" w:hAnsi="Georgia"/>
          <w:color w:val="000000"/>
          <w:lang w:val="sq-AL"/>
        </w:rPr>
        <w:t>, Gjykata vëren se parashtruesja</w:t>
      </w:r>
      <w:r w:rsidRPr="00E14781">
        <w:rPr>
          <w:rFonts w:ascii="Georgia" w:hAnsi="Georgia"/>
          <w:color w:val="000000"/>
          <w:lang w:val="sq-AL"/>
        </w:rPr>
        <w:t xml:space="preserve"> e kërkesës ka specifikuar se kontestojnë një akt të një autoriteti publik, përkatësisht Akt</w:t>
      </w:r>
      <w:r w:rsidR="00F9757B" w:rsidRPr="00E14781">
        <w:rPr>
          <w:rFonts w:ascii="Georgia" w:hAnsi="Georgia"/>
          <w:color w:val="000000"/>
          <w:lang w:val="sq-AL"/>
        </w:rPr>
        <w:t xml:space="preserve">gjykimit </w:t>
      </w:r>
      <w:r w:rsidR="00F9757B" w:rsidRPr="00E14781">
        <w:rPr>
          <w:rFonts w:ascii="Georgia" w:hAnsi="Georgia"/>
          <w:lang w:val="sq-AL"/>
        </w:rPr>
        <w:t>[Rev.nr.552/2020] të 21 marsit 2022</w:t>
      </w:r>
      <w:r w:rsidRPr="00E14781">
        <w:rPr>
          <w:rFonts w:ascii="Georgia" w:hAnsi="Georgia"/>
          <w:color w:val="000000"/>
          <w:lang w:val="sq-AL"/>
        </w:rPr>
        <w:t xml:space="preserve">, pas shterimit të </w:t>
      </w:r>
      <w:proofErr w:type="spellStart"/>
      <w:r w:rsidRPr="00E14781">
        <w:rPr>
          <w:rFonts w:ascii="Georgia" w:hAnsi="Georgia"/>
          <w:color w:val="000000"/>
          <w:lang w:val="sq-AL"/>
        </w:rPr>
        <w:t>të</w:t>
      </w:r>
      <w:proofErr w:type="spellEnd"/>
      <w:r w:rsidRPr="00E14781">
        <w:rPr>
          <w:rFonts w:ascii="Georgia" w:hAnsi="Georgia"/>
          <w:color w:val="000000"/>
          <w:lang w:val="sq-AL"/>
        </w:rPr>
        <w:t xml:space="preserve"> gjitha mjeteve juridike të pë</w:t>
      </w:r>
      <w:r w:rsidR="00F9757B" w:rsidRPr="00E14781">
        <w:rPr>
          <w:rFonts w:ascii="Georgia" w:hAnsi="Georgia"/>
          <w:color w:val="000000"/>
          <w:lang w:val="sq-AL"/>
        </w:rPr>
        <w:t>rcaktuara me ligj. Parashtruesja e kërkesës gjithashtu ka</w:t>
      </w:r>
      <w:r w:rsidRPr="00E14781">
        <w:rPr>
          <w:rFonts w:ascii="Georgia" w:hAnsi="Georgia"/>
          <w:color w:val="000000"/>
          <w:lang w:val="sq-AL"/>
        </w:rPr>
        <w:t xml:space="preserve"> qartësuar të drejtat dhe liritë që ata pretendojnë se janë shkelur, në pajtim me kërkesat e nenit 48 të Ligjit dhe kanë dorëzuar kërkesën në pajtim me afatin e përcaktuar në nenin 49 të Ligjit.</w:t>
      </w:r>
    </w:p>
    <w:p w14:paraId="196FE7E4" w14:textId="369CE353" w:rsidR="00B03B42" w:rsidRPr="00E14781" w:rsidRDefault="00B03B42" w:rsidP="00E80F7C">
      <w:pPr>
        <w:pStyle w:val="ListParagraph"/>
        <w:spacing w:after="0" w:line="240" w:lineRule="auto"/>
        <w:ind w:left="0"/>
        <w:jc w:val="both"/>
        <w:rPr>
          <w:rFonts w:ascii="Georgia" w:hAnsi="Georgia"/>
          <w:color w:val="000000"/>
          <w:lang w:val="sq-AL"/>
        </w:rPr>
      </w:pPr>
    </w:p>
    <w:p w14:paraId="751FC69B" w14:textId="076D0F65" w:rsidR="00B03B42"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lastRenderedPageBreak/>
        <w:t>Përveç kësaj, Gjykata shqyrton nëse parashtruesit e kërkesës kanë përmbushur kriteret e pranueshmërisë të parapara në rregullin 3</w:t>
      </w:r>
      <w:r w:rsidR="00F9757B" w:rsidRPr="00E14781">
        <w:rPr>
          <w:rFonts w:ascii="Georgia" w:hAnsi="Georgia"/>
          <w:lang w:val="sq-AL"/>
        </w:rPr>
        <w:t>4</w:t>
      </w:r>
      <w:r w:rsidR="00C502D6" w:rsidRPr="00E14781">
        <w:rPr>
          <w:rFonts w:ascii="Georgia" w:hAnsi="Georgia"/>
          <w:lang w:val="sq-AL"/>
        </w:rPr>
        <w:t xml:space="preserve"> (</w:t>
      </w:r>
      <w:r w:rsidRPr="00E14781">
        <w:rPr>
          <w:rFonts w:ascii="Georgia" w:hAnsi="Georgia"/>
          <w:lang w:val="sq-AL"/>
        </w:rPr>
        <w:t>Kriteret e pranueshmërisë</w:t>
      </w:r>
      <w:r w:rsidR="00C502D6" w:rsidRPr="00E14781">
        <w:rPr>
          <w:rFonts w:ascii="Georgia" w:hAnsi="Georgia"/>
          <w:lang w:val="sq-AL"/>
        </w:rPr>
        <w:t>)</w:t>
      </w:r>
      <w:r w:rsidRPr="00E14781">
        <w:rPr>
          <w:rFonts w:ascii="Georgia" w:hAnsi="Georgia"/>
          <w:lang w:val="sq-AL"/>
        </w:rPr>
        <w:t xml:space="preserve"> të Rregullores së punës. Rregulli 3</w:t>
      </w:r>
      <w:r w:rsidR="00F9757B" w:rsidRPr="00E14781">
        <w:rPr>
          <w:rFonts w:ascii="Georgia" w:hAnsi="Georgia"/>
          <w:lang w:val="sq-AL"/>
        </w:rPr>
        <w:t>4</w:t>
      </w:r>
      <w:r w:rsidRPr="00E14781">
        <w:rPr>
          <w:rFonts w:ascii="Georgia" w:hAnsi="Georgia"/>
          <w:lang w:val="sq-AL"/>
        </w:rPr>
        <w:t xml:space="preserve"> (2) i Rregullores së punës përcakton kriteret në bazë të së cilave Gjykata mund të shqyrtoj kërkesën, duke përfshirë kriterin që kërkesa të mos jetë qartazi e pabazuar. Rregulli 3</w:t>
      </w:r>
      <w:r w:rsidR="00F9757B" w:rsidRPr="00E14781">
        <w:rPr>
          <w:rFonts w:ascii="Georgia" w:hAnsi="Georgia"/>
          <w:lang w:val="sq-AL"/>
        </w:rPr>
        <w:t>4</w:t>
      </w:r>
      <w:r w:rsidRPr="00E14781">
        <w:rPr>
          <w:rFonts w:ascii="Georgia" w:hAnsi="Georgia"/>
          <w:lang w:val="sq-AL"/>
        </w:rPr>
        <w:t xml:space="preserve"> (2) specifikon:</w:t>
      </w:r>
    </w:p>
    <w:p w14:paraId="5F130BA9" w14:textId="77777777" w:rsidR="00B03B42" w:rsidRPr="00E14781" w:rsidRDefault="00B03B42">
      <w:pPr>
        <w:pStyle w:val="ListParagraph"/>
        <w:spacing w:after="0" w:line="240" w:lineRule="auto"/>
        <w:ind w:left="630"/>
        <w:jc w:val="both"/>
        <w:rPr>
          <w:rFonts w:ascii="Georgia" w:hAnsi="Georgia"/>
          <w:lang w:val="sq-AL"/>
        </w:rPr>
      </w:pPr>
    </w:p>
    <w:p w14:paraId="78B34D33" w14:textId="2A10239A" w:rsidR="00B03B42" w:rsidRPr="00E14781" w:rsidRDefault="00B03B42">
      <w:pPr>
        <w:spacing w:line="240" w:lineRule="auto"/>
        <w:ind w:left="990"/>
        <w:rPr>
          <w:bCs/>
          <w:i/>
          <w:szCs w:val="22"/>
        </w:rPr>
      </w:pPr>
      <w:r w:rsidRPr="00E14781">
        <w:rPr>
          <w:bCs/>
          <w:i/>
          <w:szCs w:val="22"/>
        </w:rPr>
        <w:t>“Gjykata mund ta konsi</w:t>
      </w:r>
      <w:r w:rsidR="00C502D6" w:rsidRPr="00E14781">
        <w:rPr>
          <w:bCs/>
          <w:i/>
          <w:szCs w:val="22"/>
        </w:rPr>
        <w:t>derojë kërkesën të papranueshme</w:t>
      </w:r>
      <w:r w:rsidRPr="00E14781">
        <w:rPr>
          <w:bCs/>
          <w:i/>
          <w:szCs w:val="22"/>
        </w:rPr>
        <w:t xml:space="preserve"> nëse kërkesa është qartazi e pabazuar, </w:t>
      </w:r>
      <w:r w:rsidR="00C502D6" w:rsidRPr="00E14781">
        <w:rPr>
          <w:bCs/>
          <w:i/>
          <w:szCs w:val="22"/>
        </w:rPr>
        <w:t>kur</w:t>
      </w:r>
      <w:r w:rsidRPr="00E14781">
        <w:rPr>
          <w:bCs/>
          <w:i/>
          <w:szCs w:val="22"/>
        </w:rPr>
        <w:t xml:space="preserve"> parashtruesi</w:t>
      </w:r>
      <w:r w:rsidR="00C502D6" w:rsidRPr="00E14781">
        <w:rPr>
          <w:bCs/>
          <w:i/>
          <w:szCs w:val="22"/>
        </w:rPr>
        <w:t>/ja</w:t>
      </w:r>
      <w:r w:rsidRPr="00E14781">
        <w:rPr>
          <w:bCs/>
          <w:i/>
          <w:szCs w:val="22"/>
        </w:rPr>
        <w:t xml:space="preserve"> nuk dëshmon dhe nuk mbështetë në mënyrë të mjaftueshme pretendimin e tij</w:t>
      </w:r>
      <w:r w:rsidR="00C502D6" w:rsidRPr="00E14781">
        <w:rPr>
          <w:bCs/>
          <w:i/>
          <w:szCs w:val="22"/>
        </w:rPr>
        <w:t>/saj.”</w:t>
      </w:r>
      <w:r w:rsidRPr="00E14781">
        <w:rPr>
          <w:i/>
          <w:szCs w:val="22"/>
        </w:rPr>
        <w:t xml:space="preserve"> </w:t>
      </w:r>
    </w:p>
    <w:p w14:paraId="11A59292" w14:textId="77777777" w:rsidR="00B03B42" w:rsidRPr="00E14781" w:rsidRDefault="00B03B42">
      <w:pPr>
        <w:pStyle w:val="ListParagraph"/>
        <w:tabs>
          <w:tab w:val="left" w:pos="540"/>
        </w:tabs>
        <w:spacing w:after="0" w:line="240" w:lineRule="auto"/>
        <w:ind w:left="540"/>
        <w:jc w:val="both"/>
        <w:rPr>
          <w:rFonts w:ascii="Georgia" w:hAnsi="Georgia"/>
          <w:lang w:val="sq-AL"/>
        </w:rPr>
      </w:pPr>
    </w:p>
    <w:p w14:paraId="17F49407" w14:textId="50B0F391" w:rsidR="00B03B42" w:rsidRPr="00E80F7C" w:rsidRDefault="00B03B42" w:rsidP="00E80F7C">
      <w:pPr>
        <w:pStyle w:val="ListParagraph"/>
        <w:numPr>
          <w:ilvl w:val="0"/>
          <w:numId w:val="12"/>
        </w:numPr>
        <w:tabs>
          <w:tab w:val="left" w:pos="630"/>
        </w:tabs>
        <w:spacing w:after="0" w:line="240" w:lineRule="auto"/>
        <w:ind w:left="630" w:hanging="630"/>
        <w:jc w:val="both"/>
        <w:rPr>
          <w:rFonts w:ascii="Georgia" w:hAnsi="Georgia" w:cs="Arial"/>
          <w:color w:val="000000"/>
          <w:lang w:val="sq-AL"/>
        </w:rPr>
      </w:pPr>
      <w:r w:rsidRPr="00E14781">
        <w:rPr>
          <w:rFonts w:ascii="Georgia" w:hAnsi="Georgia"/>
          <w:iCs/>
          <w:lang w:val="sq-AL"/>
        </w:rPr>
        <w:t xml:space="preserve">Gjykata rikujton që </w:t>
      </w:r>
      <w:r w:rsidRPr="00E14781">
        <w:rPr>
          <w:rFonts w:ascii="Georgia" w:hAnsi="Georgia"/>
          <w:lang w:val="sq-AL"/>
        </w:rPr>
        <w:t>rregulli i lartcekur, bazuar në praktikën gjyqësore të GJEDNJ-së si dhe të Gjykatës, i mundëson kësaj të fundit, që të shpallë kërkesa të papranueshme për arsye që ndërlidhen me meritat e një rasti. Më saktësisht, bazuar në këtë rregull, Gjykata mund të shpallë një kërkesë të papranueshme në bazë të dhe pas vlerësimit të meritave të saj, përkatësisht nëse e njëjta vlerëson se përmbajta e kërkesës është qartazi e pabazuar në baza kushtetuese, siç përcaktohet n</w:t>
      </w:r>
      <w:r w:rsidR="00584F89" w:rsidRPr="00E14781">
        <w:rPr>
          <w:rFonts w:ascii="Georgia" w:hAnsi="Georgia"/>
          <w:lang w:val="sq-AL"/>
        </w:rPr>
        <w:t>ë paragrafin (2) të rregullit 34</w:t>
      </w:r>
      <w:r w:rsidRPr="00E14781">
        <w:rPr>
          <w:rFonts w:ascii="Georgia" w:hAnsi="Georgia"/>
          <w:lang w:val="sq-AL"/>
        </w:rPr>
        <w:t xml:space="preserve"> të Rregullores së punës</w:t>
      </w:r>
      <w:r w:rsidRPr="00E14781">
        <w:rPr>
          <w:rFonts w:ascii="Georgia" w:hAnsi="Georgia" w:cs="Arial"/>
          <w:color w:val="000000"/>
          <w:lang w:val="sq-AL"/>
        </w:rPr>
        <w:t xml:space="preserve"> (shih rastin </w:t>
      </w:r>
      <w:hyperlink r:id="rId8" w:history="1">
        <w:r w:rsidRPr="00E14781">
          <w:rPr>
            <w:rStyle w:val="Hyperlink"/>
            <w:rFonts w:ascii="Georgia" w:hAnsi="Georgia" w:cs="Arial"/>
            <w:lang w:val="sq-AL"/>
          </w:rPr>
          <w:t>KI04/21</w:t>
        </w:r>
      </w:hyperlink>
      <w:r w:rsidRPr="00E14781">
        <w:rPr>
          <w:rFonts w:ascii="Georgia" w:hAnsi="Georgia" w:cs="Arial"/>
          <w:color w:val="000000"/>
          <w:lang w:val="sq-AL"/>
        </w:rPr>
        <w:t xml:space="preserve">, parashtruese </w:t>
      </w:r>
      <w:proofErr w:type="spellStart"/>
      <w:r w:rsidRPr="00E14781">
        <w:rPr>
          <w:rFonts w:ascii="Georgia" w:hAnsi="Georgia" w:cs="Arial"/>
          <w:i/>
          <w:iCs/>
          <w:color w:val="000000"/>
          <w:lang w:val="sq-AL"/>
        </w:rPr>
        <w:t>Nexhmije</w:t>
      </w:r>
      <w:proofErr w:type="spellEnd"/>
      <w:r w:rsidRPr="00E14781">
        <w:rPr>
          <w:rFonts w:ascii="Georgia" w:hAnsi="Georgia" w:cs="Arial"/>
          <w:i/>
          <w:iCs/>
          <w:color w:val="000000"/>
          <w:lang w:val="sq-AL"/>
        </w:rPr>
        <w:t xml:space="preserve"> </w:t>
      </w:r>
      <w:proofErr w:type="spellStart"/>
      <w:r w:rsidRPr="00E14781">
        <w:rPr>
          <w:rFonts w:ascii="Georgia" w:hAnsi="Georgia" w:cs="Arial"/>
          <w:i/>
          <w:iCs/>
          <w:color w:val="000000"/>
          <w:lang w:val="sq-AL"/>
        </w:rPr>
        <w:t>Makolli</w:t>
      </w:r>
      <w:proofErr w:type="spellEnd"/>
      <w:r w:rsidRPr="00E14781">
        <w:rPr>
          <w:rFonts w:ascii="Georgia" w:hAnsi="Georgia" w:cs="Arial"/>
          <w:color w:val="000000"/>
          <w:lang w:val="sq-AL"/>
        </w:rPr>
        <w:t xml:space="preserve">, Aktvendim për papranueshmëri i 12 majit 2021, paragrafi 26; shih gjithashtu rastin </w:t>
      </w:r>
      <w:hyperlink r:id="rId9" w:history="1">
        <w:r w:rsidRPr="00E14781">
          <w:rPr>
            <w:rStyle w:val="Hyperlink"/>
            <w:rFonts w:ascii="Georgia" w:hAnsi="Georgia" w:cs="Arial"/>
            <w:lang w:val="sq-AL"/>
          </w:rPr>
          <w:t>KI175/20</w:t>
        </w:r>
      </w:hyperlink>
      <w:r w:rsidRPr="00E14781">
        <w:rPr>
          <w:rFonts w:ascii="Georgia" w:hAnsi="Georgia" w:cs="Arial"/>
          <w:color w:val="000000"/>
          <w:lang w:val="sq-AL"/>
        </w:rPr>
        <w:t xml:space="preserve">, parashtruese </w:t>
      </w:r>
      <w:r w:rsidRPr="00E14781">
        <w:rPr>
          <w:rFonts w:ascii="Georgia" w:hAnsi="Georgia" w:cs="Arial"/>
          <w:i/>
          <w:iCs/>
          <w:color w:val="000000"/>
          <w:lang w:val="sq-AL"/>
        </w:rPr>
        <w:t>Agjencia Kosovare e Privatizimit</w:t>
      </w:r>
      <w:r w:rsidRPr="00E14781">
        <w:rPr>
          <w:rFonts w:ascii="Georgia" w:hAnsi="Georgia" w:cs="Arial"/>
          <w:color w:val="000000"/>
          <w:lang w:val="sq-AL"/>
        </w:rPr>
        <w:t xml:space="preserve">, Aktvendim për papranueshmëri i 27 prillit 2021, paragrafi 37). </w:t>
      </w:r>
    </w:p>
    <w:p w14:paraId="1CDF91BC" w14:textId="77777777" w:rsidR="00B03B42" w:rsidRPr="00E80F7C" w:rsidRDefault="00B03B42">
      <w:pPr>
        <w:pStyle w:val="ListParagraph"/>
        <w:spacing w:after="0" w:line="240" w:lineRule="auto"/>
        <w:ind w:left="630"/>
        <w:jc w:val="both"/>
        <w:rPr>
          <w:rFonts w:ascii="Georgia" w:hAnsi="Georgia" w:cs="Arial"/>
          <w:color w:val="000000"/>
          <w:lang w:val="sq-AL"/>
        </w:rPr>
      </w:pPr>
    </w:p>
    <w:p w14:paraId="47E68DD2" w14:textId="77777777" w:rsidR="00B03B42" w:rsidRPr="00E80F7C" w:rsidRDefault="00B03B42" w:rsidP="00E80F7C">
      <w:pPr>
        <w:pStyle w:val="ListParagraph"/>
        <w:numPr>
          <w:ilvl w:val="0"/>
          <w:numId w:val="12"/>
        </w:numPr>
        <w:tabs>
          <w:tab w:val="left" w:pos="630"/>
        </w:tabs>
        <w:spacing w:after="0" w:line="240" w:lineRule="auto"/>
        <w:ind w:left="630" w:hanging="630"/>
        <w:jc w:val="both"/>
        <w:rPr>
          <w:rFonts w:ascii="Georgia" w:hAnsi="Georgia" w:cs="Arial"/>
          <w:color w:val="000000"/>
          <w:lang w:val="sq-AL"/>
        </w:rPr>
      </w:pPr>
      <w:r w:rsidRPr="00E14781">
        <w:rPr>
          <w:rFonts w:ascii="Georgia" w:hAnsi="Georgia"/>
          <w:lang w:val="sq-AL"/>
        </w:rPr>
        <w:t>Bazuar në praktikën gjyqësore të GJEDNJ-së por edhe të Gjykatës, një kërkesë mund të shpallet e papranueshme si “</w:t>
      </w:r>
      <w:r w:rsidRPr="00E14781">
        <w:rPr>
          <w:rFonts w:ascii="Georgia" w:hAnsi="Georgia"/>
          <w:i/>
          <w:lang w:val="sq-AL"/>
        </w:rPr>
        <w:t>qartazi e pabazuar</w:t>
      </w:r>
      <w:r w:rsidRPr="00E14781">
        <w:rPr>
          <w:rFonts w:ascii="Georgia" w:hAnsi="Georgia"/>
          <w:lang w:val="sq-AL"/>
        </w:rPr>
        <w:t>” në tërësinë e saj ose vetëm përkitazi me ndo</w:t>
      </w:r>
      <w:r w:rsidRPr="005970E8">
        <w:rPr>
          <w:rFonts w:ascii="Georgia" w:hAnsi="Georgia"/>
          <w:lang w:val="sq-AL"/>
        </w:rPr>
        <w:t>një pretendim specifik që një kërkesë mund të ngërthejë. Në këtë drejtim, është më e saktë t’iu referohet të njëjtave si “</w:t>
      </w:r>
      <w:r w:rsidRPr="005970E8">
        <w:rPr>
          <w:rFonts w:ascii="Georgia" w:hAnsi="Georgia"/>
          <w:i/>
          <w:lang w:val="sq-AL"/>
        </w:rPr>
        <w:t>pretendime qartazi të pabazuara</w:t>
      </w:r>
      <w:r w:rsidRPr="00E14781">
        <w:rPr>
          <w:rFonts w:ascii="Georgia" w:hAnsi="Georgia"/>
          <w:lang w:val="sq-AL"/>
        </w:rPr>
        <w:t>”. Këto të fundit, bazuar në praktikën gjyqësore të GJEDNJ-së, mund të kategorizohen në katër grupe të veçanta: (i) pretendime që kategorizohen si pretendime</w:t>
      </w:r>
      <w:r w:rsidRPr="00E14781">
        <w:rPr>
          <w:rFonts w:ascii="Georgia" w:hAnsi="Georgia"/>
          <w:i/>
          <w:lang w:val="sq-AL"/>
        </w:rPr>
        <w:t xml:space="preserve"> “të shkallës së katërt</w:t>
      </w:r>
      <w:r w:rsidRPr="00E14781">
        <w:rPr>
          <w:rFonts w:ascii="Georgia" w:hAnsi="Georgia"/>
          <w:lang w:val="sq-AL"/>
        </w:rPr>
        <w:t>”; (</w:t>
      </w:r>
      <w:proofErr w:type="spellStart"/>
      <w:r w:rsidRPr="00E14781">
        <w:rPr>
          <w:rFonts w:ascii="Georgia" w:hAnsi="Georgia"/>
          <w:lang w:val="sq-AL"/>
        </w:rPr>
        <w:t>ii</w:t>
      </w:r>
      <w:proofErr w:type="spellEnd"/>
      <w:r w:rsidRPr="00E14781">
        <w:rPr>
          <w:rFonts w:ascii="Georgia" w:hAnsi="Georgia"/>
          <w:lang w:val="sq-AL"/>
        </w:rPr>
        <w:t>) pretendime që kategorizohen me një “</w:t>
      </w:r>
      <w:r w:rsidRPr="00E14781">
        <w:rPr>
          <w:rFonts w:ascii="Georgia" w:hAnsi="Georgia"/>
          <w:i/>
          <w:lang w:val="sq-AL"/>
        </w:rPr>
        <w:t>mungesë të dukshme ose evidente të shkeljes</w:t>
      </w:r>
      <w:r w:rsidRPr="00E14781">
        <w:rPr>
          <w:rFonts w:ascii="Georgia" w:hAnsi="Georgia"/>
          <w:lang w:val="sq-AL"/>
        </w:rPr>
        <w:t>”; (</w:t>
      </w:r>
      <w:proofErr w:type="spellStart"/>
      <w:r w:rsidRPr="00E14781">
        <w:rPr>
          <w:rFonts w:ascii="Georgia" w:hAnsi="Georgia"/>
          <w:lang w:val="sq-AL"/>
        </w:rPr>
        <w:t>iii</w:t>
      </w:r>
      <w:proofErr w:type="spellEnd"/>
      <w:r w:rsidRPr="00E14781">
        <w:rPr>
          <w:rFonts w:ascii="Georgia" w:hAnsi="Georgia"/>
          <w:lang w:val="sq-AL"/>
        </w:rPr>
        <w:t>) pretendime “</w:t>
      </w:r>
      <w:r w:rsidRPr="00E14781">
        <w:rPr>
          <w:rFonts w:ascii="Georgia" w:hAnsi="Georgia"/>
          <w:i/>
          <w:lang w:val="sq-AL"/>
        </w:rPr>
        <w:t>të pambështetura apo të paarsyetuara</w:t>
      </w:r>
      <w:r w:rsidRPr="00E14781">
        <w:rPr>
          <w:rFonts w:ascii="Georgia" w:hAnsi="Georgia"/>
          <w:lang w:val="sq-AL"/>
        </w:rPr>
        <w:t>”; dhe në fund, (</w:t>
      </w:r>
      <w:proofErr w:type="spellStart"/>
      <w:r w:rsidRPr="00E14781">
        <w:rPr>
          <w:rFonts w:ascii="Georgia" w:hAnsi="Georgia"/>
          <w:lang w:val="sq-AL"/>
        </w:rPr>
        <w:t>iv</w:t>
      </w:r>
      <w:proofErr w:type="spellEnd"/>
      <w:r w:rsidRPr="00E14781">
        <w:rPr>
          <w:rFonts w:ascii="Georgia" w:hAnsi="Georgia"/>
          <w:lang w:val="sq-AL"/>
        </w:rPr>
        <w:t>) pretendime “</w:t>
      </w:r>
      <w:r w:rsidRPr="00E14781">
        <w:rPr>
          <w:rFonts w:ascii="Georgia" w:hAnsi="Georgia"/>
          <w:i/>
          <w:lang w:val="sq-AL"/>
        </w:rPr>
        <w:t>konfuze dhe të paqarta</w:t>
      </w:r>
      <w:r w:rsidRPr="00E14781">
        <w:rPr>
          <w:rFonts w:ascii="Georgia" w:hAnsi="Georgia"/>
          <w:lang w:val="sq-AL"/>
        </w:rPr>
        <w:t>”. (Shih: më saktësisht për konceptin e papranueshmërisë mbi bazën e një kërkese të vlerësuar si “</w:t>
      </w:r>
      <w:r w:rsidRPr="00E14781">
        <w:rPr>
          <w:rFonts w:ascii="Georgia" w:hAnsi="Georgia"/>
          <w:i/>
          <w:lang w:val="sq-AL"/>
        </w:rPr>
        <w:t>qartazi të pabazuar</w:t>
      </w:r>
      <w:r w:rsidRPr="00E14781">
        <w:rPr>
          <w:rFonts w:ascii="Georgia" w:hAnsi="Georgia"/>
          <w:lang w:val="sq-AL"/>
        </w:rPr>
        <w:t>”, dhe specifikat e katër kategorive të lartcekura të pretendimeve të kualifikuara si “</w:t>
      </w:r>
      <w:r w:rsidRPr="00E14781">
        <w:rPr>
          <w:rFonts w:ascii="Georgia" w:hAnsi="Georgia"/>
          <w:i/>
          <w:lang w:val="sq-AL"/>
        </w:rPr>
        <w:t>qartazi të pabazuara</w:t>
      </w:r>
      <w:r w:rsidRPr="00E14781">
        <w:rPr>
          <w:rFonts w:ascii="Georgia" w:hAnsi="Georgia"/>
          <w:lang w:val="sq-AL"/>
        </w:rPr>
        <w:t xml:space="preserve">”, Udhëzuesin Praktik të GJEDNJ-së për Kriteret e Pranueshmërisë të 31 gushtit 2019; Pjesa III. Papranueshmëria bazuar në merita; A. Kërkesat qartazi të pabazuara, paragrafët 255 deri më </w:t>
      </w:r>
      <w:r w:rsidRPr="00E14781">
        <w:rPr>
          <w:rFonts w:ascii="Georgia" w:hAnsi="Georgia" w:cs="Arial"/>
          <w:color w:val="000000"/>
          <w:lang w:val="sq-AL"/>
        </w:rPr>
        <w:t xml:space="preserve">284, shih gjithashtu rastin </w:t>
      </w:r>
      <w:hyperlink r:id="rId10" w:history="1">
        <w:r w:rsidRPr="00E14781">
          <w:rPr>
            <w:rStyle w:val="Hyperlink"/>
            <w:rFonts w:ascii="Georgia" w:hAnsi="Georgia" w:cs="Arial"/>
            <w:lang w:val="sq-AL"/>
          </w:rPr>
          <w:t>KI04/21</w:t>
        </w:r>
      </w:hyperlink>
      <w:r w:rsidRPr="00E14781">
        <w:rPr>
          <w:rFonts w:ascii="Georgia" w:hAnsi="Georgia" w:cs="Arial"/>
          <w:color w:val="000000"/>
          <w:lang w:val="sq-AL"/>
        </w:rPr>
        <w:t xml:space="preserve">, cituar më lart, paragrafi 27, si dhe rastin </w:t>
      </w:r>
      <w:hyperlink r:id="rId11" w:history="1">
        <w:r w:rsidRPr="00E14781">
          <w:rPr>
            <w:rStyle w:val="Hyperlink"/>
            <w:rFonts w:ascii="Georgia" w:hAnsi="Georgia" w:cs="Arial"/>
            <w:lang w:val="sq-AL"/>
          </w:rPr>
          <w:t>KI175/20</w:t>
        </w:r>
      </w:hyperlink>
      <w:r w:rsidRPr="00E14781">
        <w:rPr>
          <w:rFonts w:ascii="Georgia" w:hAnsi="Georgia" w:cs="Arial"/>
          <w:color w:val="000000"/>
          <w:lang w:val="sq-AL"/>
        </w:rPr>
        <w:t>, cituar më lart, paragrafi 38).</w:t>
      </w:r>
    </w:p>
    <w:p w14:paraId="72DB97CA" w14:textId="77777777" w:rsidR="00B03B42" w:rsidRPr="00E80F7C" w:rsidRDefault="00B03B42">
      <w:pPr>
        <w:pStyle w:val="ListParagraph"/>
        <w:spacing w:after="0" w:line="240" w:lineRule="auto"/>
        <w:ind w:left="630"/>
        <w:jc w:val="both"/>
        <w:rPr>
          <w:rFonts w:ascii="Georgia" w:hAnsi="Georgia" w:cs="Arial"/>
          <w:color w:val="000000"/>
          <w:lang w:val="sq-AL"/>
        </w:rPr>
      </w:pPr>
    </w:p>
    <w:p w14:paraId="0577F014" w14:textId="77777777" w:rsidR="009F3CE6" w:rsidRPr="00E80F7C" w:rsidRDefault="00B03B42" w:rsidP="00E80F7C">
      <w:pPr>
        <w:pStyle w:val="ListParagraph"/>
        <w:numPr>
          <w:ilvl w:val="0"/>
          <w:numId w:val="12"/>
        </w:numPr>
        <w:tabs>
          <w:tab w:val="left" w:pos="630"/>
        </w:tabs>
        <w:spacing w:after="0" w:line="240" w:lineRule="auto"/>
        <w:ind w:left="630" w:hanging="630"/>
        <w:jc w:val="both"/>
        <w:rPr>
          <w:rFonts w:ascii="Georgia" w:hAnsi="Georgia"/>
          <w:color w:val="000000"/>
          <w:lang w:val="sq-AL"/>
        </w:rPr>
      </w:pPr>
      <w:r w:rsidRPr="00E14781">
        <w:rPr>
          <w:rFonts w:ascii="Georgia" w:hAnsi="Georgia" w:cs="Arial"/>
          <w:lang w:val="sq-AL"/>
        </w:rPr>
        <w:t xml:space="preserve">Në </w:t>
      </w:r>
      <w:r w:rsidRPr="00E14781">
        <w:rPr>
          <w:rFonts w:ascii="Georgia" w:hAnsi="Georgia"/>
          <w:lang w:val="sq-AL"/>
        </w:rPr>
        <w:t>kontekst</w:t>
      </w:r>
      <w:r w:rsidRPr="00E14781">
        <w:rPr>
          <w:rFonts w:ascii="Georgia" w:hAnsi="Georgia" w:cs="Arial"/>
          <w:lang w:val="sq-AL"/>
        </w:rPr>
        <w:t xml:space="preserve"> të vlerësimit të pranueshmërisë së kërkesës, përkatësisht, në vlerësimin nëse kërkesa është qartazi e pabazuar në baza kushtetuese, Gjykata, fillimisht do të rikujtojë esencën e rastit që ngërthen kjo kërkesë dhe pretendimet përkatëse të parashtruesit të </w:t>
      </w:r>
      <w:r w:rsidRPr="005970E8">
        <w:rPr>
          <w:rFonts w:ascii="Georgia" w:hAnsi="Georgia" w:cs="Arial"/>
          <w:lang w:val="sq-AL"/>
        </w:rPr>
        <w:t xml:space="preserve">kërkesës, në vlerësimin e të cilave, </w:t>
      </w:r>
      <w:r w:rsidRPr="005970E8">
        <w:rPr>
          <w:rFonts w:ascii="Georgia" w:hAnsi="Georgia"/>
          <w:lang w:val="sq-AL"/>
        </w:rPr>
        <w:t>Gjykata do të aplikojë standardet e praktikës gjyqësore të GJEDNJ-së, në harmoni me të cilën, në bazë të nenit 53 [Interpretimi i Dispozitave për të Drejtat e Njeriut] të Kushtetutës, ajo është e detyruar të interpretojë të drejtat dhe liritë themelore të garantuara me Kushtetutë (</w:t>
      </w:r>
      <w:r w:rsidRPr="005970E8">
        <w:rPr>
          <w:rFonts w:ascii="Georgia" w:hAnsi="Georgia" w:cs="Arial"/>
          <w:color w:val="000000"/>
          <w:lang w:val="sq-AL"/>
        </w:rPr>
        <w:t xml:space="preserve">shih rastin </w:t>
      </w:r>
      <w:hyperlink r:id="rId12" w:history="1">
        <w:r w:rsidR="00D061EC" w:rsidRPr="00E14781">
          <w:rPr>
            <w:rStyle w:val="Hyperlink"/>
            <w:rFonts w:ascii="Georgia" w:hAnsi="Georgia" w:cs="Arial"/>
            <w:lang w:val="sq-AL"/>
          </w:rPr>
          <w:t>KI04/21</w:t>
        </w:r>
      </w:hyperlink>
      <w:r w:rsidR="00D061EC" w:rsidRPr="00E14781">
        <w:rPr>
          <w:rFonts w:ascii="Georgia" w:hAnsi="Georgia" w:cs="Arial"/>
          <w:color w:val="000000"/>
          <w:lang w:val="sq-AL"/>
        </w:rPr>
        <w:t>,</w:t>
      </w:r>
      <w:r w:rsidRPr="00E14781">
        <w:rPr>
          <w:rFonts w:ascii="Georgia" w:hAnsi="Georgia" w:cs="Arial"/>
          <w:color w:val="000000"/>
          <w:lang w:val="sq-AL"/>
        </w:rPr>
        <w:t xml:space="preserve"> cituar më lart, paragrafi 28).</w:t>
      </w:r>
    </w:p>
    <w:p w14:paraId="533FBE33" w14:textId="77777777" w:rsidR="009F3CE6" w:rsidRPr="00E14781" w:rsidRDefault="009F3CE6" w:rsidP="00E80F7C">
      <w:pPr>
        <w:pStyle w:val="ListParagraph"/>
        <w:spacing w:after="0" w:line="240" w:lineRule="auto"/>
        <w:rPr>
          <w:rFonts w:ascii="Georgia" w:hAnsi="Georgia" w:cs="Arial"/>
          <w:lang w:val="sq-AL"/>
        </w:rPr>
      </w:pPr>
    </w:p>
    <w:p w14:paraId="03A3C73B" w14:textId="4A192554" w:rsidR="00E110B2"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cs="Arial"/>
          <w:lang w:val="sq-AL"/>
        </w:rPr>
        <w:t xml:space="preserve">Gjykata vëren se esenca e këtij rasti ndërlidhet me </w:t>
      </w:r>
      <w:r w:rsidR="000A3BAA" w:rsidRPr="00E14781">
        <w:rPr>
          <w:rFonts w:ascii="Georgia" w:hAnsi="Georgia"/>
          <w:lang w:val="sq-AL"/>
        </w:rPr>
        <w:t>padi</w:t>
      </w:r>
      <w:r w:rsidR="000A3BAA" w:rsidRPr="005970E8">
        <w:rPr>
          <w:rFonts w:ascii="Georgia" w:hAnsi="Georgia"/>
          <w:lang w:val="sq-AL"/>
        </w:rPr>
        <w:t>në e paraqitur nga parashtruesja e kërkesës  kundër të paditurës Komuna e Pejës, me të cilën ka kërkuar që të konfirmohet se parashtruesja e kërkesës e ka të drejtën e shfrytëzimit të përhershëm mbi parcelat kadastrale 245/22, 23 dhe 24, lokacioni nr.5, në</w:t>
      </w:r>
      <w:r w:rsidR="000A3BAA" w:rsidRPr="00E14781">
        <w:rPr>
          <w:rFonts w:ascii="Georgia" w:hAnsi="Georgia"/>
          <w:lang w:val="sq-AL"/>
        </w:rPr>
        <w:t xml:space="preserve"> sipërfaqe prej 28m2, gjithashtu edhe që e paditura Komuna e Pejës të obligohet që t'i dorëzoje asaj në shfrytëzim të papenguar dhe të përhershëm sipërfaqen e lartpërmendur, si dhe që e njëjta të obligohet për kompensimin e dëmit material dhe jo-material. Gjykata Themelore e refuzoi të pabazuar kërkesëpadia e parashtrueses së kërkesës. Gjykata Themelore kishte theksuar se e paditura Komuna e Pejës nuk e ka ekzekutuar </w:t>
      </w:r>
      <w:r w:rsidR="000A3BAA" w:rsidRPr="00E14781">
        <w:rPr>
          <w:rFonts w:ascii="Georgia" w:hAnsi="Georgia"/>
          <w:lang w:val="sq-AL"/>
        </w:rPr>
        <w:lastRenderedPageBreak/>
        <w:t>shpronësimin e sipërfaqes prej 28m2 në parcelën e kontestuar, sepse e njëjta nuk ka qenë asnjëherë në pronësi private të parashtrueses së kërkesës, por vetëm i është dhënë parashtrueses së kërkesës në shfrytëzim për ndërtimin e objektit, dhe në rastin konkret nuk kemi të bëjmë me shpronësimin e pronës private.</w:t>
      </w:r>
      <w:r w:rsidR="00DA66E6" w:rsidRPr="00E14781">
        <w:rPr>
          <w:rFonts w:ascii="Georgia" w:hAnsi="Georgia"/>
          <w:lang w:val="sq-AL"/>
        </w:rPr>
        <w:t xml:space="preserve"> </w:t>
      </w:r>
      <w:r w:rsidR="00B720BF" w:rsidRPr="00E14781">
        <w:rPr>
          <w:rFonts w:ascii="Georgia" w:hAnsi="Georgia"/>
          <w:lang w:val="sq-AL"/>
        </w:rPr>
        <w:t>Parashtruesja e kërkesës paraqiti ankesë në Gjykatën e Apelit duke pretenduar shkelje së dispozitave të procedurës kontestimore, vërtetim të gabuar dhe jo të plotë të gjendjes faktike dhe aplikim të gabuar të së drejtës materiale</w:t>
      </w:r>
      <w:r w:rsidR="00091140" w:rsidRPr="00E14781">
        <w:rPr>
          <w:rFonts w:ascii="Georgia" w:hAnsi="Georgia"/>
          <w:lang w:val="sq-AL"/>
        </w:rPr>
        <w:t>. Gjykata e Apelit e refuzoi të pabazuar ankesën e parashtrueses së kërkesës dhe e vërtetoi vendimin e Gjykatës Themelore.</w:t>
      </w:r>
      <w:r w:rsidR="00DA66E6" w:rsidRPr="00E14781">
        <w:rPr>
          <w:rFonts w:ascii="Georgia" w:hAnsi="Georgia"/>
          <w:lang w:val="sq-AL"/>
        </w:rPr>
        <w:t xml:space="preserve"> </w:t>
      </w:r>
      <w:r w:rsidR="00E110B2" w:rsidRPr="00E14781">
        <w:rPr>
          <w:rFonts w:ascii="Georgia" w:hAnsi="Georgia"/>
          <w:lang w:val="sq-AL"/>
        </w:rPr>
        <w:t>Parashtruesja e  kërkesës paraqiti revizion në Gjykatën Supreme duke pretenduar aplikim të gabuar të së drejtës materiale, propozim që aktgjykimi i Gjykatës së Apelit të ndryshohet apo shfuqizohet dhe çështja t’i kthehet gjykatës së shkallës së parë në rivendosje.</w:t>
      </w:r>
      <w:r w:rsidR="00C32D4A" w:rsidRPr="00E14781">
        <w:rPr>
          <w:rFonts w:ascii="Georgia" w:hAnsi="Georgia"/>
          <w:lang w:val="sq-AL"/>
        </w:rPr>
        <w:t xml:space="preserve"> </w:t>
      </w:r>
      <w:r w:rsidR="00E110F9" w:rsidRPr="00E14781">
        <w:rPr>
          <w:rFonts w:ascii="Georgia" w:hAnsi="Georgia"/>
          <w:lang w:val="sq-AL"/>
        </w:rPr>
        <w:t xml:space="preserve">Gjykata Supreme e refuzoi të pabazuar revizionin e parashtrueses së kërkesës të paraqitur kundër </w:t>
      </w:r>
      <w:r w:rsidR="00B8751A" w:rsidRPr="00E14781">
        <w:rPr>
          <w:rFonts w:ascii="Georgia" w:hAnsi="Georgia"/>
          <w:lang w:val="sq-AL"/>
        </w:rPr>
        <w:t>vendimit</w:t>
      </w:r>
      <w:r w:rsidR="00E110F9" w:rsidRPr="00E14781">
        <w:rPr>
          <w:rFonts w:ascii="Georgia" w:hAnsi="Georgia"/>
          <w:lang w:val="sq-AL"/>
        </w:rPr>
        <w:t xml:space="preserve"> të Gjykatës së Apelit. </w:t>
      </w:r>
      <w:r w:rsidR="00E55323" w:rsidRPr="00E14781">
        <w:rPr>
          <w:rFonts w:ascii="Georgia" w:hAnsi="Georgia"/>
          <w:lang w:val="sq-AL"/>
        </w:rPr>
        <w:t xml:space="preserve">Gjykata Supreme miratoi konstatimet e gjykatave të instancës më të ulët dhe se theksoi nuk ka shkelje të së drejtës procedurale dhe materiale.  </w:t>
      </w:r>
    </w:p>
    <w:p w14:paraId="15A2A2C4" w14:textId="763E0981" w:rsidR="00B03B42" w:rsidRPr="00E14781" w:rsidRDefault="00091140" w:rsidP="00E80F7C">
      <w:pPr>
        <w:pStyle w:val="ListParagraph"/>
        <w:tabs>
          <w:tab w:val="left" w:pos="540"/>
        </w:tabs>
        <w:spacing w:after="0" w:line="240" w:lineRule="auto"/>
        <w:jc w:val="both"/>
        <w:rPr>
          <w:rFonts w:ascii="Georgia" w:hAnsi="Georgia"/>
          <w:lang w:val="sq-AL"/>
        </w:rPr>
      </w:pPr>
      <w:r w:rsidRPr="00E14781">
        <w:rPr>
          <w:rFonts w:ascii="Georgia" w:hAnsi="Georgia"/>
          <w:lang w:val="sq-AL"/>
        </w:rPr>
        <w:t xml:space="preserve"> </w:t>
      </w:r>
    </w:p>
    <w:p w14:paraId="140BF755" w14:textId="2B9D82D9" w:rsidR="00257B1E"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color w:val="000000"/>
          <w:lang w:val="sq-AL"/>
        </w:rPr>
        <w:t>Gjykata rikujton që parashtrues</w:t>
      </w:r>
      <w:r w:rsidR="00ED0145" w:rsidRPr="00E14781">
        <w:rPr>
          <w:rFonts w:ascii="Georgia" w:hAnsi="Georgia"/>
          <w:color w:val="000000"/>
          <w:lang w:val="sq-AL"/>
        </w:rPr>
        <w:t>ja</w:t>
      </w:r>
      <w:r w:rsidR="006A51EB" w:rsidRPr="00E14781">
        <w:rPr>
          <w:rFonts w:ascii="Georgia" w:hAnsi="Georgia"/>
          <w:color w:val="000000"/>
          <w:lang w:val="sq-AL"/>
        </w:rPr>
        <w:t xml:space="preserve"> e</w:t>
      </w:r>
      <w:r w:rsidR="00FD1C29" w:rsidRPr="00E14781">
        <w:rPr>
          <w:rFonts w:ascii="Georgia" w:hAnsi="Georgia"/>
          <w:color w:val="000000"/>
          <w:lang w:val="sq-AL"/>
        </w:rPr>
        <w:t xml:space="preserve"> kërkesës pretendon se me vendimet e kontestuara të komunës së Pejës dhe të gjykatave të rregullta, nenet 46 dhe 49 të Kushtetutës janë cenuar në dëm të saj mirëpo pa argumentuar në substancë se si janë cenuar nenet në fjalë të Kushtetutës.  </w:t>
      </w:r>
    </w:p>
    <w:p w14:paraId="5ED74893" w14:textId="41AE76DF" w:rsidR="00ED0145" w:rsidRPr="00E80F7C" w:rsidRDefault="00ED0145">
      <w:pPr>
        <w:spacing w:line="240" w:lineRule="auto"/>
        <w:rPr>
          <w:szCs w:val="22"/>
        </w:rPr>
      </w:pPr>
    </w:p>
    <w:p w14:paraId="7F86DAD8" w14:textId="3345BE0A" w:rsidR="00AD7F01" w:rsidRPr="00E80F7C" w:rsidRDefault="004741FA"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 xml:space="preserve">Në këtë kontekst </w:t>
      </w:r>
      <w:r w:rsidR="00D973F7" w:rsidRPr="00E14781">
        <w:rPr>
          <w:rFonts w:ascii="Georgia" w:hAnsi="Georgia"/>
          <w:lang w:val="sq-AL"/>
        </w:rPr>
        <w:t>Gjykata</w:t>
      </w:r>
      <w:r w:rsidR="00B03B42" w:rsidRPr="00E14781">
        <w:rPr>
          <w:rFonts w:ascii="Georgia" w:hAnsi="Georgia"/>
          <w:lang w:val="sq-AL"/>
        </w:rPr>
        <w:t xml:space="preserve"> </w:t>
      </w:r>
      <w:r w:rsidR="00257B1E" w:rsidRPr="00E14781">
        <w:rPr>
          <w:rFonts w:ascii="Georgia" w:hAnsi="Georgia"/>
          <w:lang w:val="sq-AL"/>
        </w:rPr>
        <w:t xml:space="preserve"> v</w:t>
      </w:r>
      <w:r w:rsidR="00B03B42" w:rsidRPr="00E14781">
        <w:rPr>
          <w:rFonts w:ascii="Georgia" w:hAnsi="Georgia"/>
          <w:lang w:val="sq-AL"/>
        </w:rPr>
        <w:t xml:space="preserve">ë në pah konstatimet e Gjykatës </w:t>
      </w:r>
      <w:r w:rsidRPr="00E14781">
        <w:rPr>
          <w:rFonts w:ascii="Georgia" w:hAnsi="Georgia"/>
          <w:lang w:val="sq-AL"/>
        </w:rPr>
        <w:t>Themelore</w:t>
      </w:r>
      <w:r w:rsidR="00B03B42" w:rsidRPr="00E14781">
        <w:rPr>
          <w:rFonts w:ascii="Georgia" w:hAnsi="Georgia"/>
          <w:lang w:val="sq-AL"/>
        </w:rPr>
        <w:t>:</w:t>
      </w:r>
      <w:r w:rsidR="00257B1E" w:rsidRPr="00E14781">
        <w:rPr>
          <w:rFonts w:ascii="Georgia" w:hAnsi="Georgia"/>
          <w:lang w:val="sq-AL"/>
        </w:rPr>
        <w:t xml:space="preserve"> </w:t>
      </w:r>
      <w:r w:rsidR="00AE6371" w:rsidRPr="00E14781">
        <w:rPr>
          <w:rFonts w:ascii="Georgia" w:hAnsi="Georgia"/>
          <w:lang w:val="sq-AL"/>
        </w:rPr>
        <w:t>“</w:t>
      </w:r>
      <w:r w:rsidR="00AE6371" w:rsidRPr="00E14781">
        <w:rPr>
          <w:rFonts w:ascii="Georgia" w:hAnsi="Georgia"/>
          <w:i/>
          <w:lang w:val="sq-AL"/>
        </w:rPr>
        <w:t xml:space="preserve">Nga provat e paraqitura gjykata ka gjetur se kërkesëpadia e paditëses është e pabazuar për arsyet që vijojnë: Këtu, e paditura nuk e ka bërë/ekzekutuar shpronësimin e sipërfaqes prej 28m2 në parcelën e kontestuar, sepse e njëjta nuk ka qenë asnjëherë në pronësi private të paditëses, por vetëm i është dhënë paditëses në shfrytëzim për ndërtimin e objektit, dhe në rastin konkret nuk kemi të bëjmë me shpronësimin e pronës private. Në rastin konkret, e paditura nuk ka mundur t’i merr paditëses një të drejtë të cilën ajo nuk e ka poseduar asnjëherë, përkatësisht të drejtën e pronës. Nuk qëndron deklarata e palës paditëse se e paditura i ka marrë/shpronësuar paditëses në mënyrë arbitrare të drejtën e shfrytëzimit të kësaj prone, pasi që nga koha e daljes së gjykatës në vendngjarje nuk ekziston asnjë provë se paditësja ka ndërtuar ndonjë objekt në parcelën kontestuese. Në rastin konkret, nuk kemi të bëjmë me të drejtën e shpronësimit, pasi që kjo parcelë nuk është evidentuar asnjëherë në emër të paditëses, se në fakt e njëjta ka qenë e evidentuar atëherë gjithashtu dhe tani në emër të Ndërmarrjes Shoqërore “17 Nëntori” në Pejë. Sipas nenit 11 të Ligjit për Tokën Ndërtimore, Gazeta Zyrtare e KSAK, e datës 17.04.1980, e drejta e shfrytëzimit të tokës ndërtimore të qytetit nënkupton të drejtën e shfrytëzimit të parcelës ndërtimore, e cila përfshin tokën nën ndërtesë dhe truallin, i cili shfrytëzohet për përdorim të rregullt të ndërtesës për të cilën ekziston e drejta e shfrytëzimit, pra e </w:t>
      </w:r>
      <w:r w:rsidR="00AE6371" w:rsidRPr="00E80F7C">
        <w:rPr>
          <w:rFonts w:ascii="Georgia" w:hAnsi="Georgia"/>
          <w:i/>
          <w:lang w:val="sq-AL"/>
        </w:rPr>
        <w:t>drejta e pronësisë brenda kufijve të përcaktuar me ligj përderisa ndërtesa ekziston.</w:t>
      </w:r>
      <w:r w:rsidR="00AD7F01" w:rsidRPr="00E14781">
        <w:rPr>
          <w:rFonts w:ascii="Georgia" w:hAnsi="Georgia"/>
          <w:lang w:val="sq-AL"/>
        </w:rPr>
        <w:t>”</w:t>
      </w:r>
      <w:r w:rsidR="00AE6371" w:rsidRPr="00E14781">
        <w:rPr>
          <w:rFonts w:ascii="Georgia" w:hAnsi="Georgia"/>
          <w:i/>
          <w:lang w:val="sq-AL"/>
        </w:rPr>
        <w:t xml:space="preserve"> </w:t>
      </w:r>
    </w:p>
    <w:p w14:paraId="320C23CD" w14:textId="77777777" w:rsidR="00AD7F01" w:rsidRPr="00E80F7C" w:rsidRDefault="00AD7F01" w:rsidP="00E80F7C">
      <w:pPr>
        <w:pStyle w:val="ListParagraph"/>
        <w:spacing w:after="0" w:line="240" w:lineRule="auto"/>
        <w:jc w:val="both"/>
        <w:rPr>
          <w:rFonts w:ascii="Georgia" w:hAnsi="Georgia"/>
          <w:lang w:val="sq-AL"/>
        </w:rPr>
      </w:pPr>
    </w:p>
    <w:p w14:paraId="31824EE3" w14:textId="0E229C98" w:rsidR="00257B1E" w:rsidRPr="00E14781" w:rsidRDefault="00AD7F01"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Gjykata po ashtu vëren se Gjykata Themelore kishte arsyetuar: “</w:t>
      </w:r>
      <w:r w:rsidR="00AE6371" w:rsidRPr="00E14781">
        <w:rPr>
          <w:rFonts w:ascii="Georgia" w:hAnsi="Georgia"/>
          <w:i/>
          <w:lang w:val="sq-AL"/>
        </w:rPr>
        <w:t xml:space="preserve">Në rastin konkret kërkesa e paditëses për pagesën e shumës prej 16.800 € në emër të shpronësimit të pronës së caktuar është e pabazuar sepse sipas dispozitave të ligjit për marrëdhëniet pronësore-juridike, ligj i cili ka qenë në fuqi kur paditëses i është dhënë në shfrytëzim toka ndërtimore, nuk lejohej fitimi i pronësisë mbi pronën shoqëror, por vetëm e drejta e shfrytëzimit në bazë të ndërtimit, nëse objekti ose ndërtesa e ndërtuar mbi të cilën ekziston e drejta e pronësisë është ndërtuar në përputhje me </w:t>
      </w:r>
      <w:r w:rsidR="00AE6371" w:rsidRPr="005970E8">
        <w:rPr>
          <w:rFonts w:ascii="Georgia" w:hAnsi="Georgia"/>
          <w:i/>
          <w:lang w:val="sq-AL"/>
        </w:rPr>
        <w:t>ligjin për tokën në pronësi shoqërore, pronari i objektit ka të drejtë të shfrytëzojë truallin në të cilin është ngritur objekti dhe tokën që shërben për shfrytëzimin e rregullt të kësaj ndërtese, përderisa ajo ekziston, ndërsa në situatën konkrete të paditëses, nuk ekziston asnjë objekt i ndërtuar në parcelën kontestuese, ndërkaq sipas nenit 29 të ligjit të njëjtë, mbi sendet në pronësi shoqërore, e drejta e pronësisë nuk mund të fitohet me parashkrim, ndërsa sipas dispozitave të nenit 33 të ligjit të njëj</w:t>
      </w:r>
      <w:r w:rsidR="00AE6371" w:rsidRPr="00E14781">
        <w:rPr>
          <w:rFonts w:ascii="Georgia" w:hAnsi="Georgia"/>
          <w:i/>
          <w:lang w:val="sq-AL"/>
        </w:rPr>
        <w:t xml:space="preserve">të, e drejta e pronësisë mbi pasurinë e </w:t>
      </w:r>
      <w:r w:rsidR="00AE6371" w:rsidRPr="00E14781">
        <w:rPr>
          <w:rFonts w:ascii="Georgia" w:hAnsi="Georgia"/>
          <w:i/>
          <w:lang w:val="sq-AL"/>
        </w:rPr>
        <w:lastRenderedPageBreak/>
        <w:t>paluajtshme fitohet në bazë të procedurës ligjore me regjistrimin në librin publik apo, në ndonjë mënyrë tjetër përkatëse të përcaktuar me ligj. Gjykata konsideron se në këtë çështje kontestuese, paditësja nuk ka të drejtë kompensimi për pronën prej 28m2, e cila është e evidentuar si pronë shoqërore e Ndërmarrjes Shoqërore “17 Nëntori” në Pejë, sepse në këtë rast nuk mund të kërkohet kompensim. për tokën e të tjerëve, e në këtë situatë nga ana e personit që nuk është pronar. Sa i përket kërkesës së paditëses për kompensimin e dëmit në vlerë prej 1798 €, në emër të shpenzimeve të bëra në ndërtimin e objektit dhe pagesës së shërbimeve komunale, gjykata vlerëson se nuk është vërtetuar me asnjë provë se e paditura i ka shkaktuar dëm paditëses, pasi që gjykata me rastin e daljes në vendngjarje ka vërejtur se aty nuk kishte asnjë objekt të ndërtuar dhe as nuk kishte gjurmë se aty kishte pasur ndonjë objekt të ndërtuar. Sipas nenit 154 të LMD të vitit 1978, parashihet që kushdo që i shkakton dëm personit tjetrit ka detyrimin për kompensim, nëse nuk e dëshmon se dëmi është shkaktuar me fajin e tij/saj, ndërsa paditësja me asnjë provë nuk e ka vërtetuar se ajo ka pësuar ndonjë dëm ose se ka pasur ndonjë objekt të ndërtuar. Sipas nenit 7, paragrafi 1 i LPK- së palët kanë për detyrë të paraqesin të gjitha faktet mbi të cilat i mbështesin kërkesat e veta dhe të propozojnë prova me të cilat konstatohen faktet e tilla, ndërsa sipas nenit 319, paragrafi 1 i LPK-së, secila nga palët ndërgjyqëse ka për detyrë të provojë faktet mbi të cilat i bazon kërkimet dhe pretendimet e veta. Në bazë të arsyeve të lartcekura, gjykata ka vendosur që kërkesëpadinë e paditëses ta refuzojë si të pabazuar</w:t>
      </w:r>
      <w:r w:rsidR="00AE6371" w:rsidRPr="00E14781">
        <w:rPr>
          <w:rFonts w:ascii="Georgia" w:hAnsi="Georgia"/>
          <w:lang w:val="sq-AL"/>
        </w:rPr>
        <w:t>.”</w:t>
      </w:r>
    </w:p>
    <w:p w14:paraId="4E322162" w14:textId="77777777" w:rsidR="00AE6371" w:rsidRPr="00E14781" w:rsidRDefault="00AE6371" w:rsidP="005970E8">
      <w:pPr>
        <w:pStyle w:val="ListParagraph"/>
        <w:spacing w:after="0" w:line="240" w:lineRule="auto"/>
        <w:jc w:val="both"/>
        <w:rPr>
          <w:rFonts w:ascii="Georgia" w:hAnsi="Georgia"/>
          <w:lang w:val="sq-AL"/>
        </w:rPr>
      </w:pPr>
    </w:p>
    <w:p w14:paraId="0082C323" w14:textId="77777777" w:rsidR="00AD7F01" w:rsidRPr="00E80F7C" w:rsidRDefault="00AE6371"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 xml:space="preserve">Gjykata po ashtu i referohet arsyetimit përkatës të Gjykatës Supreme: </w:t>
      </w:r>
      <w:r w:rsidR="00734463" w:rsidRPr="00E14781">
        <w:rPr>
          <w:rFonts w:ascii="Georgia" w:hAnsi="Georgia"/>
          <w:lang w:val="sq-AL"/>
        </w:rPr>
        <w:t>“</w:t>
      </w:r>
      <w:r w:rsidR="00734463" w:rsidRPr="00E14781">
        <w:rPr>
          <w:rFonts w:ascii="Georgia" w:hAnsi="Georgia"/>
          <w:i/>
          <w:lang w:val="sq-AL"/>
        </w:rPr>
        <w:t xml:space="preserve">Duke vendosur sipas revizionit Gjykata Supreme konstaton se nuk ka shkelje qenësore të dispozitave të procedurës kontestimore nga neni 182 i ligjit për procedurën kontestimore, për të cilat Gjykata Supreme kujdeset sipas detyrës zyrtare ndërsa në revizion nuk theksohen shkelje të tilla. Duke u nisur nga gjendja e paraqitur faktike, rezulton në fakt se paditësja ka qenë në procedurë për të fituar të drejtën për shfrytëzimin e lokalit dhe truallit nën lokal, mirëpo nuk ka prova se ajo këtë të dejtë e ka fituar, e as që kjo e drejtë është regjistruar në librat  përkatës publik. Paluajtshmëria lëndore për momentin është regjistruar si pronë shoqërore dhe atë jo e komunës por e ndërmarrjes shoqërore “17 Nëntori” nga Peja. Eksproprijimi, pa marrë parasysh nëse këtë e përcakton ligji në fuqi apo ligji i cili ka qenë në fuqi më herët, paraqet marrjen e paluajtshmërisë, para se gjithash së tokës që është në pronësi private dhe përkthimin e së njëjtës pronë shoqërore, me kompensim përkatës ndaj pronarit të mëparshëm. Në rast se përkthimi i tokës nga prona private në regjim të tokës shoqërore ndodh pa vendim të organit kompetent, një bartje e tillë konsiderohet si shpronësim faktik. Në rastin konkret, fjala është për tokën e cila edhe para vitit 1999 ka qenë dhe edhe tash është në regjim të pronës shoqërore, andaj nuk mund të thuhet </w:t>
      </w:r>
      <w:r w:rsidR="00734463" w:rsidRPr="00E80F7C">
        <w:rPr>
          <w:rFonts w:ascii="Georgia" w:hAnsi="Georgia"/>
          <w:i/>
          <w:lang w:val="sq-AL"/>
        </w:rPr>
        <w:t>se e njëjta ka ndërruar titullarin qoftë me eksproprijim apo me eksproprijim faktik.</w:t>
      </w:r>
      <w:r w:rsidR="00734463" w:rsidRPr="00E14781">
        <w:rPr>
          <w:rFonts w:ascii="Georgia" w:hAnsi="Georgia"/>
          <w:i/>
          <w:lang w:val="sq-AL"/>
        </w:rPr>
        <w:t xml:space="preserve"> </w:t>
      </w:r>
    </w:p>
    <w:p w14:paraId="477ED555" w14:textId="77777777" w:rsidR="00AD7F01" w:rsidRPr="00E80F7C" w:rsidRDefault="00AD7F01" w:rsidP="00E80F7C">
      <w:pPr>
        <w:pStyle w:val="ListParagraph"/>
        <w:spacing w:after="0" w:line="240" w:lineRule="auto"/>
        <w:jc w:val="both"/>
        <w:rPr>
          <w:rFonts w:ascii="Georgia" w:hAnsi="Georgia"/>
          <w:lang w:val="sq-AL"/>
        </w:rPr>
      </w:pPr>
    </w:p>
    <w:p w14:paraId="6332B2AB" w14:textId="7AB1250B" w:rsidR="004741FA" w:rsidRPr="005970E8" w:rsidRDefault="00AD7F01"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Gjykata po ashtu vëren se Gjykata Supreme kishte arsyetuar: “</w:t>
      </w:r>
      <w:r w:rsidR="00734463" w:rsidRPr="00E14781">
        <w:rPr>
          <w:rFonts w:ascii="Georgia" w:hAnsi="Georgia"/>
          <w:i/>
          <w:lang w:val="sq-AL"/>
        </w:rPr>
        <w:t>Nga ana tjetër, po ashtu  edhe nga provat e paraqitura rezulton se paditësja ka qenë në procedurë për fitimin e së drejtës për shfrytëzim të  përhershëm të lokalit për ndërtim, dhe të drejtës për shfrytëzimin e tokës nën lokal, mirëpo nuk ka prova se ajo këtë të drejtë e ka fituar, apo se në cilën fazë të ndërtimit ka qenë lokali, dhe nëse i njëjti është përfunduar apo rrënuar më pas apo nëse ka filluar ndërtimi. E pakontestueshme se e paditura është pasardhëse e komunës së Pejës, dhe se vendimet e organeve</w:t>
      </w:r>
      <w:r w:rsidR="00734463" w:rsidRPr="005970E8">
        <w:rPr>
          <w:rFonts w:ascii="Georgia" w:hAnsi="Georgia"/>
          <w:i/>
          <w:lang w:val="sq-AL"/>
        </w:rPr>
        <w:t xml:space="preserve"> të mëhershme dhe të drejtat e fituara përmes këtyre vendimeve, e obligojnë edhe të paditurën. Rrjedhimisht, në mënyrë të pa kontestueshme rezulton edhe e drejta e të paditurës për kompensim dëmi në rast se këto vendime janë prishur jashtëligjshëm, janë shfuqizuar apo nëse efekti i tyre ka pushuar në ndonjë mënyrë tjetër. Mirëpo, në atë rast është dashur që edhe kërkesëpadia të përpilohet </w:t>
      </w:r>
      <w:proofErr w:type="spellStart"/>
      <w:r w:rsidR="00734463" w:rsidRPr="005970E8">
        <w:rPr>
          <w:rFonts w:ascii="Georgia" w:hAnsi="Georgia"/>
          <w:i/>
          <w:lang w:val="sq-AL"/>
        </w:rPr>
        <w:t>asisoji</w:t>
      </w:r>
      <w:proofErr w:type="spellEnd"/>
      <w:r w:rsidR="00734463" w:rsidRPr="005970E8">
        <w:rPr>
          <w:rFonts w:ascii="Georgia" w:hAnsi="Georgia"/>
          <w:i/>
          <w:lang w:val="sq-AL"/>
        </w:rPr>
        <w:t>, që të kompensohet për dëmin që paditësja ka pësuar për shkak të veprimeve të mëhershme të organit të paditurës,</w:t>
      </w:r>
      <w:r w:rsidR="00734463" w:rsidRPr="00E14781">
        <w:rPr>
          <w:rFonts w:ascii="Georgia" w:hAnsi="Georgia"/>
          <w:i/>
          <w:lang w:val="sq-AL"/>
        </w:rPr>
        <w:t xml:space="preserve"> në qoftë se do të vërtetohej se veprat kanë qenë të jashtëligjshme. Nuk mund të pranohet si pretendim i drejtë nga revizioni se gjykata gjatë procedurës nuk është lidhur me </w:t>
      </w:r>
      <w:r w:rsidR="00734463" w:rsidRPr="00E14781">
        <w:rPr>
          <w:rFonts w:ascii="Georgia" w:hAnsi="Georgia"/>
          <w:i/>
          <w:lang w:val="sq-AL"/>
        </w:rPr>
        <w:lastRenderedPageBreak/>
        <w:t>bazën juridike të kërkesëpadisë, ashtu siç ajo është paraqitur në padi, dhe se gjykata ka pasur mundësinë që procedurën ta zhvillojë si kërkesë për kompensimin e dëmit, pa marrë parasysh se në padi si bazë juridike është paraqitur eksproprijimi faktik. Kjo për arsye se këto dy baza juridike, përveç dallimit teorik kërkojnë edhe veprim të ndryshëm nga gjykata gjatë zhvillimit të procedurës, dhe krijojnë mundësi të ndryshme për parashtrim të prapësimeve si procedurale ashtu edhe të atyre materialo-juridike. Tek kompensimi i dëmit për shkak se eksproprijimi faktik nuk ekziston mundësia e arritjes së vjetërsisë dhe e njëjta është rregulluar me dispozitat e 360-370 LMD, ndërsa afatet e parashkrimit janë përcaktuar në nenet 371-380 të LMD-së, dhe rrethanat që ndikojnë në ndalimin dhe ndërprerjen e parashkrimit janë përcaktuar në nenet 381-393 të LMD-së. Pra, për arsyet e lartcekura, gjykatat e instancës më të ulët kanë pasur obligim që të veprojnë sipas kërkesëpadisë, respektivisht sipas bazës juridike në të cilën themelohet kërkesëpadia,</w:t>
      </w:r>
      <w:r w:rsidR="00734463" w:rsidRPr="00E80F7C">
        <w:rPr>
          <w:rFonts w:ascii="Georgia" w:hAnsi="Georgia"/>
          <w:i/>
          <w:lang w:val="sq-AL"/>
        </w:rPr>
        <w:t xml:space="preserve"> </w:t>
      </w:r>
      <w:r w:rsidR="00734463" w:rsidRPr="00E14781">
        <w:rPr>
          <w:rFonts w:ascii="Georgia" w:hAnsi="Georgia"/>
          <w:i/>
          <w:lang w:val="sq-AL"/>
        </w:rPr>
        <w:t xml:space="preserve">pikërisht ashtu siç e ka paraqitur paditësja në padi, pa mundësi të zbatimit të nenit 2 të paragrafit 2 të LPK-së. Gjykata Supreme në pjesën e mbetur në tërësi e pranon qëndrimin juridik të gjykatave të instancës më të ulët të shprehura në vendimet e kontestuara, dhe konstaton se nuk ka nevojë për përsëritje të </w:t>
      </w:r>
      <w:proofErr w:type="spellStart"/>
      <w:r w:rsidR="00734463" w:rsidRPr="00E14781">
        <w:rPr>
          <w:rFonts w:ascii="Georgia" w:hAnsi="Georgia"/>
          <w:i/>
          <w:lang w:val="sq-AL"/>
        </w:rPr>
        <w:t>të</w:t>
      </w:r>
      <w:proofErr w:type="spellEnd"/>
      <w:r w:rsidR="00734463" w:rsidRPr="00E14781">
        <w:rPr>
          <w:rFonts w:ascii="Georgia" w:hAnsi="Georgia"/>
          <w:i/>
          <w:lang w:val="sq-AL"/>
        </w:rPr>
        <w:t xml:space="preserve"> njëjtave dhe konsideron se pretendimet tjera nga revizioni janë të pabazuara.”</w:t>
      </w:r>
      <w:r w:rsidR="00734463" w:rsidRPr="00E14781">
        <w:rPr>
          <w:rFonts w:ascii="Georgia" w:hAnsi="Georgia"/>
          <w:lang w:val="sq-AL"/>
        </w:rPr>
        <w:t xml:space="preserve">   </w:t>
      </w:r>
    </w:p>
    <w:p w14:paraId="657688F1" w14:textId="57E10A31" w:rsidR="00B03B42" w:rsidRPr="005970E8" w:rsidRDefault="00B03B42" w:rsidP="005970E8">
      <w:pPr>
        <w:spacing w:line="240" w:lineRule="auto"/>
        <w:rPr>
          <w:szCs w:val="22"/>
        </w:rPr>
      </w:pPr>
    </w:p>
    <w:p w14:paraId="14D537D6" w14:textId="235D9383" w:rsidR="008D2063"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5970E8">
        <w:rPr>
          <w:rFonts w:ascii="Georgia" w:hAnsi="Georgia" w:cs="Arial"/>
          <w:iCs/>
          <w:lang w:val="sq-AL"/>
        </w:rPr>
        <w:t xml:space="preserve">Gjykata vëren se </w:t>
      </w:r>
      <w:r w:rsidR="006B6A5B" w:rsidRPr="005970E8">
        <w:rPr>
          <w:rFonts w:ascii="Georgia" w:hAnsi="Georgia" w:cs="Arial"/>
          <w:iCs/>
          <w:lang w:val="sq-AL"/>
        </w:rPr>
        <w:t>gjykata e rregullta</w:t>
      </w:r>
      <w:r w:rsidR="006B6A5B" w:rsidRPr="00E14781">
        <w:rPr>
          <w:rFonts w:ascii="Georgia" w:hAnsi="Georgia" w:cs="Arial"/>
          <w:iCs/>
          <w:lang w:val="sq-AL"/>
        </w:rPr>
        <w:t xml:space="preserve"> shpjeguan të gjitha çështjet qendrore të rastit konkret</w:t>
      </w:r>
      <w:r w:rsidRPr="00E14781">
        <w:rPr>
          <w:rFonts w:ascii="Georgia" w:hAnsi="Georgia" w:cs="Arial"/>
          <w:iCs/>
          <w:lang w:val="sq-AL"/>
        </w:rPr>
        <w:t xml:space="preserve">: </w:t>
      </w:r>
      <w:r w:rsidRPr="00E14781">
        <w:rPr>
          <w:rFonts w:ascii="Georgia" w:hAnsi="Georgia" w:cs="Arial"/>
          <w:b/>
          <w:iCs/>
          <w:lang w:val="sq-AL"/>
        </w:rPr>
        <w:t>(i)</w:t>
      </w:r>
      <w:r w:rsidRPr="00E14781">
        <w:rPr>
          <w:rFonts w:ascii="Georgia" w:hAnsi="Georgia" w:cs="Arial"/>
          <w:iCs/>
          <w:lang w:val="sq-AL"/>
        </w:rPr>
        <w:t xml:space="preserve"> </w:t>
      </w:r>
      <w:r w:rsidR="006B6A5B" w:rsidRPr="00E14781">
        <w:rPr>
          <w:rFonts w:ascii="Georgia" w:hAnsi="Georgia" w:cs="Arial"/>
          <w:iCs/>
          <w:lang w:val="sq-AL"/>
        </w:rPr>
        <w:t xml:space="preserve">prona e kontestuar nuk është private por është regjistruar si pronë nën regjimin shoqëror; </w:t>
      </w:r>
      <w:r w:rsidR="006B6A5B" w:rsidRPr="00E14781">
        <w:rPr>
          <w:rFonts w:ascii="Georgia" w:hAnsi="Georgia" w:cs="Arial"/>
          <w:b/>
          <w:iCs/>
          <w:lang w:val="sq-AL"/>
        </w:rPr>
        <w:t>(</w:t>
      </w:r>
      <w:proofErr w:type="spellStart"/>
      <w:r w:rsidR="006B6A5B" w:rsidRPr="00E14781">
        <w:rPr>
          <w:rFonts w:ascii="Georgia" w:hAnsi="Georgia" w:cs="Arial"/>
          <w:b/>
          <w:iCs/>
          <w:lang w:val="sq-AL"/>
        </w:rPr>
        <w:t>ii</w:t>
      </w:r>
      <w:proofErr w:type="spellEnd"/>
      <w:r w:rsidR="006B6A5B" w:rsidRPr="00E14781">
        <w:rPr>
          <w:rFonts w:ascii="Georgia" w:hAnsi="Georgia" w:cs="Arial"/>
          <w:b/>
          <w:iCs/>
          <w:lang w:val="sq-AL"/>
        </w:rPr>
        <w:t>)</w:t>
      </w:r>
      <w:r w:rsidR="006B6A5B" w:rsidRPr="00E14781">
        <w:rPr>
          <w:rFonts w:ascii="Georgia" w:hAnsi="Georgia" w:cs="Arial"/>
          <w:iCs/>
          <w:lang w:val="sq-AL"/>
        </w:rPr>
        <w:t xml:space="preserve"> parashtruesja e kërkesës ka fituar të drejtën e shfrytëzimit të pronë së kontestuar por jo edhe pronësinë ndaj saj; </w:t>
      </w:r>
      <w:r w:rsidR="006B6A5B" w:rsidRPr="00E14781">
        <w:rPr>
          <w:rFonts w:ascii="Georgia" w:hAnsi="Georgia" w:cs="Arial"/>
          <w:b/>
          <w:iCs/>
          <w:lang w:val="sq-AL"/>
        </w:rPr>
        <w:t>(</w:t>
      </w:r>
      <w:proofErr w:type="spellStart"/>
      <w:r w:rsidR="006B6A5B" w:rsidRPr="00E14781">
        <w:rPr>
          <w:rFonts w:ascii="Georgia" w:hAnsi="Georgia" w:cs="Arial"/>
          <w:b/>
          <w:iCs/>
          <w:lang w:val="sq-AL"/>
        </w:rPr>
        <w:t>iii</w:t>
      </w:r>
      <w:proofErr w:type="spellEnd"/>
      <w:r w:rsidR="006B6A5B" w:rsidRPr="00E14781">
        <w:rPr>
          <w:rFonts w:ascii="Georgia" w:hAnsi="Georgia" w:cs="Arial"/>
          <w:b/>
          <w:iCs/>
          <w:lang w:val="sq-AL"/>
        </w:rPr>
        <w:t xml:space="preserve">) </w:t>
      </w:r>
      <w:r w:rsidR="0063361D" w:rsidRPr="00E14781">
        <w:rPr>
          <w:rFonts w:ascii="Georgia" w:hAnsi="Georgia" w:cs="Arial"/>
          <w:iCs/>
          <w:lang w:val="sq-AL"/>
        </w:rPr>
        <w:t xml:space="preserve">parashtruesja e kërkesës ka mundur ta parashtrojë padinë lidhur me dëmin e pësuar gjatë shfrytëzimit të pronës së kontestuar mirëpo jo në kontekst të pretendimit të pronësisë; </w:t>
      </w:r>
      <w:r w:rsidR="0063361D" w:rsidRPr="00E14781">
        <w:rPr>
          <w:rFonts w:ascii="Georgia" w:hAnsi="Georgia" w:cs="Arial"/>
          <w:b/>
          <w:iCs/>
          <w:lang w:val="sq-AL"/>
        </w:rPr>
        <w:t>(</w:t>
      </w:r>
      <w:proofErr w:type="spellStart"/>
      <w:r w:rsidR="0063361D" w:rsidRPr="00E14781">
        <w:rPr>
          <w:rFonts w:ascii="Georgia" w:hAnsi="Georgia" w:cs="Arial"/>
          <w:b/>
          <w:iCs/>
          <w:lang w:val="sq-AL"/>
        </w:rPr>
        <w:t>iv</w:t>
      </w:r>
      <w:proofErr w:type="spellEnd"/>
      <w:r w:rsidR="0063361D" w:rsidRPr="00E14781">
        <w:rPr>
          <w:rFonts w:ascii="Georgia" w:hAnsi="Georgia" w:cs="Arial"/>
          <w:b/>
          <w:iCs/>
          <w:lang w:val="sq-AL"/>
        </w:rPr>
        <w:t>)</w:t>
      </w:r>
      <w:r w:rsidR="0063361D" w:rsidRPr="00E14781">
        <w:rPr>
          <w:rFonts w:ascii="Georgia" w:hAnsi="Georgia" w:cs="Arial"/>
          <w:iCs/>
          <w:lang w:val="sq-AL"/>
        </w:rPr>
        <w:t xml:space="preserve"> </w:t>
      </w:r>
      <w:r w:rsidR="00C81461" w:rsidRPr="00E14781">
        <w:rPr>
          <w:rFonts w:ascii="Georgia" w:hAnsi="Georgia" w:cs="Arial"/>
          <w:iCs/>
          <w:lang w:val="sq-AL"/>
        </w:rPr>
        <w:t xml:space="preserve">Gjykata Supreme ka vlerësuar se gjykatat e instancës më të ulët kanë vepruar drejtë </w:t>
      </w:r>
      <w:r w:rsidR="0061419B" w:rsidRPr="00E14781">
        <w:rPr>
          <w:rFonts w:ascii="Georgia" w:hAnsi="Georgia" w:cs="Arial"/>
          <w:iCs/>
          <w:lang w:val="sq-AL"/>
        </w:rPr>
        <w:t>kur kanë shqyrtuar padinë mbi bazat që e kishte parashtruar</w:t>
      </w:r>
      <w:r w:rsidR="008D2063" w:rsidRPr="00E14781">
        <w:rPr>
          <w:rFonts w:ascii="Georgia" w:hAnsi="Georgia" w:cs="Arial"/>
          <w:iCs/>
          <w:lang w:val="sq-AL"/>
        </w:rPr>
        <w:t xml:space="preserve"> vetë parashtruesja e kërkesës.</w:t>
      </w:r>
    </w:p>
    <w:p w14:paraId="57F0CD4C" w14:textId="700CC313" w:rsidR="008D2063" w:rsidRPr="00E80F7C" w:rsidRDefault="008D2063" w:rsidP="005970E8">
      <w:pPr>
        <w:spacing w:line="240" w:lineRule="auto"/>
        <w:rPr>
          <w:szCs w:val="22"/>
        </w:rPr>
      </w:pPr>
    </w:p>
    <w:p w14:paraId="5313337E" w14:textId="42806F5A" w:rsidR="00B03B42"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Gjykata rithekson se</w:t>
      </w:r>
      <w:r w:rsidR="009E0A77" w:rsidRPr="00E14781">
        <w:rPr>
          <w:rFonts w:ascii="Georgia" w:hAnsi="Georgia"/>
          <w:lang w:val="sq-AL"/>
        </w:rPr>
        <w:t xml:space="preserve"> në rastin konkret, </w:t>
      </w:r>
      <w:r w:rsidRPr="00E14781">
        <w:rPr>
          <w:rFonts w:ascii="Georgia" w:hAnsi="Georgia"/>
          <w:lang w:val="sq-AL"/>
        </w:rPr>
        <w:t xml:space="preserve">vendimet e kontestuara të gjykatave të rregullta janë të arsyetuara dhe përmbajnë fakte të vërtetuara, dispozitat ligjore përkatëse dhe marrëdhënien logjike midis tyre. (shih rastet e Gjykatës, </w:t>
      </w:r>
      <w:r w:rsidR="00E31C3F" w:rsidRPr="00E14781">
        <w:rPr>
          <w:rFonts w:ascii="Georgia" w:hAnsi="Georgia"/>
          <w:lang w:val="sq-AL"/>
        </w:rPr>
        <w:t xml:space="preserve">nr. </w:t>
      </w:r>
      <w:hyperlink r:id="rId13" w:history="1">
        <w:r w:rsidR="00E31C3F" w:rsidRPr="00E14781">
          <w:rPr>
            <w:rStyle w:val="Hyperlink"/>
            <w:rFonts w:ascii="Georgia" w:hAnsi="Georgia"/>
            <w:lang w:val="sq-AL"/>
          </w:rPr>
          <w:t>KI24/22</w:t>
        </w:r>
      </w:hyperlink>
      <w:r w:rsidR="00E31C3F" w:rsidRPr="00E14781">
        <w:rPr>
          <w:rFonts w:ascii="Georgia" w:hAnsi="Georgia"/>
          <w:lang w:val="sq-AL"/>
        </w:rPr>
        <w:t xml:space="preserve">, parashtrues </w:t>
      </w:r>
      <w:proofErr w:type="spellStart"/>
      <w:r w:rsidR="00E31C3F" w:rsidRPr="00E14781">
        <w:rPr>
          <w:rFonts w:ascii="Georgia" w:hAnsi="Georgia"/>
          <w:i/>
          <w:lang w:val="sq-AL"/>
        </w:rPr>
        <w:t>Turkiye</w:t>
      </w:r>
      <w:proofErr w:type="spellEnd"/>
      <w:r w:rsidR="00E31C3F" w:rsidRPr="00E14781">
        <w:rPr>
          <w:rFonts w:ascii="Georgia" w:hAnsi="Georgia"/>
          <w:i/>
          <w:lang w:val="sq-AL"/>
        </w:rPr>
        <w:t xml:space="preserve"> </w:t>
      </w:r>
      <w:proofErr w:type="spellStart"/>
      <w:r w:rsidR="00E31C3F" w:rsidRPr="00E14781">
        <w:rPr>
          <w:rFonts w:ascii="Georgia" w:hAnsi="Georgia"/>
          <w:i/>
          <w:lang w:val="sq-AL"/>
        </w:rPr>
        <w:t>Is</w:t>
      </w:r>
      <w:proofErr w:type="spellEnd"/>
      <w:r w:rsidR="00E31C3F" w:rsidRPr="00E14781">
        <w:rPr>
          <w:rFonts w:ascii="Georgia" w:hAnsi="Georgia"/>
          <w:i/>
          <w:lang w:val="sq-AL"/>
        </w:rPr>
        <w:t xml:space="preserve"> </w:t>
      </w:r>
      <w:proofErr w:type="spellStart"/>
      <w:r w:rsidR="00E31C3F" w:rsidRPr="00E14781">
        <w:rPr>
          <w:rFonts w:ascii="Georgia" w:hAnsi="Georgia"/>
          <w:i/>
          <w:lang w:val="sq-AL"/>
        </w:rPr>
        <w:t>Bankasi</w:t>
      </w:r>
      <w:proofErr w:type="spellEnd"/>
      <w:r w:rsidR="00E31C3F" w:rsidRPr="00E14781">
        <w:rPr>
          <w:rFonts w:ascii="Georgia" w:hAnsi="Georgia"/>
          <w:i/>
          <w:lang w:val="sq-AL"/>
        </w:rPr>
        <w:t xml:space="preserve"> A.S.-Dega Kosovë</w:t>
      </w:r>
      <w:r w:rsidR="00E31C3F" w:rsidRPr="00E14781">
        <w:rPr>
          <w:rFonts w:ascii="Georgia" w:hAnsi="Georgia"/>
          <w:lang w:val="sq-AL"/>
        </w:rPr>
        <w:t xml:space="preserve">, cituar më lart paragrafi 45; </w:t>
      </w:r>
      <w:r w:rsidRPr="00E14781">
        <w:rPr>
          <w:rFonts w:ascii="Georgia" w:hAnsi="Georgia"/>
          <w:lang w:val="sq-AL"/>
        </w:rPr>
        <w:t xml:space="preserve"> </w:t>
      </w:r>
      <w:hyperlink r:id="rId14" w:history="1">
        <w:r w:rsidRPr="00E14781">
          <w:rPr>
            <w:rStyle w:val="Hyperlink"/>
            <w:rFonts w:ascii="Georgia" w:hAnsi="Georgia"/>
            <w:lang w:val="sq-AL"/>
          </w:rPr>
          <w:t>KI174/21</w:t>
        </w:r>
      </w:hyperlink>
      <w:r w:rsidRPr="00E14781">
        <w:rPr>
          <w:rFonts w:ascii="Georgia" w:hAnsi="Georgia"/>
          <w:lang w:val="sq-AL"/>
        </w:rPr>
        <w:t xml:space="preserve"> parashtrues </w:t>
      </w:r>
      <w:r w:rsidRPr="00E14781">
        <w:rPr>
          <w:rFonts w:ascii="Georgia" w:hAnsi="Georgia"/>
          <w:i/>
          <w:lang w:val="sq-AL"/>
        </w:rPr>
        <w:t xml:space="preserve">Bashkim </w:t>
      </w:r>
      <w:proofErr w:type="spellStart"/>
      <w:r w:rsidRPr="00E14781">
        <w:rPr>
          <w:rFonts w:ascii="Georgia" w:hAnsi="Georgia"/>
          <w:i/>
          <w:lang w:val="sq-AL"/>
        </w:rPr>
        <w:t>Makiqi</w:t>
      </w:r>
      <w:proofErr w:type="spellEnd"/>
      <w:r w:rsidRPr="00E14781">
        <w:rPr>
          <w:rFonts w:ascii="Georgia" w:hAnsi="Georgia"/>
          <w:lang w:val="sq-AL"/>
        </w:rPr>
        <w:t>, citua</w:t>
      </w:r>
      <w:r w:rsidR="00E31C3F" w:rsidRPr="00E14781">
        <w:rPr>
          <w:rFonts w:ascii="Georgia" w:hAnsi="Georgia"/>
          <w:lang w:val="sq-AL"/>
        </w:rPr>
        <w:t xml:space="preserve">r më lart, paragrafi 58 dhe </w:t>
      </w:r>
      <w:r w:rsidRPr="005970E8">
        <w:rPr>
          <w:rFonts w:ascii="Georgia" w:hAnsi="Georgia"/>
          <w:lang w:val="sq-AL"/>
        </w:rPr>
        <w:t xml:space="preserve"> </w:t>
      </w:r>
      <w:hyperlink r:id="rId15" w:history="1">
        <w:r w:rsidRPr="00E14781">
          <w:rPr>
            <w:rStyle w:val="Hyperlink"/>
            <w:rFonts w:ascii="Georgia" w:hAnsi="Georgia"/>
            <w:lang w:val="sq-AL"/>
          </w:rPr>
          <w:t>KI72/12</w:t>
        </w:r>
      </w:hyperlink>
      <w:r w:rsidRPr="00E14781">
        <w:rPr>
          <w:rFonts w:ascii="Georgia" w:hAnsi="Georgia"/>
          <w:lang w:val="sq-AL"/>
        </w:rPr>
        <w:t xml:space="preserve">, parashtrues </w:t>
      </w:r>
      <w:r w:rsidRPr="00E14781">
        <w:rPr>
          <w:rFonts w:ascii="Georgia" w:hAnsi="Georgia"/>
          <w:i/>
          <w:iCs/>
          <w:lang w:val="sq-AL"/>
        </w:rPr>
        <w:t xml:space="preserve">Veton Berisha dhe </w:t>
      </w:r>
      <w:proofErr w:type="spellStart"/>
      <w:r w:rsidRPr="00E14781">
        <w:rPr>
          <w:rFonts w:ascii="Georgia" w:hAnsi="Georgia"/>
          <w:i/>
          <w:iCs/>
          <w:lang w:val="sq-AL"/>
        </w:rPr>
        <w:t>Ilfete</w:t>
      </w:r>
      <w:proofErr w:type="spellEnd"/>
      <w:r w:rsidRPr="00E14781">
        <w:rPr>
          <w:rFonts w:ascii="Georgia" w:hAnsi="Georgia"/>
          <w:i/>
          <w:iCs/>
          <w:lang w:val="sq-AL"/>
        </w:rPr>
        <w:t xml:space="preserve"> </w:t>
      </w:r>
      <w:proofErr w:type="spellStart"/>
      <w:r w:rsidRPr="00E14781">
        <w:rPr>
          <w:rFonts w:ascii="Georgia" w:hAnsi="Georgia"/>
          <w:i/>
          <w:iCs/>
          <w:lang w:val="sq-AL"/>
        </w:rPr>
        <w:t>Haziri</w:t>
      </w:r>
      <w:proofErr w:type="spellEnd"/>
      <w:r w:rsidRPr="00E14781">
        <w:rPr>
          <w:rFonts w:ascii="Georgia" w:hAnsi="Georgia"/>
          <w:lang w:val="sq-AL"/>
        </w:rPr>
        <w:t>, aktgjykim i 17 dhjet</w:t>
      </w:r>
      <w:r w:rsidR="00E31C3F" w:rsidRPr="005970E8">
        <w:rPr>
          <w:rFonts w:ascii="Georgia" w:hAnsi="Georgia"/>
          <w:lang w:val="sq-AL"/>
        </w:rPr>
        <w:t>orit 2012, paragrafi 61, dhe</w:t>
      </w:r>
      <w:r w:rsidRPr="005970E8">
        <w:rPr>
          <w:rFonts w:ascii="Georgia" w:hAnsi="Georgia"/>
          <w:lang w:val="sq-AL"/>
        </w:rPr>
        <w:t xml:space="preserve"> </w:t>
      </w:r>
      <w:hyperlink r:id="rId16" w:history="1">
        <w:r w:rsidRPr="00E14781">
          <w:rPr>
            <w:rStyle w:val="Hyperlink"/>
            <w:rFonts w:ascii="Georgia" w:hAnsi="Georgia"/>
            <w:lang w:val="sq-AL"/>
          </w:rPr>
          <w:t>KI135/14</w:t>
        </w:r>
      </w:hyperlink>
      <w:r w:rsidRPr="00E14781">
        <w:rPr>
          <w:rFonts w:ascii="Georgia" w:hAnsi="Georgia"/>
          <w:lang w:val="sq-AL"/>
        </w:rPr>
        <w:t xml:space="preserve">, </w:t>
      </w:r>
      <w:r w:rsidRPr="00E14781">
        <w:rPr>
          <w:rFonts w:ascii="Georgia" w:hAnsi="Georgia"/>
          <w:i/>
          <w:iCs/>
          <w:lang w:val="sq-AL"/>
        </w:rPr>
        <w:t xml:space="preserve">IKK </w:t>
      </w:r>
      <w:proofErr w:type="spellStart"/>
      <w:r w:rsidRPr="00E14781">
        <w:rPr>
          <w:rFonts w:ascii="Georgia" w:hAnsi="Georgia"/>
          <w:i/>
          <w:iCs/>
          <w:lang w:val="sq-AL"/>
        </w:rPr>
        <w:t>Classic</w:t>
      </w:r>
      <w:proofErr w:type="spellEnd"/>
      <w:r w:rsidRPr="00E14781">
        <w:rPr>
          <w:rFonts w:ascii="Georgia" w:hAnsi="Georgia"/>
          <w:lang w:val="sq-AL"/>
        </w:rPr>
        <w:t>, aktgjykim i 9 shkurtit 2016, paragrafi 58).</w:t>
      </w:r>
    </w:p>
    <w:p w14:paraId="22AB39B3" w14:textId="77777777" w:rsidR="00B03B42" w:rsidRPr="00E80F7C" w:rsidRDefault="00B03B42" w:rsidP="00E80F7C">
      <w:pPr>
        <w:pStyle w:val="ListParagraph"/>
        <w:spacing w:after="0" w:line="240" w:lineRule="auto"/>
        <w:ind w:left="0"/>
        <w:rPr>
          <w:rFonts w:ascii="Georgia" w:hAnsi="Georgia"/>
          <w:lang w:val="sq-AL"/>
        </w:rPr>
      </w:pPr>
    </w:p>
    <w:p w14:paraId="47925489" w14:textId="18B320D4" w:rsidR="00DD7063"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 xml:space="preserve">Gjykata ka pohuar vazhdimisht </w:t>
      </w:r>
      <w:r w:rsidRPr="00E14781">
        <w:rPr>
          <w:rFonts w:ascii="Georgia" w:hAnsi="Georgia" w:cs="TimesNewRomanPSMT"/>
          <w:lang w:val="sq-AL"/>
        </w:rPr>
        <w:t xml:space="preserve">se nuk është roli i kësaj Gjykate të rishikojë </w:t>
      </w:r>
      <w:r w:rsidRPr="00E14781">
        <w:rPr>
          <w:rFonts w:ascii="Georgia" w:hAnsi="Georgia"/>
          <w:lang w:val="sq-AL"/>
        </w:rPr>
        <w:t>konkluzionet</w:t>
      </w:r>
      <w:r w:rsidRPr="00E14781">
        <w:rPr>
          <w:rFonts w:ascii="Georgia" w:hAnsi="Georgia" w:cs="TimesNewRomanPSMT"/>
          <w:lang w:val="sq-AL"/>
        </w:rPr>
        <w:t xml:space="preserve"> e gjykatave të </w:t>
      </w:r>
      <w:r w:rsidRPr="005970E8">
        <w:rPr>
          <w:rFonts w:ascii="Georgia" w:eastAsia="TimesNewRomanPS-ItalicMT" w:hAnsi="Georgia"/>
          <w:iCs/>
          <w:lang w:val="sq-AL"/>
        </w:rPr>
        <w:t>rregullta</w:t>
      </w:r>
      <w:r w:rsidRPr="005970E8">
        <w:rPr>
          <w:rFonts w:ascii="Georgia" w:hAnsi="Georgia" w:cs="TimesNewRomanPSMT"/>
          <w:lang w:val="sq-AL"/>
        </w:rPr>
        <w:t xml:space="preserve"> në lidhje me gjendjen faktike dhe zbatimin e të drejtës materiale</w:t>
      </w:r>
      <w:r w:rsidRPr="00E14781">
        <w:rPr>
          <w:rFonts w:ascii="Georgia" w:hAnsi="Georgia"/>
          <w:lang w:val="sq-AL"/>
        </w:rPr>
        <w:t xml:space="preserve"> dhe se ajo nuk mund të vlerësojë vetë faktet të cilat e kanë bërë një gjykatë të rregullt të marrë një vendim e jo një tjetër. Në të kundërtën, Gjykata do të vepronte si gjykatë e </w:t>
      </w:r>
      <w:r w:rsidRPr="00E14781">
        <w:rPr>
          <w:rFonts w:ascii="Georgia" w:hAnsi="Georgia"/>
          <w:iCs/>
          <w:lang w:val="sq-AL"/>
        </w:rPr>
        <w:t>“shkallës së katërt</w:t>
      </w:r>
      <w:r w:rsidRPr="00E14781">
        <w:rPr>
          <w:rFonts w:ascii="Georgia" w:hAnsi="Georgia"/>
          <w:i/>
          <w:lang w:val="sq-AL"/>
        </w:rPr>
        <w:t>”</w:t>
      </w:r>
      <w:r w:rsidRPr="00E14781">
        <w:rPr>
          <w:rFonts w:ascii="Georgia" w:hAnsi="Georgia"/>
          <w:lang w:val="sq-AL"/>
        </w:rPr>
        <w:t xml:space="preserve">, që do të rezultonte në shpërfilljen e kufijve të vendosur në juridiksionin e saj. (Shih, në këtë kontekst, rastin e GJEDNJ-së </w:t>
      </w:r>
      <w:hyperlink r:id="rId17" w:anchor="{%22itemid%22:[%22001-58907%22]}" w:history="1">
        <w:proofErr w:type="spellStart"/>
        <w:r w:rsidRPr="00E14781">
          <w:rPr>
            <w:rStyle w:val="Hyperlink"/>
            <w:rFonts w:ascii="Georgia" w:hAnsi="Georgia"/>
            <w:i/>
            <w:lang w:val="sq-AL"/>
          </w:rPr>
          <w:t>García</w:t>
        </w:r>
        <w:proofErr w:type="spellEnd"/>
        <w:r w:rsidRPr="00E14781">
          <w:rPr>
            <w:rStyle w:val="Hyperlink"/>
            <w:rFonts w:ascii="Georgia" w:hAnsi="Georgia"/>
            <w:i/>
            <w:lang w:val="sq-AL"/>
          </w:rPr>
          <w:t xml:space="preserve"> </w:t>
        </w:r>
        <w:proofErr w:type="spellStart"/>
        <w:r w:rsidRPr="00E14781">
          <w:rPr>
            <w:rStyle w:val="Hyperlink"/>
            <w:rFonts w:ascii="Georgia" w:hAnsi="Georgia"/>
            <w:i/>
            <w:lang w:val="sq-AL"/>
          </w:rPr>
          <w:t>Ruiz</w:t>
        </w:r>
        <w:proofErr w:type="spellEnd"/>
        <w:r w:rsidRPr="00E14781">
          <w:rPr>
            <w:rStyle w:val="Hyperlink"/>
            <w:rFonts w:ascii="Georgia" w:hAnsi="Georgia"/>
            <w:i/>
            <w:lang w:val="sq-AL"/>
          </w:rPr>
          <w:t xml:space="preserve"> kundër Spanjës</w:t>
        </w:r>
        <w:r w:rsidRPr="00E14781">
          <w:rPr>
            <w:rStyle w:val="Hyperlink"/>
            <w:rFonts w:ascii="Georgia" w:hAnsi="Georgia"/>
            <w:lang w:val="sq-AL"/>
          </w:rPr>
          <w:t>,</w:t>
        </w:r>
      </w:hyperlink>
      <w:r w:rsidRPr="00E14781">
        <w:rPr>
          <w:rFonts w:ascii="Georgia" w:hAnsi="Georgia"/>
          <w:lang w:val="sq-AL"/>
        </w:rPr>
        <w:t xml:space="preserve"> nr. 30544/96, </w:t>
      </w:r>
      <w:r w:rsidRPr="00E14781">
        <w:rPr>
          <w:rFonts w:ascii="Georgia" w:eastAsia="Calibri" w:hAnsi="Georgia"/>
          <w:lang w:val="sq-AL"/>
        </w:rPr>
        <w:t>Aktgjykim i 21 janarit 1999, paragrafi 28 dhe referencat e përdorura aty;</w:t>
      </w:r>
      <w:r w:rsidRPr="00E14781">
        <w:rPr>
          <w:rFonts w:ascii="Georgia" w:hAnsi="Georgia" w:cs="TimesNewRomanPSMT"/>
          <w:lang w:val="sq-AL"/>
        </w:rPr>
        <w:t xml:space="preserve"> </w:t>
      </w:r>
      <w:r w:rsidRPr="005970E8">
        <w:rPr>
          <w:rFonts w:ascii="Georgia" w:eastAsia="Calibri" w:hAnsi="Georgia"/>
          <w:lang w:val="sq-AL"/>
        </w:rPr>
        <w:t xml:space="preserve">dhe shih, gjithashtu rastet e Gjykatës </w:t>
      </w:r>
      <w:hyperlink r:id="rId18" w:history="1">
        <w:r w:rsidRPr="00E14781">
          <w:rPr>
            <w:rStyle w:val="Hyperlink"/>
            <w:rFonts w:ascii="Georgia" w:hAnsi="Georgia"/>
            <w:lang w:val="sq-AL"/>
          </w:rPr>
          <w:t>KI128/18</w:t>
        </w:r>
      </w:hyperlink>
      <w:r w:rsidRPr="00E14781">
        <w:rPr>
          <w:rFonts w:ascii="Georgia" w:hAnsi="Georgia"/>
          <w:lang w:val="sq-AL"/>
        </w:rPr>
        <w:t xml:space="preserve"> parashtrues</w:t>
      </w:r>
      <w:r w:rsidRPr="00E14781">
        <w:rPr>
          <w:rFonts w:ascii="Georgia" w:hAnsi="Georgia"/>
          <w:i/>
          <w:lang w:val="sq-AL"/>
        </w:rPr>
        <w:t xml:space="preserve"> </w:t>
      </w:r>
      <w:proofErr w:type="spellStart"/>
      <w:r w:rsidRPr="00E14781">
        <w:rPr>
          <w:rFonts w:ascii="Georgia" w:hAnsi="Georgia"/>
          <w:i/>
          <w:lang w:val="sq-AL"/>
        </w:rPr>
        <w:t>Limak</w:t>
      </w:r>
      <w:proofErr w:type="spellEnd"/>
      <w:r w:rsidRPr="00E14781">
        <w:rPr>
          <w:rFonts w:ascii="Georgia" w:hAnsi="Georgia"/>
          <w:i/>
          <w:lang w:val="sq-AL"/>
        </w:rPr>
        <w:t xml:space="preserve"> </w:t>
      </w:r>
      <w:proofErr w:type="spellStart"/>
      <w:r w:rsidRPr="00E14781">
        <w:rPr>
          <w:rFonts w:ascii="Georgia" w:hAnsi="Georgia"/>
          <w:i/>
          <w:lang w:val="sq-AL"/>
        </w:rPr>
        <w:t>Kosovo</w:t>
      </w:r>
      <w:proofErr w:type="spellEnd"/>
      <w:r w:rsidRPr="00E14781">
        <w:rPr>
          <w:rFonts w:ascii="Georgia" w:hAnsi="Georgia"/>
          <w:i/>
          <w:lang w:val="sq-AL"/>
        </w:rPr>
        <w:t xml:space="preserve"> </w:t>
      </w:r>
      <w:proofErr w:type="spellStart"/>
      <w:r w:rsidRPr="00E14781">
        <w:rPr>
          <w:rFonts w:ascii="Georgia" w:hAnsi="Georgia"/>
          <w:i/>
          <w:lang w:val="sq-AL"/>
        </w:rPr>
        <w:t>International</w:t>
      </w:r>
      <w:proofErr w:type="spellEnd"/>
      <w:r w:rsidRPr="00E14781">
        <w:rPr>
          <w:rFonts w:ascii="Georgia" w:hAnsi="Georgia"/>
          <w:i/>
          <w:lang w:val="sq-AL"/>
        </w:rPr>
        <w:t xml:space="preserve"> </w:t>
      </w:r>
      <w:proofErr w:type="spellStart"/>
      <w:r w:rsidRPr="00E14781">
        <w:rPr>
          <w:rFonts w:ascii="Georgia" w:hAnsi="Georgia"/>
          <w:i/>
          <w:lang w:val="sq-AL"/>
        </w:rPr>
        <w:t>Airport</w:t>
      </w:r>
      <w:proofErr w:type="spellEnd"/>
      <w:r w:rsidRPr="00E14781">
        <w:rPr>
          <w:rFonts w:ascii="Georgia" w:hAnsi="Georgia"/>
          <w:i/>
          <w:lang w:val="sq-AL"/>
        </w:rPr>
        <w:t xml:space="preserve"> </w:t>
      </w:r>
      <w:proofErr w:type="spellStart"/>
      <w:r w:rsidRPr="00E14781">
        <w:rPr>
          <w:rFonts w:ascii="Georgia" w:hAnsi="Georgia"/>
          <w:i/>
          <w:lang w:val="sq-AL"/>
        </w:rPr>
        <w:t>Sh.A</w:t>
      </w:r>
      <w:proofErr w:type="spellEnd"/>
      <w:r w:rsidRPr="00E14781">
        <w:rPr>
          <w:rFonts w:ascii="Georgia" w:hAnsi="Georgia"/>
          <w:i/>
          <w:lang w:val="sq-AL"/>
        </w:rPr>
        <w:t>. “Adem Jashari”</w:t>
      </w:r>
      <w:r w:rsidRPr="00E14781">
        <w:rPr>
          <w:rFonts w:ascii="Georgia" w:hAnsi="Georgia"/>
          <w:lang w:val="sq-AL"/>
        </w:rPr>
        <w:t xml:space="preserve">, Aktvendim për Papranueshmëri i 27 majit 2019, paragrafi 56; dhe </w:t>
      </w:r>
      <w:hyperlink r:id="rId19" w:history="1">
        <w:r w:rsidRPr="00E14781">
          <w:rPr>
            <w:rStyle w:val="Hyperlink"/>
            <w:rFonts w:ascii="Georgia" w:hAnsi="Georgia"/>
            <w:lang w:val="sq-AL"/>
          </w:rPr>
          <w:t>KI62/19</w:t>
        </w:r>
      </w:hyperlink>
      <w:r w:rsidRPr="00E14781">
        <w:rPr>
          <w:rFonts w:ascii="Georgia" w:hAnsi="Georgia"/>
          <w:lang w:val="sq-AL"/>
        </w:rPr>
        <w:t xml:space="preserve"> parashtrues</w:t>
      </w:r>
      <w:r w:rsidRPr="00E14781">
        <w:rPr>
          <w:rFonts w:ascii="Georgia" w:hAnsi="Georgia"/>
          <w:i/>
          <w:lang w:val="sq-AL"/>
        </w:rPr>
        <w:t xml:space="preserve"> Gani Gashi</w:t>
      </w:r>
      <w:r w:rsidRPr="00E14781">
        <w:rPr>
          <w:rFonts w:ascii="Georgia" w:hAnsi="Georgia"/>
          <w:lang w:val="sq-AL"/>
        </w:rPr>
        <w:t>, Aktvendim për papranueshmëri i 13 nëntorit 2019, paragrafi 58).</w:t>
      </w:r>
    </w:p>
    <w:p w14:paraId="7FE18A27" w14:textId="77777777" w:rsidR="00B03B42" w:rsidRPr="005970E8" w:rsidRDefault="00B03B42" w:rsidP="00E80F7C">
      <w:pPr>
        <w:pStyle w:val="ListParagraph"/>
        <w:spacing w:after="0" w:line="240" w:lineRule="auto"/>
        <w:ind w:left="630"/>
        <w:jc w:val="both"/>
        <w:rPr>
          <w:rFonts w:ascii="Georgia" w:hAnsi="Georgia"/>
          <w:lang w:val="sq-AL"/>
        </w:rPr>
      </w:pPr>
    </w:p>
    <w:p w14:paraId="56179727" w14:textId="2A0A4214" w:rsidR="00EA4D09" w:rsidRPr="00E14781" w:rsidRDefault="00B03B42"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Duke vlerësuar procedurat e zhvilluara në tërësi në gjykatat e rregullta, Gjykata konstaton se parashtrues</w:t>
      </w:r>
      <w:r w:rsidR="009E0A77" w:rsidRPr="00E14781">
        <w:rPr>
          <w:rFonts w:ascii="Georgia" w:hAnsi="Georgia"/>
          <w:lang w:val="sq-AL"/>
        </w:rPr>
        <w:t xml:space="preserve">it e </w:t>
      </w:r>
      <w:r w:rsidRPr="00E14781">
        <w:rPr>
          <w:rFonts w:ascii="Georgia" w:hAnsi="Georgia"/>
          <w:lang w:val="sq-AL"/>
        </w:rPr>
        <w:t xml:space="preserve"> kërkesës përfit</w:t>
      </w:r>
      <w:r w:rsidR="009E0A77" w:rsidRPr="00E14781">
        <w:rPr>
          <w:rFonts w:ascii="Georgia" w:hAnsi="Georgia"/>
          <w:lang w:val="sq-AL"/>
        </w:rPr>
        <w:t>uan</w:t>
      </w:r>
      <w:r w:rsidRPr="00E14781">
        <w:rPr>
          <w:rFonts w:ascii="Georgia" w:hAnsi="Georgia"/>
          <w:lang w:val="sq-AL"/>
        </w:rPr>
        <w:t xml:space="preserve"> nga procedura kontradiktore dhe se a</w:t>
      </w:r>
      <w:r w:rsidR="009E0A77" w:rsidRPr="00E14781">
        <w:rPr>
          <w:rFonts w:ascii="Georgia" w:hAnsi="Georgia"/>
          <w:lang w:val="sq-AL"/>
        </w:rPr>
        <w:t>ta</w:t>
      </w:r>
      <w:r w:rsidRPr="00E14781">
        <w:rPr>
          <w:rFonts w:ascii="Georgia" w:hAnsi="Georgia"/>
          <w:lang w:val="sq-AL"/>
        </w:rPr>
        <w:t xml:space="preserve"> ish</w:t>
      </w:r>
      <w:r w:rsidR="009E0A77" w:rsidRPr="00E14781">
        <w:rPr>
          <w:rFonts w:ascii="Georgia" w:hAnsi="Georgia"/>
          <w:lang w:val="sq-AL"/>
        </w:rPr>
        <w:t>in</w:t>
      </w:r>
      <w:r w:rsidRPr="00E14781">
        <w:rPr>
          <w:rFonts w:ascii="Georgia" w:hAnsi="Georgia"/>
          <w:lang w:val="sq-AL"/>
        </w:rPr>
        <w:t xml:space="preserve"> në gjendje të paraqes</w:t>
      </w:r>
      <w:r w:rsidR="009E0A77" w:rsidRPr="00E14781">
        <w:rPr>
          <w:rFonts w:ascii="Georgia" w:hAnsi="Georgia"/>
          <w:lang w:val="sq-AL"/>
        </w:rPr>
        <w:t>in</w:t>
      </w:r>
      <w:r w:rsidRPr="00E14781">
        <w:rPr>
          <w:rFonts w:ascii="Georgia" w:hAnsi="Georgia"/>
          <w:lang w:val="sq-AL"/>
        </w:rPr>
        <w:t xml:space="preserve"> në faza të ndryshme të procedurës pretendimet dhe provat që a</w:t>
      </w:r>
      <w:r w:rsidR="009E0A77" w:rsidRPr="00E14781">
        <w:rPr>
          <w:rFonts w:ascii="Georgia" w:hAnsi="Georgia"/>
          <w:lang w:val="sq-AL"/>
        </w:rPr>
        <w:t>ta</w:t>
      </w:r>
      <w:r w:rsidRPr="00E14781">
        <w:rPr>
          <w:rFonts w:ascii="Georgia" w:hAnsi="Georgia"/>
          <w:lang w:val="sq-AL"/>
        </w:rPr>
        <w:t xml:space="preserve"> i konsider</w:t>
      </w:r>
      <w:r w:rsidR="009E0A77" w:rsidRPr="00E14781">
        <w:rPr>
          <w:rFonts w:ascii="Georgia" w:hAnsi="Georgia"/>
          <w:lang w:val="sq-AL"/>
        </w:rPr>
        <w:t>uan</w:t>
      </w:r>
      <w:r w:rsidRPr="00E14781">
        <w:rPr>
          <w:rFonts w:ascii="Georgia" w:hAnsi="Georgia"/>
          <w:lang w:val="sq-AL"/>
        </w:rPr>
        <w:t xml:space="preserve"> të rëndësishme për rastin e t</w:t>
      </w:r>
      <w:r w:rsidR="009E0A77" w:rsidRPr="00E14781">
        <w:rPr>
          <w:rFonts w:ascii="Georgia" w:hAnsi="Georgia"/>
          <w:lang w:val="sq-AL"/>
        </w:rPr>
        <w:t>yre</w:t>
      </w:r>
      <w:r w:rsidRPr="00E14781">
        <w:rPr>
          <w:rFonts w:ascii="Georgia" w:hAnsi="Georgia"/>
          <w:lang w:val="sq-AL"/>
        </w:rPr>
        <w:t>; a</w:t>
      </w:r>
      <w:r w:rsidR="009E0A77" w:rsidRPr="00E14781">
        <w:rPr>
          <w:rFonts w:ascii="Georgia" w:hAnsi="Georgia"/>
          <w:lang w:val="sq-AL"/>
        </w:rPr>
        <w:t xml:space="preserve">ta </w:t>
      </w:r>
      <w:r w:rsidRPr="00E14781">
        <w:rPr>
          <w:rFonts w:ascii="Georgia" w:hAnsi="Georgia"/>
          <w:lang w:val="sq-AL"/>
        </w:rPr>
        <w:t>ka</w:t>
      </w:r>
      <w:r w:rsidR="009E0A77" w:rsidRPr="00E14781">
        <w:rPr>
          <w:rFonts w:ascii="Georgia" w:hAnsi="Georgia"/>
          <w:lang w:val="sq-AL"/>
        </w:rPr>
        <w:t>në pasur mundësinë të hedhin</w:t>
      </w:r>
      <w:r w:rsidRPr="00E14781">
        <w:rPr>
          <w:rFonts w:ascii="Georgia" w:hAnsi="Georgia"/>
          <w:lang w:val="sq-AL"/>
        </w:rPr>
        <w:t xml:space="preserve"> poshtë në mënyrë efektive pretendimet dhe provat e paraqitura nga pala kundërshtare; gjykatat e rregullta dëgjuan dhe shqyrtuan të gjitha pretendimet e t</w:t>
      </w:r>
      <w:r w:rsidR="009E0A77" w:rsidRPr="00E14781">
        <w:rPr>
          <w:rFonts w:ascii="Georgia" w:hAnsi="Georgia"/>
          <w:lang w:val="sq-AL"/>
        </w:rPr>
        <w:t>yre</w:t>
      </w:r>
      <w:r w:rsidRPr="00E14781">
        <w:rPr>
          <w:rFonts w:ascii="Georgia" w:hAnsi="Georgia"/>
          <w:lang w:val="sq-AL"/>
        </w:rPr>
        <w:t xml:space="preserve">, të cilat, shikuar objektivisht, ishin të rëndësishme për zgjidhjen e rastit; arsyet faktike </w:t>
      </w:r>
      <w:r w:rsidRPr="00E14781">
        <w:rPr>
          <w:rFonts w:ascii="Georgia" w:hAnsi="Georgia"/>
          <w:lang w:val="sq-AL"/>
        </w:rPr>
        <w:lastRenderedPageBreak/>
        <w:t xml:space="preserve">dhe ligjore për vendimin e kontestuar janë dhënë në hollësi dhe procedurat, shikuar në tërësinë e tyre, ishin të drejta (shih  </w:t>
      </w:r>
      <w:proofErr w:type="spellStart"/>
      <w:r w:rsidRPr="00E14781">
        <w:rPr>
          <w:rFonts w:ascii="Georgia" w:hAnsi="Georgia"/>
          <w:i/>
          <w:iCs/>
          <w:lang w:val="sq-AL"/>
        </w:rPr>
        <w:t>mutatis</w:t>
      </w:r>
      <w:proofErr w:type="spellEnd"/>
      <w:r w:rsidRPr="00E14781">
        <w:rPr>
          <w:rFonts w:ascii="Georgia" w:hAnsi="Georgia"/>
          <w:i/>
          <w:iCs/>
          <w:lang w:val="sq-AL"/>
        </w:rPr>
        <w:t xml:space="preserve"> </w:t>
      </w:r>
      <w:proofErr w:type="spellStart"/>
      <w:r w:rsidRPr="00E14781">
        <w:rPr>
          <w:rFonts w:ascii="Georgia" w:hAnsi="Georgia"/>
          <w:i/>
          <w:iCs/>
          <w:lang w:val="sq-AL"/>
        </w:rPr>
        <w:t>mutandis</w:t>
      </w:r>
      <w:proofErr w:type="spellEnd"/>
      <w:r w:rsidRPr="00E14781">
        <w:rPr>
          <w:rFonts w:ascii="Georgia" w:hAnsi="Georgia"/>
          <w:lang w:val="sq-AL"/>
        </w:rPr>
        <w:t xml:space="preserve">, rastin e GJEDNJ-së, </w:t>
      </w:r>
      <w:hyperlink r:id="rId20" w:anchor="{%22itemid%22:[%22001-58907%22]}" w:history="1">
        <w:proofErr w:type="spellStart"/>
        <w:r w:rsidRPr="00E14781">
          <w:rPr>
            <w:rStyle w:val="Hyperlink"/>
            <w:rFonts w:ascii="Georgia" w:hAnsi="Georgia"/>
            <w:i/>
            <w:iCs/>
            <w:lang w:val="sq-AL"/>
          </w:rPr>
          <w:t>Garcia</w:t>
        </w:r>
        <w:proofErr w:type="spellEnd"/>
        <w:r w:rsidRPr="00E14781">
          <w:rPr>
            <w:rStyle w:val="Hyperlink"/>
            <w:rFonts w:ascii="Georgia" w:hAnsi="Georgia"/>
            <w:i/>
            <w:iCs/>
            <w:lang w:val="sq-AL"/>
          </w:rPr>
          <w:t xml:space="preserve"> </w:t>
        </w:r>
        <w:proofErr w:type="spellStart"/>
        <w:r w:rsidRPr="00E14781">
          <w:rPr>
            <w:rStyle w:val="Hyperlink"/>
            <w:rFonts w:ascii="Georgia" w:hAnsi="Georgia"/>
            <w:i/>
            <w:iCs/>
            <w:lang w:val="sq-AL"/>
          </w:rPr>
          <w:t>Ruiz</w:t>
        </w:r>
        <w:proofErr w:type="spellEnd"/>
        <w:r w:rsidRPr="00E14781">
          <w:rPr>
            <w:rStyle w:val="Hyperlink"/>
            <w:rFonts w:ascii="Georgia" w:hAnsi="Georgia"/>
            <w:i/>
            <w:iCs/>
            <w:lang w:val="sq-AL"/>
          </w:rPr>
          <w:t xml:space="preserve"> kundër Spanjës</w:t>
        </w:r>
        <w:r w:rsidRPr="00E14781">
          <w:rPr>
            <w:rStyle w:val="Hyperlink"/>
            <w:rFonts w:ascii="Georgia" w:hAnsi="Georgia"/>
            <w:lang w:val="sq-AL"/>
          </w:rPr>
          <w:t>,</w:t>
        </w:r>
      </w:hyperlink>
      <w:r w:rsidRPr="00E14781">
        <w:rPr>
          <w:rFonts w:ascii="Georgia" w:hAnsi="Georgia"/>
          <w:lang w:val="sq-AL"/>
        </w:rPr>
        <w:t xml:space="preserve">  cituar më lart,  paragrafët 29 dhe 30, shih gjithashtu rastin e Gjykatës nr. </w:t>
      </w:r>
      <w:hyperlink r:id="rId21" w:history="1">
        <w:r w:rsidRPr="00E14781">
          <w:rPr>
            <w:rStyle w:val="Hyperlink"/>
            <w:rFonts w:ascii="Georgia" w:hAnsi="Georgia"/>
            <w:lang w:val="sq-AL"/>
          </w:rPr>
          <w:t>KI22/19</w:t>
        </w:r>
      </w:hyperlink>
      <w:r w:rsidRPr="00E14781">
        <w:rPr>
          <w:rFonts w:ascii="Georgia" w:hAnsi="Georgia"/>
          <w:lang w:val="sq-AL"/>
        </w:rPr>
        <w:t>, parashtrues</w:t>
      </w:r>
      <w:r w:rsidR="004C2F65" w:rsidRPr="00E14781">
        <w:rPr>
          <w:rFonts w:ascii="Georgia" w:hAnsi="Georgia"/>
          <w:lang w:val="sq-AL"/>
        </w:rPr>
        <w:t xml:space="preserve"> i kërkesës</w:t>
      </w:r>
      <w:r w:rsidRPr="00E14781">
        <w:rPr>
          <w:rFonts w:ascii="Georgia" w:hAnsi="Georgia"/>
          <w:lang w:val="sq-AL"/>
        </w:rPr>
        <w:t xml:space="preserve"> </w:t>
      </w:r>
      <w:proofErr w:type="spellStart"/>
      <w:r w:rsidRPr="00E14781">
        <w:rPr>
          <w:rFonts w:ascii="Georgia" w:hAnsi="Georgia"/>
          <w:i/>
          <w:iCs/>
          <w:lang w:val="sq-AL"/>
        </w:rPr>
        <w:t>Sabit</w:t>
      </w:r>
      <w:proofErr w:type="spellEnd"/>
      <w:r w:rsidRPr="00E14781">
        <w:rPr>
          <w:rFonts w:ascii="Georgia" w:hAnsi="Georgia"/>
          <w:i/>
          <w:iCs/>
          <w:lang w:val="sq-AL"/>
        </w:rPr>
        <w:t xml:space="preserve"> </w:t>
      </w:r>
      <w:proofErr w:type="spellStart"/>
      <w:r w:rsidRPr="00E14781">
        <w:rPr>
          <w:rFonts w:ascii="Georgia" w:hAnsi="Georgia"/>
          <w:i/>
          <w:iCs/>
          <w:lang w:val="sq-AL"/>
        </w:rPr>
        <w:t>Il</w:t>
      </w:r>
      <w:r w:rsidRPr="005970E8">
        <w:rPr>
          <w:rFonts w:ascii="Georgia" w:hAnsi="Georgia"/>
          <w:i/>
          <w:iCs/>
          <w:lang w:val="sq-AL"/>
        </w:rPr>
        <w:t>azi</w:t>
      </w:r>
      <w:proofErr w:type="spellEnd"/>
      <w:r w:rsidRPr="005970E8">
        <w:rPr>
          <w:rFonts w:ascii="Georgia" w:hAnsi="Georgia"/>
          <w:lang w:val="sq-AL"/>
        </w:rPr>
        <w:t>, Aktvendim për papranueshmëri i 7 qershorit 2019, paragrafi 42).</w:t>
      </w:r>
    </w:p>
    <w:p w14:paraId="6695C923" w14:textId="77777777" w:rsidR="004C2F65" w:rsidRPr="00E14781" w:rsidRDefault="004C2F65" w:rsidP="00E80F7C">
      <w:pPr>
        <w:pStyle w:val="ListParagraph"/>
        <w:spacing w:after="0" w:line="240" w:lineRule="auto"/>
        <w:jc w:val="both"/>
        <w:rPr>
          <w:rFonts w:ascii="Georgia" w:hAnsi="Georgia"/>
          <w:lang w:val="sq-AL"/>
        </w:rPr>
      </w:pPr>
    </w:p>
    <w:p w14:paraId="6212E32F" w14:textId="29CC168F" w:rsidR="00EA4D09" w:rsidRPr="00E14781" w:rsidRDefault="004C2F65" w:rsidP="00E80F7C">
      <w:pPr>
        <w:pStyle w:val="ListParagraph"/>
        <w:numPr>
          <w:ilvl w:val="0"/>
          <w:numId w:val="12"/>
        </w:numPr>
        <w:tabs>
          <w:tab w:val="left" w:pos="630"/>
        </w:tabs>
        <w:spacing w:after="0" w:line="240" w:lineRule="auto"/>
        <w:ind w:left="630" w:hanging="630"/>
        <w:jc w:val="both"/>
        <w:rPr>
          <w:rFonts w:ascii="Georgia" w:hAnsi="Georgia"/>
          <w:lang w:val="sq-AL"/>
        </w:rPr>
      </w:pPr>
      <w:r w:rsidRPr="00E14781">
        <w:rPr>
          <w:rFonts w:ascii="Georgia" w:hAnsi="Georgia"/>
          <w:lang w:val="sq-AL"/>
        </w:rPr>
        <w:t>Lidhur me pretendimin për mos njohje të diplomës së juristit nga autoritetet franceze, Gjykata vlerëson se ky pretendim nuk ndërlidhet me veprimet e autoriteteve publike në Kosovë</w:t>
      </w:r>
      <w:r w:rsidR="00215AFD" w:rsidRPr="00E14781">
        <w:rPr>
          <w:rFonts w:ascii="Georgia" w:hAnsi="Georgia"/>
          <w:lang w:val="sq-AL"/>
        </w:rPr>
        <w:t xml:space="preserve">, siç përcaktohet me nenin 113 (7) të Kushtetutës, nenin 47 (1) të Ligjit dhe rregullit </w:t>
      </w:r>
      <w:r w:rsidR="009E13B8" w:rsidRPr="00E14781">
        <w:rPr>
          <w:rFonts w:ascii="Georgia" w:hAnsi="Georgia"/>
          <w:lang w:val="sq-AL"/>
        </w:rPr>
        <w:t xml:space="preserve">34 (3) (b) të Rregullores së punës dhe rrjedhimisht nuk është </w:t>
      </w:r>
      <w:proofErr w:type="spellStart"/>
      <w:r w:rsidR="009E13B8" w:rsidRPr="00E14781">
        <w:rPr>
          <w:rFonts w:ascii="Georgia" w:hAnsi="Georgia"/>
          <w:i/>
          <w:lang w:val="sq-AL"/>
        </w:rPr>
        <w:t>ratione</w:t>
      </w:r>
      <w:proofErr w:type="spellEnd"/>
      <w:r w:rsidR="009E13B8" w:rsidRPr="00E14781">
        <w:rPr>
          <w:rFonts w:ascii="Georgia" w:hAnsi="Georgia"/>
          <w:i/>
          <w:lang w:val="sq-AL"/>
        </w:rPr>
        <w:t xml:space="preserve"> </w:t>
      </w:r>
      <w:proofErr w:type="spellStart"/>
      <w:r w:rsidR="009E13B8" w:rsidRPr="00E14781">
        <w:rPr>
          <w:rFonts w:ascii="Georgia" w:hAnsi="Georgia"/>
          <w:i/>
          <w:lang w:val="sq-AL"/>
        </w:rPr>
        <w:t>materiae</w:t>
      </w:r>
      <w:proofErr w:type="spellEnd"/>
      <w:r w:rsidR="009E13B8" w:rsidRPr="00E14781">
        <w:rPr>
          <w:rFonts w:ascii="Georgia" w:hAnsi="Georgia"/>
          <w:i/>
          <w:lang w:val="sq-AL"/>
        </w:rPr>
        <w:t xml:space="preserve"> </w:t>
      </w:r>
      <w:r w:rsidR="009E13B8" w:rsidRPr="00E14781">
        <w:rPr>
          <w:rFonts w:ascii="Georgia" w:hAnsi="Georgia"/>
          <w:lang w:val="sq-AL"/>
        </w:rPr>
        <w:t xml:space="preserve">në pajtim me Kushtetutën (shih rastin e Gjykatës </w:t>
      </w:r>
      <w:hyperlink r:id="rId22" w:history="1">
        <w:r w:rsidR="009E13B8" w:rsidRPr="00E14781">
          <w:rPr>
            <w:rStyle w:val="Hyperlink"/>
            <w:rFonts w:ascii="Georgia" w:hAnsi="Georgia"/>
            <w:lang w:val="sq-AL"/>
          </w:rPr>
          <w:t>KI63/09</w:t>
        </w:r>
      </w:hyperlink>
      <w:r w:rsidR="009E13B8" w:rsidRPr="00E14781">
        <w:rPr>
          <w:rFonts w:ascii="Georgia" w:hAnsi="Georgia"/>
          <w:lang w:val="sq-AL"/>
        </w:rPr>
        <w:t xml:space="preserve"> parashtrues i kërkesës </w:t>
      </w:r>
      <w:r w:rsidR="009E13B8" w:rsidRPr="00E14781">
        <w:rPr>
          <w:rFonts w:ascii="Georgia" w:hAnsi="Georgia"/>
          <w:i/>
          <w:lang w:val="sq-AL"/>
        </w:rPr>
        <w:t xml:space="preserve">Bajram </w:t>
      </w:r>
      <w:proofErr w:type="spellStart"/>
      <w:r w:rsidR="009E13B8" w:rsidRPr="00E14781">
        <w:rPr>
          <w:rFonts w:ascii="Georgia" w:hAnsi="Georgia"/>
          <w:i/>
          <w:lang w:val="sq-AL"/>
        </w:rPr>
        <w:t>Santuri</w:t>
      </w:r>
      <w:proofErr w:type="spellEnd"/>
      <w:r w:rsidR="009E13B8" w:rsidRPr="00E14781">
        <w:rPr>
          <w:rFonts w:ascii="Georgia" w:hAnsi="Georgia"/>
          <w:i/>
          <w:lang w:val="sq-AL"/>
        </w:rPr>
        <w:t xml:space="preserve">, </w:t>
      </w:r>
      <w:r w:rsidR="009E13B8" w:rsidRPr="00E14781">
        <w:rPr>
          <w:rFonts w:ascii="Georgia" w:hAnsi="Georgia"/>
          <w:lang w:val="sq-AL"/>
        </w:rPr>
        <w:t xml:space="preserve">Aktvendim për papranueshmëri i 6 korrikut 2011, paragrafët 48-50). </w:t>
      </w:r>
    </w:p>
    <w:p w14:paraId="1B4EBF0A" w14:textId="1513BDC9" w:rsidR="00B03B42" w:rsidRPr="005970E8" w:rsidRDefault="00B03B42" w:rsidP="00E80F7C">
      <w:pPr>
        <w:pStyle w:val="ListParagraph"/>
        <w:spacing w:after="0" w:line="240" w:lineRule="auto"/>
        <w:ind w:left="0"/>
        <w:rPr>
          <w:rFonts w:ascii="Georgia" w:hAnsi="Georgia"/>
          <w:lang w:val="sq-AL"/>
        </w:rPr>
      </w:pPr>
    </w:p>
    <w:p w14:paraId="3703B25B" w14:textId="0EF52F00" w:rsidR="00B03B42" w:rsidRDefault="00EA4D09" w:rsidP="00E80F7C">
      <w:pPr>
        <w:pStyle w:val="ListParagraph"/>
        <w:numPr>
          <w:ilvl w:val="0"/>
          <w:numId w:val="12"/>
        </w:numPr>
        <w:tabs>
          <w:tab w:val="left" w:pos="630"/>
        </w:tabs>
        <w:spacing w:after="0" w:line="240" w:lineRule="auto"/>
        <w:ind w:left="630" w:hanging="630"/>
        <w:jc w:val="both"/>
        <w:rPr>
          <w:rFonts w:ascii="Georgia" w:hAnsi="Georgia"/>
          <w:lang w:val="sq-AL"/>
        </w:rPr>
      </w:pPr>
      <w:r w:rsidRPr="005970E8">
        <w:rPr>
          <w:rFonts w:ascii="Georgia" w:hAnsi="Georgia"/>
          <w:lang w:val="sq-AL"/>
        </w:rPr>
        <w:t>Gj</w:t>
      </w:r>
      <w:r w:rsidR="009E13B8" w:rsidRPr="005970E8">
        <w:rPr>
          <w:rFonts w:ascii="Georgia" w:hAnsi="Georgia"/>
          <w:lang w:val="sq-AL"/>
        </w:rPr>
        <w:t>ykata konkludon se pretendim</w:t>
      </w:r>
      <w:r w:rsidR="00096CA7" w:rsidRPr="005970E8">
        <w:rPr>
          <w:rFonts w:ascii="Georgia" w:hAnsi="Georgia"/>
          <w:lang w:val="sq-AL"/>
        </w:rPr>
        <w:t xml:space="preserve">et </w:t>
      </w:r>
      <w:r w:rsidR="00096CA7" w:rsidRPr="00E14781">
        <w:rPr>
          <w:rFonts w:ascii="Georgia" w:hAnsi="Georgia"/>
          <w:lang w:val="sq-AL"/>
        </w:rPr>
        <w:t xml:space="preserve"> e</w:t>
      </w:r>
      <w:r w:rsidR="00B03B42" w:rsidRPr="00E14781">
        <w:rPr>
          <w:rFonts w:ascii="Georgia" w:hAnsi="Georgia"/>
          <w:lang w:val="sq-AL"/>
        </w:rPr>
        <w:t xml:space="preserve"> parashtrues</w:t>
      </w:r>
      <w:r w:rsidR="0007407F" w:rsidRPr="00E14781">
        <w:rPr>
          <w:rFonts w:ascii="Georgia" w:hAnsi="Georgia"/>
          <w:lang w:val="sq-AL"/>
        </w:rPr>
        <w:t>es s</w:t>
      </w:r>
      <w:r w:rsidR="00B03B42" w:rsidRPr="00E14781">
        <w:rPr>
          <w:rFonts w:ascii="Georgia" w:hAnsi="Georgia"/>
          <w:lang w:val="sq-AL"/>
        </w:rPr>
        <w:t>ë kërkesës për sh</w:t>
      </w:r>
      <w:r w:rsidR="0007407F" w:rsidRPr="00E14781">
        <w:rPr>
          <w:rFonts w:ascii="Georgia" w:hAnsi="Georgia"/>
          <w:lang w:val="sq-AL"/>
        </w:rPr>
        <w:t>kelje nen</w:t>
      </w:r>
      <w:r w:rsidR="00ED725B" w:rsidRPr="00E14781">
        <w:rPr>
          <w:rFonts w:ascii="Georgia" w:hAnsi="Georgia"/>
          <w:lang w:val="sq-AL"/>
        </w:rPr>
        <w:t>eve</w:t>
      </w:r>
      <w:r w:rsidR="009E13B8" w:rsidRPr="00E14781">
        <w:rPr>
          <w:rFonts w:ascii="Georgia" w:hAnsi="Georgia"/>
          <w:lang w:val="sq-AL"/>
        </w:rPr>
        <w:t xml:space="preserve"> 46 </w:t>
      </w:r>
      <w:r w:rsidR="00ED725B" w:rsidRPr="00E14781">
        <w:rPr>
          <w:rFonts w:ascii="Georgia" w:hAnsi="Georgia"/>
          <w:lang w:val="sq-AL"/>
        </w:rPr>
        <w:t xml:space="preserve">dhe 49 </w:t>
      </w:r>
      <w:r w:rsidR="00B03B42" w:rsidRPr="00E14781">
        <w:rPr>
          <w:rFonts w:ascii="Georgia" w:hAnsi="Georgia"/>
          <w:lang w:val="sq-AL"/>
        </w:rPr>
        <w:t>të Kushtetutës,</w:t>
      </w:r>
      <w:r w:rsidR="00ED725B" w:rsidRPr="00E14781">
        <w:rPr>
          <w:rFonts w:ascii="Georgia" w:hAnsi="Georgia"/>
          <w:lang w:val="sq-AL"/>
        </w:rPr>
        <w:t xml:space="preserve"> janë</w:t>
      </w:r>
      <w:r w:rsidR="00B03B42" w:rsidRPr="00E14781">
        <w:rPr>
          <w:rFonts w:ascii="Georgia" w:hAnsi="Georgia"/>
          <w:lang w:val="sq-AL"/>
        </w:rPr>
        <w:t xml:space="preserve"> qartazi </w:t>
      </w:r>
      <w:r w:rsidR="00ED725B" w:rsidRPr="00E14781">
        <w:rPr>
          <w:rFonts w:ascii="Georgia" w:hAnsi="Georgia"/>
          <w:lang w:val="sq-AL"/>
        </w:rPr>
        <w:t>të</w:t>
      </w:r>
      <w:r w:rsidR="00B03B42" w:rsidRPr="00E14781">
        <w:rPr>
          <w:rFonts w:ascii="Georgia" w:hAnsi="Georgia"/>
          <w:lang w:val="sq-AL"/>
        </w:rPr>
        <w:t xml:space="preserve"> pabazuar në baza kushtetuese, </w:t>
      </w:r>
      <w:r w:rsidR="00ED725B" w:rsidRPr="00E14781">
        <w:rPr>
          <w:rFonts w:ascii="Georgia" w:hAnsi="Georgia"/>
          <w:lang w:val="sq-AL"/>
        </w:rPr>
        <w:t>siç specifikohet në rregullat</w:t>
      </w:r>
      <w:r w:rsidR="0007407F" w:rsidRPr="00E14781">
        <w:rPr>
          <w:rFonts w:ascii="Georgia" w:hAnsi="Georgia"/>
          <w:lang w:val="sq-AL"/>
        </w:rPr>
        <w:t xml:space="preserve"> 34</w:t>
      </w:r>
      <w:r w:rsidR="00B03B42" w:rsidRPr="00E14781">
        <w:rPr>
          <w:rFonts w:ascii="Georgia" w:hAnsi="Georgia"/>
          <w:lang w:val="sq-AL"/>
        </w:rPr>
        <w:t xml:space="preserve"> (2)</w:t>
      </w:r>
      <w:r w:rsidR="00ED725B" w:rsidRPr="00E14781">
        <w:rPr>
          <w:rFonts w:ascii="Georgia" w:hAnsi="Georgia"/>
          <w:lang w:val="sq-AL"/>
        </w:rPr>
        <w:t xml:space="preserve"> dhe 34 (3) (b)</w:t>
      </w:r>
      <w:r w:rsidR="00B03B42" w:rsidRPr="00E14781">
        <w:rPr>
          <w:rFonts w:ascii="Georgia" w:hAnsi="Georgia"/>
          <w:lang w:val="sq-AL"/>
        </w:rPr>
        <w:t xml:space="preserve"> të Rregullores së punës.</w:t>
      </w:r>
    </w:p>
    <w:p w14:paraId="50318D19" w14:textId="77777777" w:rsidR="00640CA1" w:rsidRPr="00640CA1" w:rsidRDefault="00640CA1" w:rsidP="00640CA1">
      <w:pPr>
        <w:pStyle w:val="ListParagraph"/>
        <w:rPr>
          <w:rFonts w:ascii="Georgia" w:hAnsi="Georgia"/>
          <w:lang w:val="sq-AL"/>
        </w:rPr>
      </w:pPr>
    </w:p>
    <w:p w14:paraId="6F18DE73" w14:textId="77777777" w:rsidR="00640CA1" w:rsidRPr="00E14781" w:rsidRDefault="00640CA1" w:rsidP="00640CA1">
      <w:pPr>
        <w:pStyle w:val="ListParagraph"/>
        <w:tabs>
          <w:tab w:val="left" w:pos="630"/>
        </w:tabs>
        <w:spacing w:after="0" w:line="240" w:lineRule="auto"/>
        <w:ind w:left="630"/>
        <w:jc w:val="both"/>
        <w:rPr>
          <w:rFonts w:ascii="Georgia" w:hAnsi="Georgia"/>
          <w:lang w:val="sq-AL"/>
        </w:rPr>
      </w:pPr>
      <w:bookmarkStart w:id="0" w:name="_GoBack"/>
      <w:bookmarkEnd w:id="0"/>
    </w:p>
    <w:p w14:paraId="1E0E05A4" w14:textId="14BE83CD" w:rsidR="00B03B42" w:rsidRPr="00E14781" w:rsidRDefault="00B03B42" w:rsidP="005970E8">
      <w:pPr>
        <w:pStyle w:val="ListParagraph"/>
        <w:tabs>
          <w:tab w:val="left" w:pos="540"/>
        </w:tabs>
        <w:spacing w:after="0" w:line="240" w:lineRule="auto"/>
        <w:ind w:left="0"/>
        <w:jc w:val="both"/>
        <w:rPr>
          <w:rFonts w:ascii="Georgia" w:hAnsi="Georgia"/>
          <w:lang w:val="sq-AL"/>
        </w:rPr>
      </w:pPr>
    </w:p>
    <w:p w14:paraId="1AFB2698" w14:textId="77777777" w:rsidR="00B03B42" w:rsidRPr="00E14781" w:rsidRDefault="00B03B42">
      <w:pPr>
        <w:spacing w:line="240" w:lineRule="auto"/>
        <w:jc w:val="center"/>
        <w:rPr>
          <w:b/>
          <w:szCs w:val="22"/>
        </w:rPr>
      </w:pPr>
      <w:r w:rsidRPr="00E14781">
        <w:rPr>
          <w:b/>
          <w:szCs w:val="22"/>
        </w:rPr>
        <w:t>PËR KËTO ARSYE</w:t>
      </w:r>
    </w:p>
    <w:p w14:paraId="300449AB" w14:textId="77777777" w:rsidR="00B03B42" w:rsidRPr="00E14781" w:rsidRDefault="00B03B42">
      <w:pPr>
        <w:pStyle w:val="100"/>
        <w:tabs>
          <w:tab w:val="clear" w:pos="810"/>
        </w:tabs>
        <w:spacing w:line="240" w:lineRule="auto"/>
        <w:rPr>
          <w:b/>
          <w:szCs w:val="22"/>
        </w:rPr>
      </w:pPr>
    </w:p>
    <w:p w14:paraId="2F8B04A8" w14:textId="06586CFB" w:rsidR="00B03B42" w:rsidRPr="00E14781" w:rsidRDefault="00B03B42">
      <w:pPr>
        <w:pStyle w:val="100"/>
        <w:tabs>
          <w:tab w:val="clear" w:pos="810"/>
        </w:tabs>
        <w:spacing w:line="240" w:lineRule="auto"/>
        <w:ind w:left="90" w:firstLine="0"/>
        <w:rPr>
          <w:szCs w:val="22"/>
        </w:rPr>
      </w:pPr>
      <w:r w:rsidRPr="00E14781">
        <w:rPr>
          <w:szCs w:val="22"/>
        </w:rPr>
        <w:t>Gjykata Kushtetuese, në pajtim me nenin 113.7 të Kushtetutës, nenet 20 dh</w:t>
      </w:r>
      <w:r w:rsidR="0007407F" w:rsidRPr="00E14781">
        <w:rPr>
          <w:szCs w:val="22"/>
        </w:rPr>
        <w:t>e 47  të Ligjit dhe rregullin 48 (1) (b</w:t>
      </w:r>
      <w:r w:rsidRPr="00E14781">
        <w:rPr>
          <w:szCs w:val="22"/>
        </w:rPr>
        <w:t xml:space="preserve">) të Rregullores së punës, më </w:t>
      </w:r>
      <w:r w:rsidR="00AD7F01" w:rsidRPr="00E14781">
        <w:rPr>
          <w:szCs w:val="22"/>
        </w:rPr>
        <w:t xml:space="preserve"> 13 shkurt</w:t>
      </w:r>
      <w:r w:rsidRPr="00E14781">
        <w:rPr>
          <w:szCs w:val="22"/>
        </w:rPr>
        <w:t xml:space="preserve"> 202</w:t>
      </w:r>
      <w:r w:rsidR="00695705" w:rsidRPr="00E14781">
        <w:rPr>
          <w:szCs w:val="22"/>
        </w:rPr>
        <w:t>4</w:t>
      </w:r>
      <w:r w:rsidRPr="00E14781">
        <w:rPr>
          <w:szCs w:val="22"/>
        </w:rPr>
        <w:t>, njëzëri</w:t>
      </w:r>
      <w:r w:rsidR="00AD7F01" w:rsidRPr="00E14781">
        <w:rPr>
          <w:szCs w:val="22"/>
        </w:rPr>
        <w:t xml:space="preserve"> </w:t>
      </w:r>
    </w:p>
    <w:p w14:paraId="027E35D2" w14:textId="3077C171" w:rsidR="00B03B42" w:rsidRPr="00E14781" w:rsidRDefault="00B03B42">
      <w:pPr>
        <w:pStyle w:val="100"/>
        <w:tabs>
          <w:tab w:val="clear" w:pos="810"/>
        </w:tabs>
        <w:spacing w:line="240" w:lineRule="auto"/>
        <w:ind w:left="0" w:firstLine="0"/>
        <w:rPr>
          <w:b/>
          <w:szCs w:val="22"/>
        </w:rPr>
      </w:pPr>
    </w:p>
    <w:p w14:paraId="3EE37692" w14:textId="77777777" w:rsidR="00B03B42" w:rsidRPr="00E14781" w:rsidRDefault="00B03B42">
      <w:pPr>
        <w:pStyle w:val="100"/>
        <w:tabs>
          <w:tab w:val="clear" w:pos="810"/>
        </w:tabs>
        <w:spacing w:line="240" w:lineRule="auto"/>
        <w:jc w:val="center"/>
        <w:rPr>
          <w:b/>
          <w:szCs w:val="22"/>
        </w:rPr>
      </w:pPr>
      <w:r w:rsidRPr="00E14781">
        <w:rPr>
          <w:b/>
          <w:szCs w:val="22"/>
        </w:rPr>
        <w:t>VENDOS</w:t>
      </w:r>
    </w:p>
    <w:p w14:paraId="37489FF4" w14:textId="77777777" w:rsidR="00B03B42" w:rsidRPr="00E14781" w:rsidRDefault="00B03B42">
      <w:pPr>
        <w:pStyle w:val="100"/>
        <w:tabs>
          <w:tab w:val="clear" w:pos="810"/>
        </w:tabs>
        <w:spacing w:line="240" w:lineRule="auto"/>
        <w:jc w:val="left"/>
        <w:rPr>
          <w:b/>
          <w:szCs w:val="22"/>
        </w:rPr>
      </w:pPr>
    </w:p>
    <w:p w14:paraId="782D2037" w14:textId="77777777" w:rsidR="00B03B42" w:rsidRPr="00E14781" w:rsidRDefault="00B03B42">
      <w:pPr>
        <w:pStyle w:val="100"/>
        <w:numPr>
          <w:ilvl w:val="0"/>
          <w:numId w:val="11"/>
        </w:numPr>
        <w:spacing w:line="240" w:lineRule="auto"/>
        <w:ind w:left="1440" w:hanging="630"/>
        <w:jc w:val="left"/>
        <w:rPr>
          <w:szCs w:val="22"/>
        </w:rPr>
      </w:pPr>
      <w:r w:rsidRPr="00E14781">
        <w:rPr>
          <w:szCs w:val="22"/>
        </w:rPr>
        <w:t>TA DEKLAROJË kërkesën të papranueshme;</w:t>
      </w:r>
    </w:p>
    <w:p w14:paraId="7639D03E" w14:textId="77777777" w:rsidR="00B03B42" w:rsidRPr="00E14781" w:rsidRDefault="00B03B42">
      <w:pPr>
        <w:pStyle w:val="100"/>
        <w:tabs>
          <w:tab w:val="clear" w:pos="810"/>
        </w:tabs>
        <w:spacing w:line="240" w:lineRule="auto"/>
        <w:ind w:left="0" w:firstLine="0"/>
        <w:jc w:val="left"/>
        <w:rPr>
          <w:szCs w:val="22"/>
        </w:rPr>
      </w:pPr>
    </w:p>
    <w:p w14:paraId="22F6DAE1" w14:textId="77777777" w:rsidR="00B03B42" w:rsidRPr="00E14781" w:rsidRDefault="00B03B42">
      <w:pPr>
        <w:pStyle w:val="100"/>
        <w:numPr>
          <w:ilvl w:val="0"/>
          <w:numId w:val="11"/>
        </w:numPr>
        <w:spacing w:line="240" w:lineRule="auto"/>
        <w:ind w:left="1440" w:hanging="630"/>
        <w:jc w:val="left"/>
        <w:rPr>
          <w:szCs w:val="22"/>
        </w:rPr>
      </w:pPr>
      <w:r w:rsidRPr="00E14781">
        <w:rPr>
          <w:szCs w:val="22"/>
        </w:rPr>
        <w:t>T'UA KUMTOJË këtë aktvendim palëve;</w:t>
      </w:r>
    </w:p>
    <w:p w14:paraId="7337A30E" w14:textId="77777777" w:rsidR="00B03B42" w:rsidRPr="00E14781" w:rsidRDefault="00B03B42">
      <w:pPr>
        <w:pStyle w:val="100"/>
        <w:tabs>
          <w:tab w:val="clear" w:pos="810"/>
        </w:tabs>
        <w:spacing w:line="240" w:lineRule="auto"/>
        <w:ind w:left="1440" w:hanging="630"/>
        <w:jc w:val="left"/>
        <w:rPr>
          <w:szCs w:val="22"/>
        </w:rPr>
      </w:pPr>
    </w:p>
    <w:p w14:paraId="38774E91" w14:textId="77777777" w:rsidR="00B03B42" w:rsidRPr="00E14781" w:rsidRDefault="00B03B42">
      <w:pPr>
        <w:pStyle w:val="100"/>
        <w:numPr>
          <w:ilvl w:val="0"/>
          <w:numId w:val="11"/>
        </w:numPr>
        <w:spacing w:line="240" w:lineRule="auto"/>
        <w:ind w:left="1440" w:hanging="630"/>
        <w:rPr>
          <w:szCs w:val="22"/>
        </w:rPr>
      </w:pPr>
      <w:r w:rsidRPr="00E14781">
        <w:rPr>
          <w:szCs w:val="22"/>
        </w:rPr>
        <w:t>TA PUBLIKOJË këtë aktvendim në Gazetën Zyrtare, në pajtim me nenin 20.4 të Ligjit;</w:t>
      </w:r>
    </w:p>
    <w:p w14:paraId="540DDB87" w14:textId="77777777" w:rsidR="00B03B42" w:rsidRPr="00E14781" w:rsidRDefault="00B03B42">
      <w:pPr>
        <w:pStyle w:val="100"/>
        <w:tabs>
          <w:tab w:val="clear" w:pos="810"/>
        </w:tabs>
        <w:spacing w:line="240" w:lineRule="auto"/>
        <w:ind w:left="1440" w:hanging="630"/>
        <w:jc w:val="left"/>
        <w:rPr>
          <w:szCs w:val="22"/>
        </w:rPr>
      </w:pPr>
    </w:p>
    <w:p w14:paraId="32ABB57E" w14:textId="600B7D9F" w:rsidR="00B03B42" w:rsidRPr="00E14781" w:rsidRDefault="00B03B42">
      <w:pPr>
        <w:pStyle w:val="100"/>
        <w:numPr>
          <w:ilvl w:val="0"/>
          <w:numId w:val="11"/>
        </w:numPr>
        <w:spacing w:line="240" w:lineRule="auto"/>
        <w:ind w:left="1440" w:hanging="630"/>
        <w:jc w:val="left"/>
        <w:rPr>
          <w:szCs w:val="22"/>
        </w:rPr>
      </w:pPr>
      <w:r w:rsidRPr="00E14781">
        <w:rPr>
          <w:szCs w:val="22"/>
        </w:rPr>
        <w:t xml:space="preserve">Ky </w:t>
      </w:r>
      <w:r w:rsidR="0007407F" w:rsidRPr="00E14781">
        <w:rPr>
          <w:szCs w:val="22"/>
        </w:rPr>
        <w:t xml:space="preserve">aktvendim hyn në fuqi në ditën e shpalljes në Gazetën Zyrtare të Republikës së Kosovës në pajtim me paragrafin 5 të nenit 20 të Ligjit.  </w:t>
      </w:r>
    </w:p>
    <w:p w14:paraId="005E6863" w14:textId="77777777" w:rsidR="00B03B42" w:rsidRPr="00E14781" w:rsidRDefault="00B03B42">
      <w:pPr>
        <w:pStyle w:val="100"/>
        <w:tabs>
          <w:tab w:val="clear" w:pos="810"/>
        </w:tabs>
        <w:spacing w:line="240" w:lineRule="auto"/>
        <w:jc w:val="left"/>
        <w:rPr>
          <w:szCs w:val="22"/>
        </w:rPr>
      </w:pPr>
    </w:p>
    <w:p w14:paraId="1DE39EAB" w14:textId="7AC19BF2" w:rsidR="00B03B42" w:rsidRDefault="00B03B42">
      <w:pPr>
        <w:pStyle w:val="100"/>
        <w:tabs>
          <w:tab w:val="clear" w:pos="810"/>
        </w:tabs>
        <w:spacing w:line="240" w:lineRule="auto"/>
        <w:ind w:left="0" w:firstLine="0"/>
        <w:jc w:val="left"/>
        <w:rPr>
          <w:b/>
          <w:szCs w:val="22"/>
        </w:rPr>
      </w:pPr>
    </w:p>
    <w:p w14:paraId="70889104" w14:textId="0E9F17DE" w:rsidR="00937BCA" w:rsidRDefault="00937BCA">
      <w:pPr>
        <w:pStyle w:val="100"/>
        <w:tabs>
          <w:tab w:val="clear" w:pos="810"/>
        </w:tabs>
        <w:spacing w:line="240" w:lineRule="auto"/>
        <w:ind w:left="0" w:firstLine="0"/>
        <w:jc w:val="left"/>
        <w:rPr>
          <w:b/>
          <w:szCs w:val="22"/>
        </w:rPr>
      </w:pPr>
    </w:p>
    <w:p w14:paraId="0705DF3C" w14:textId="77777777" w:rsidR="00937BCA" w:rsidRPr="00E14781" w:rsidRDefault="00937BCA">
      <w:pPr>
        <w:pStyle w:val="100"/>
        <w:tabs>
          <w:tab w:val="clear" w:pos="810"/>
        </w:tabs>
        <w:spacing w:line="240" w:lineRule="auto"/>
        <w:ind w:left="0" w:firstLine="0"/>
        <w:jc w:val="left"/>
        <w:rPr>
          <w:b/>
          <w:szCs w:val="22"/>
        </w:rPr>
      </w:pPr>
    </w:p>
    <w:p w14:paraId="404ACA4E" w14:textId="6E84725D" w:rsidR="00B03B42" w:rsidRPr="00E14781" w:rsidRDefault="00B03B42">
      <w:pPr>
        <w:pStyle w:val="100"/>
        <w:tabs>
          <w:tab w:val="clear" w:pos="810"/>
        </w:tabs>
        <w:spacing w:line="240" w:lineRule="auto"/>
        <w:ind w:left="0" w:firstLine="0"/>
        <w:jc w:val="left"/>
        <w:rPr>
          <w:b/>
          <w:szCs w:val="22"/>
        </w:rPr>
      </w:pPr>
      <w:r w:rsidRPr="00E14781">
        <w:rPr>
          <w:b/>
          <w:szCs w:val="22"/>
        </w:rPr>
        <w:t>Gjyqtari raportues</w:t>
      </w:r>
      <w:r w:rsidRPr="00E14781">
        <w:rPr>
          <w:b/>
          <w:szCs w:val="22"/>
        </w:rPr>
        <w:tab/>
      </w:r>
      <w:r w:rsidRPr="00E14781">
        <w:rPr>
          <w:b/>
          <w:szCs w:val="22"/>
        </w:rPr>
        <w:tab/>
      </w:r>
      <w:r w:rsidRPr="00E14781">
        <w:rPr>
          <w:b/>
          <w:szCs w:val="22"/>
        </w:rPr>
        <w:tab/>
        <w:t xml:space="preserve">           </w:t>
      </w:r>
      <w:r w:rsidR="00937BCA">
        <w:rPr>
          <w:b/>
          <w:szCs w:val="22"/>
        </w:rPr>
        <w:tab/>
      </w:r>
      <w:r w:rsidR="00937BCA">
        <w:rPr>
          <w:b/>
          <w:szCs w:val="22"/>
        </w:rPr>
        <w:tab/>
      </w:r>
      <w:r w:rsidRPr="00E14781">
        <w:rPr>
          <w:rFonts w:eastAsia="Batang"/>
          <w:b/>
          <w:szCs w:val="22"/>
        </w:rPr>
        <w:t>Kryetarja e Gjykatës Kushtetuese</w:t>
      </w:r>
    </w:p>
    <w:p w14:paraId="103FF76B" w14:textId="77777777" w:rsidR="00B03B42" w:rsidRPr="00E14781" w:rsidRDefault="00B03B42">
      <w:pPr>
        <w:pStyle w:val="100"/>
        <w:tabs>
          <w:tab w:val="clear" w:pos="810"/>
        </w:tabs>
        <w:spacing w:line="240" w:lineRule="auto"/>
        <w:ind w:left="0" w:firstLine="0"/>
        <w:jc w:val="left"/>
        <w:rPr>
          <w:b/>
          <w:szCs w:val="22"/>
        </w:rPr>
      </w:pPr>
    </w:p>
    <w:p w14:paraId="010378A0" w14:textId="7168B72E" w:rsidR="00B03B42" w:rsidRDefault="00B03B42">
      <w:pPr>
        <w:pStyle w:val="100"/>
        <w:tabs>
          <w:tab w:val="clear" w:pos="810"/>
        </w:tabs>
        <w:spacing w:line="240" w:lineRule="auto"/>
        <w:ind w:left="0" w:firstLine="0"/>
        <w:jc w:val="left"/>
        <w:rPr>
          <w:szCs w:val="22"/>
        </w:rPr>
      </w:pPr>
    </w:p>
    <w:p w14:paraId="59484F21" w14:textId="253C9DE7" w:rsidR="00937BCA" w:rsidRDefault="00937BCA">
      <w:pPr>
        <w:pStyle w:val="100"/>
        <w:tabs>
          <w:tab w:val="clear" w:pos="810"/>
        </w:tabs>
        <w:spacing w:line="240" w:lineRule="auto"/>
        <w:ind w:left="0" w:firstLine="0"/>
        <w:jc w:val="left"/>
        <w:rPr>
          <w:szCs w:val="22"/>
        </w:rPr>
      </w:pPr>
    </w:p>
    <w:p w14:paraId="21825A65" w14:textId="77777777" w:rsidR="00937BCA" w:rsidRPr="00E14781" w:rsidRDefault="00937BCA">
      <w:pPr>
        <w:pStyle w:val="100"/>
        <w:tabs>
          <w:tab w:val="clear" w:pos="810"/>
        </w:tabs>
        <w:spacing w:line="240" w:lineRule="auto"/>
        <w:ind w:left="0" w:firstLine="0"/>
        <w:jc w:val="left"/>
        <w:rPr>
          <w:szCs w:val="22"/>
        </w:rPr>
      </w:pPr>
    </w:p>
    <w:p w14:paraId="7D3740CD" w14:textId="30345DCA" w:rsidR="00B03B42" w:rsidRPr="00E14781" w:rsidRDefault="00B03B42">
      <w:pPr>
        <w:pStyle w:val="100"/>
        <w:tabs>
          <w:tab w:val="clear" w:pos="810"/>
        </w:tabs>
        <w:spacing w:line="240" w:lineRule="auto"/>
        <w:ind w:left="0" w:firstLine="0"/>
        <w:jc w:val="left"/>
        <w:rPr>
          <w:szCs w:val="22"/>
        </w:rPr>
      </w:pPr>
      <w:r w:rsidRPr="00E14781">
        <w:rPr>
          <w:szCs w:val="22"/>
        </w:rPr>
        <w:t>Nexhmi Rexhepi</w:t>
      </w:r>
      <w:r w:rsidRPr="00E14781">
        <w:rPr>
          <w:szCs w:val="22"/>
        </w:rPr>
        <w:tab/>
      </w:r>
      <w:r w:rsidRPr="00E14781">
        <w:rPr>
          <w:szCs w:val="22"/>
        </w:rPr>
        <w:tab/>
      </w:r>
      <w:r w:rsidRPr="00E14781">
        <w:rPr>
          <w:szCs w:val="22"/>
        </w:rPr>
        <w:tab/>
        <w:t xml:space="preserve">            </w:t>
      </w:r>
      <w:r w:rsidR="00937BCA">
        <w:rPr>
          <w:szCs w:val="22"/>
        </w:rPr>
        <w:tab/>
      </w:r>
      <w:r w:rsidR="00937BCA">
        <w:rPr>
          <w:szCs w:val="22"/>
        </w:rPr>
        <w:tab/>
      </w:r>
      <w:r w:rsidR="00806838" w:rsidRPr="00E14781">
        <w:rPr>
          <w:szCs w:val="22"/>
        </w:rPr>
        <w:t>Gresa Caka-</w:t>
      </w:r>
      <w:proofErr w:type="spellStart"/>
      <w:r w:rsidR="00806838" w:rsidRPr="00E14781">
        <w:rPr>
          <w:szCs w:val="22"/>
        </w:rPr>
        <w:t>Nimani</w:t>
      </w:r>
      <w:proofErr w:type="spellEnd"/>
    </w:p>
    <w:p w14:paraId="4BBDFEE5" w14:textId="77777777" w:rsidR="00B03B42" w:rsidRPr="00E14781" w:rsidRDefault="00B03B42">
      <w:pPr>
        <w:spacing w:line="240" w:lineRule="auto"/>
        <w:rPr>
          <w:b/>
          <w:bCs/>
          <w:szCs w:val="22"/>
        </w:rPr>
      </w:pPr>
    </w:p>
    <w:p w14:paraId="52E87753" w14:textId="77777777" w:rsidR="002E4083" w:rsidRPr="00E80F7C" w:rsidRDefault="002E4083" w:rsidP="00E80F7C">
      <w:pPr>
        <w:spacing w:line="240" w:lineRule="auto"/>
        <w:rPr>
          <w:szCs w:val="22"/>
        </w:rPr>
      </w:pPr>
    </w:p>
    <w:sectPr w:rsidR="002E4083" w:rsidRPr="00E80F7C" w:rsidSect="0089046F">
      <w:footerReference w:type="default" r:id="rId23"/>
      <w:headerReference w:type="first" r:id="rId24"/>
      <w:footerReference w:type="first" r:id="rId25"/>
      <w:pgSz w:w="11907" w:h="16840" w:code="9"/>
      <w:pgMar w:top="1440" w:right="1440" w:bottom="1440" w:left="1440" w:header="113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B4EFE" w14:textId="77777777" w:rsidR="003B1B0D" w:rsidRDefault="003B1B0D">
      <w:r>
        <w:separator/>
      </w:r>
    </w:p>
  </w:endnote>
  <w:endnote w:type="continuationSeparator" w:id="0">
    <w:p w14:paraId="670B75A4" w14:textId="77777777" w:rsidR="003B1B0D" w:rsidRDefault="003B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3" w:csb1="00000000"/>
  </w:font>
  <w:font w:name="TimesNewRomanPS-ItalicMT">
    <w:altName w:val="Times New Roman"/>
    <w:panose1 w:val="00000000000000000000"/>
    <w:charset w:val="CC"/>
    <w:family w:val="auto"/>
    <w:notTrueType/>
    <w:pitch w:val="default"/>
    <w:sig w:usb0="00000205" w:usb1="00000000" w:usb2="00000000" w:usb3="00000000" w:csb0="00000006"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C127" w14:textId="77777777" w:rsidR="00F73EB1" w:rsidRDefault="00F73EB1">
    <w:pPr>
      <w:pStyle w:val="Footer"/>
    </w:pPr>
  </w:p>
  <w:p w14:paraId="5CCDF1EC" w14:textId="5283683F" w:rsidR="00F73EB1" w:rsidRDefault="00F73EB1" w:rsidP="002E4083">
    <w:pPr>
      <w:pStyle w:val="Footer"/>
      <w:jc w:val="center"/>
    </w:pPr>
    <w:r>
      <w:fldChar w:fldCharType="begin"/>
    </w:r>
    <w:r>
      <w:instrText xml:space="preserve"> PAGE  \* Arabic  \* MERGEFORMAT </w:instrText>
    </w:r>
    <w:r>
      <w:fldChar w:fldCharType="separate"/>
    </w:r>
    <w:r w:rsidR="00640CA1">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8777C" w14:textId="530DE412" w:rsidR="00F73EB1" w:rsidRPr="00640CA1" w:rsidRDefault="00640CA1" w:rsidP="002E4083">
    <w:pPr>
      <w:pStyle w:val="Footer"/>
      <w:jc w:val="center"/>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412F8" w14:textId="77777777" w:rsidR="003B1B0D" w:rsidRDefault="003B1B0D">
      <w:r>
        <w:separator/>
      </w:r>
    </w:p>
  </w:footnote>
  <w:footnote w:type="continuationSeparator" w:id="0">
    <w:p w14:paraId="607CEB34" w14:textId="77777777" w:rsidR="003B1B0D" w:rsidRDefault="003B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305D" w14:textId="77777777" w:rsidR="00F73EB1" w:rsidRDefault="00F73EB1" w:rsidP="002944A2">
    <w:pPr>
      <w:pStyle w:val="Header"/>
    </w:pPr>
    <w:r>
      <w:rPr>
        <w:noProof/>
        <w:lang w:val="en-US"/>
      </w:rPr>
      <w:drawing>
        <wp:anchor distT="0" distB="0" distL="114300" distR="114300" simplePos="0" relativeHeight="251659264" behindDoc="0" locked="0" layoutInCell="1" allowOverlap="1" wp14:anchorId="6A514CE3" wp14:editId="4BFF9F78">
          <wp:simplePos x="0" y="0"/>
          <wp:positionH relativeFrom="column">
            <wp:posOffset>0</wp:posOffset>
          </wp:positionH>
          <wp:positionV relativeFrom="paragraph">
            <wp:posOffset>-548005</wp:posOffset>
          </wp:positionV>
          <wp:extent cx="5727700" cy="1733550"/>
          <wp:effectExtent l="0" t="0" r="6350" b="0"/>
          <wp:wrapSquare wrapText="bothSides"/>
          <wp:docPr id="2" name="Picture 2" descr="llogo_gjkk_pn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_gjkk_png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733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BC7C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5C2C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A54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8A9E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304B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B2F5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EA16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B8D2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E2D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66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075BCB"/>
    <w:multiLevelType w:val="hybridMultilevel"/>
    <w:tmpl w:val="6BEE13F0"/>
    <w:lvl w:ilvl="0" w:tplc="185AA922">
      <w:start w:val="1"/>
      <w:numFmt w:val="decimal"/>
      <w:lvlText w:val="%1."/>
      <w:lvlJc w:val="left"/>
      <w:pPr>
        <w:ind w:left="810" w:hanging="360"/>
      </w:pPr>
      <w:rPr>
        <w:rFonts w:hint="default"/>
        <w:b w:val="0"/>
        <w:i w:val="0"/>
      </w:rPr>
    </w:lvl>
    <w:lvl w:ilvl="1" w:tplc="8A22E378">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58FE5CD3"/>
    <w:multiLevelType w:val="hybridMultilevel"/>
    <w:tmpl w:val="E85259B0"/>
    <w:lvl w:ilvl="0" w:tplc="7578DE32">
      <w:start w:val="1"/>
      <w:numFmt w:val="decimal"/>
      <w:lvlText w:val="%1."/>
      <w:lvlJc w:val="left"/>
      <w:pPr>
        <w:ind w:left="360" w:hanging="360"/>
      </w:pPr>
      <w:rPr>
        <w:rFonts w:ascii="Georgia" w:hAnsi="Georgia" w:hint="default"/>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97C3098"/>
    <w:multiLevelType w:val="hybridMultilevel"/>
    <w:tmpl w:val="B7860FD8"/>
    <w:lvl w:ilvl="0" w:tplc="331AF042">
      <w:start w:val="1"/>
      <w:numFmt w:val="decimal"/>
      <w:lvlText w:val="%1."/>
      <w:lvlJc w:val="left"/>
      <w:pPr>
        <w:ind w:left="720" w:hanging="360"/>
      </w:pPr>
      <w:rPr>
        <w:rFonts w:hint="default"/>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751F7B18"/>
    <w:multiLevelType w:val="hybridMultilevel"/>
    <w:tmpl w:val="F81A9B70"/>
    <w:lvl w:ilvl="0" w:tplc="331AF042">
      <w:start w:val="1"/>
      <w:numFmt w:val="decimal"/>
      <w:lvlText w:val="%1."/>
      <w:lvlJc w:val="left"/>
      <w:pPr>
        <w:ind w:left="720" w:hanging="360"/>
      </w:pPr>
      <w:rPr>
        <w:rFonts w:hint="default"/>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7689385E"/>
    <w:multiLevelType w:val="hybridMultilevel"/>
    <w:tmpl w:val="DBEA1E32"/>
    <w:lvl w:ilvl="0" w:tplc="0A7200B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05"/>
    <w:rsid w:val="000026FC"/>
    <w:rsid w:val="00023999"/>
    <w:rsid w:val="00024345"/>
    <w:rsid w:val="00027402"/>
    <w:rsid w:val="00045267"/>
    <w:rsid w:val="0004784B"/>
    <w:rsid w:val="00047D2F"/>
    <w:rsid w:val="0005680C"/>
    <w:rsid w:val="00065132"/>
    <w:rsid w:val="0007407F"/>
    <w:rsid w:val="00080E1E"/>
    <w:rsid w:val="00087C3E"/>
    <w:rsid w:val="00091140"/>
    <w:rsid w:val="00096CA7"/>
    <w:rsid w:val="000A3BAA"/>
    <w:rsid w:val="000A6BE0"/>
    <w:rsid w:val="000B3A7D"/>
    <w:rsid w:val="000D0965"/>
    <w:rsid w:val="000D0F10"/>
    <w:rsid w:val="000D1E11"/>
    <w:rsid w:val="00100D0A"/>
    <w:rsid w:val="00101611"/>
    <w:rsid w:val="001031A0"/>
    <w:rsid w:val="00105F2C"/>
    <w:rsid w:val="00116E76"/>
    <w:rsid w:val="0011794A"/>
    <w:rsid w:val="00124FF6"/>
    <w:rsid w:val="00125086"/>
    <w:rsid w:val="00136943"/>
    <w:rsid w:val="001412B5"/>
    <w:rsid w:val="00150A66"/>
    <w:rsid w:val="00176B67"/>
    <w:rsid w:val="00177D12"/>
    <w:rsid w:val="00186BC3"/>
    <w:rsid w:val="00187E65"/>
    <w:rsid w:val="0019348F"/>
    <w:rsid w:val="001B4D83"/>
    <w:rsid w:val="001C146F"/>
    <w:rsid w:val="001C2F0D"/>
    <w:rsid w:val="001D1309"/>
    <w:rsid w:val="001D416A"/>
    <w:rsid w:val="001D70EC"/>
    <w:rsid w:val="00201F0E"/>
    <w:rsid w:val="00204CD9"/>
    <w:rsid w:val="00206F11"/>
    <w:rsid w:val="00215AFD"/>
    <w:rsid w:val="002256DD"/>
    <w:rsid w:val="0025518F"/>
    <w:rsid w:val="00257B1E"/>
    <w:rsid w:val="0027331F"/>
    <w:rsid w:val="0028113D"/>
    <w:rsid w:val="00283F4E"/>
    <w:rsid w:val="00292813"/>
    <w:rsid w:val="002944A2"/>
    <w:rsid w:val="002B396E"/>
    <w:rsid w:val="002C573C"/>
    <w:rsid w:val="002E4083"/>
    <w:rsid w:val="002F20A4"/>
    <w:rsid w:val="002F5AC9"/>
    <w:rsid w:val="00346E42"/>
    <w:rsid w:val="00350DFC"/>
    <w:rsid w:val="00355D5F"/>
    <w:rsid w:val="00356837"/>
    <w:rsid w:val="00356E71"/>
    <w:rsid w:val="00364FA9"/>
    <w:rsid w:val="00372C6D"/>
    <w:rsid w:val="00375199"/>
    <w:rsid w:val="0037757E"/>
    <w:rsid w:val="00382C02"/>
    <w:rsid w:val="003B1B0D"/>
    <w:rsid w:val="003C2FE8"/>
    <w:rsid w:val="003D1E35"/>
    <w:rsid w:val="003D5A96"/>
    <w:rsid w:val="0040207F"/>
    <w:rsid w:val="00403095"/>
    <w:rsid w:val="00416D5C"/>
    <w:rsid w:val="00421408"/>
    <w:rsid w:val="00426764"/>
    <w:rsid w:val="00433DDF"/>
    <w:rsid w:val="004377FE"/>
    <w:rsid w:val="00443CE1"/>
    <w:rsid w:val="004451EE"/>
    <w:rsid w:val="0045724F"/>
    <w:rsid w:val="004741FA"/>
    <w:rsid w:val="0047773B"/>
    <w:rsid w:val="004A1664"/>
    <w:rsid w:val="004A589B"/>
    <w:rsid w:val="004C2F65"/>
    <w:rsid w:val="004D4E0A"/>
    <w:rsid w:val="004D5345"/>
    <w:rsid w:val="004E5933"/>
    <w:rsid w:val="004E5CFA"/>
    <w:rsid w:val="004E6EA4"/>
    <w:rsid w:val="0050395B"/>
    <w:rsid w:val="0051412E"/>
    <w:rsid w:val="0052410F"/>
    <w:rsid w:val="00535840"/>
    <w:rsid w:val="00550E62"/>
    <w:rsid w:val="00573780"/>
    <w:rsid w:val="005745A5"/>
    <w:rsid w:val="00581950"/>
    <w:rsid w:val="00584F89"/>
    <w:rsid w:val="00594C1A"/>
    <w:rsid w:val="005970E8"/>
    <w:rsid w:val="005A0E39"/>
    <w:rsid w:val="005A213C"/>
    <w:rsid w:val="005A5D6A"/>
    <w:rsid w:val="005B0B21"/>
    <w:rsid w:val="005C2948"/>
    <w:rsid w:val="005C576C"/>
    <w:rsid w:val="005D4CFB"/>
    <w:rsid w:val="00606BE6"/>
    <w:rsid w:val="0061419B"/>
    <w:rsid w:val="00616C0A"/>
    <w:rsid w:val="00617F97"/>
    <w:rsid w:val="00631D38"/>
    <w:rsid w:val="0063361D"/>
    <w:rsid w:val="00633902"/>
    <w:rsid w:val="00640CA1"/>
    <w:rsid w:val="00662361"/>
    <w:rsid w:val="006643CA"/>
    <w:rsid w:val="00695705"/>
    <w:rsid w:val="00695E7C"/>
    <w:rsid w:val="006A51EB"/>
    <w:rsid w:val="006B4EC0"/>
    <w:rsid w:val="006B6A5B"/>
    <w:rsid w:val="006C53F9"/>
    <w:rsid w:val="006C5E3E"/>
    <w:rsid w:val="006D3A05"/>
    <w:rsid w:val="006D684D"/>
    <w:rsid w:val="006E00A4"/>
    <w:rsid w:val="007156FA"/>
    <w:rsid w:val="007249FF"/>
    <w:rsid w:val="00725DB8"/>
    <w:rsid w:val="007307A5"/>
    <w:rsid w:val="007330BF"/>
    <w:rsid w:val="00734463"/>
    <w:rsid w:val="00750676"/>
    <w:rsid w:val="00752A56"/>
    <w:rsid w:val="00763960"/>
    <w:rsid w:val="00773591"/>
    <w:rsid w:val="007762FD"/>
    <w:rsid w:val="00795E97"/>
    <w:rsid w:val="007A589A"/>
    <w:rsid w:val="007B30E7"/>
    <w:rsid w:val="007D136E"/>
    <w:rsid w:val="007E7BA0"/>
    <w:rsid w:val="007F0542"/>
    <w:rsid w:val="007F41B4"/>
    <w:rsid w:val="008013DA"/>
    <w:rsid w:val="008061FB"/>
    <w:rsid w:val="0080653B"/>
    <w:rsid w:val="00806838"/>
    <w:rsid w:val="008163B0"/>
    <w:rsid w:val="00830891"/>
    <w:rsid w:val="00853874"/>
    <w:rsid w:val="00862292"/>
    <w:rsid w:val="0086753B"/>
    <w:rsid w:val="00871ADC"/>
    <w:rsid w:val="0089046F"/>
    <w:rsid w:val="008A7F40"/>
    <w:rsid w:val="008B571F"/>
    <w:rsid w:val="008B619F"/>
    <w:rsid w:val="008D0AE2"/>
    <w:rsid w:val="008D1F63"/>
    <w:rsid w:val="008D2063"/>
    <w:rsid w:val="008E1975"/>
    <w:rsid w:val="008F2729"/>
    <w:rsid w:val="008F2963"/>
    <w:rsid w:val="008F3344"/>
    <w:rsid w:val="008F73BF"/>
    <w:rsid w:val="009177EC"/>
    <w:rsid w:val="00921E49"/>
    <w:rsid w:val="009226BD"/>
    <w:rsid w:val="00922B68"/>
    <w:rsid w:val="009230E0"/>
    <w:rsid w:val="009363E4"/>
    <w:rsid w:val="0093707D"/>
    <w:rsid w:val="00937BCA"/>
    <w:rsid w:val="00947E3F"/>
    <w:rsid w:val="00951A36"/>
    <w:rsid w:val="0096713F"/>
    <w:rsid w:val="00974229"/>
    <w:rsid w:val="00981D3C"/>
    <w:rsid w:val="0099776D"/>
    <w:rsid w:val="009A1459"/>
    <w:rsid w:val="009A6867"/>
    <w:rsid w:val="009B04B4"/>
    <w:rsid w:val="009B51B8"/>
    <w:rsid w:val="009D4C9C"/>
    <w:rsid w:val="009E0A77"/>
    <w:rsid w:val="009E13B8"/>
    <w:rsid w:val="009E3E44"/>
    <w:rsid w:val="009F2C5C"/>
    <w:rsid w:val="009F3CE6"/>
    <w:rsid w:val="009F4738"/>
    <w:rsid w:val="00A2348E"/>
    <w:rsid w:val="00A35531"/>
    <w:rsid w:val="00A52032"/>
    <w:rsid w:val="00A665FE"/>
    <w:rsid w:val="00A72CA3"/>
    <w:rsid w:val="00A772B3"/>
    <w:rsid w:val="00A848EF"/>
    <w:rsid w:val="00A972D0"/>
    <w:rsid w:val="00AA0212"/>
    <w:rsid w:val="00AC4967"/>
    <w:rsid w:val="00AC7BA1"/>
    <w:rsid w:val="00AD7F01"/>
    <w:rsid w:val="00AE6371"/>
    <w:rsid w:val="00AF307B"/>
    <w:rsid w:val="00B01FAD"/>
    <w:rsid w:val="00B03B42"/>
    <w:rsid w:val="00B05C94"/>
    <w:rsid w:val="00B10111"/>
    <w:rsid w:val="00B23FF5"/>
    <w:rsid w:val="00B3208A"/>
    <w:rsid w:val="00B40642"/>
    <w:rsid w:val="00B44E69"/>
    <w:rsid w:val="00B476A5"/>
    <w:rsid w:val="00B5581F"/>
    <w:rsid w:val="00B56B30"/>
    <w:rsid w:val="00B62466"/>
    <w:rsid w:val="00B720BF"/>
    <w:rsid w:val="00B77F90"/>
    <w:rsid w:val="00B81694"/>
    <w:rsid w:val="00B8751A"/>
    <w:rsid w:val="00B920C8"/>
    <w:rsid w:val="00BA1E29"/>
    <w:rsid w:val="00BA1F26"/>
    <w:rsid w:val="00BA71FF"/>
    <w:rsid w:val="00BC00E6"/>
    <w:rsid w:val="00BC1452"/>
    <w:rsid w:val="00BD67C8"/>
    <w:rsid w:val="00BD7074"/>
    <w:rsid w:val="00C1024D"/>
    <w:rsid w:val="00C20C17"/>
    <w:rsid w:val="00C32D4A"/>
    <w:rsid w:val="00C33D2A"/>
    <w:rsid w:val="00C502D6"/>
    <w:rsid w:val="00C557B7"/>
    <w:rsid w:val="00C56A83"/>
    <w:rsid w:val="00C56CBC"/>
    <w:rsid w:val="00C60770"/>
    <w:rsid w:val="00C645A0"/>
    <w:rsid w:val="00C72A5A"/>
    <w:rsid w:val="00C81461"/>
    <w:rsid w:val="00C86B98"/>
    <w:rsid w:val="00C951F2"/>
    <w:rsid w:val="00CB7EE1"/>
    <w:rsid w:val="00CC29F9"/>
    <w:rsid w:val="00CD0110"/>
    <w:rsid w:val="00CE1F68"/>
    <w:rsid w:val="00CE588D"/>
    <w:rsid w:val="00CE742B"/>
    <w:rsid w:val="00D00B05"/>
    <w:rsid w:val="00D0244C"/>
    <w:rsid w:val="00D02A0D"/>
    <w:rsid w:val="00D061EC"/>
    <w:rsid w:val="00D22B4D"/>
    <w:rsid w:val="00D35DE4"/>
    <w:rsid w:val="00D366A4"/>
    <w:rsid w:val="00D51A80"/>
    <w:rsid w:val="00D73B70"/>
    <w:rsid w:val="00D7536A"/>
    <w:rsid w:val="00D84230"/>
    <w:rsid w:val="00D8544F"/>
    <w:rsid w:val="00D973F7"/>
    <w:rsid w:val="00DA66E6"/>
    <w:rsid w:val="00DA69C8"/>
    <w:rsid w:val="00DC1AFF"/>
    <w:rsid w:val="00DD0A3D"/>
    <w:rsid w:val="00DD7063"/>
    <w:rsid w:val="00DE4586"/>
    <w:rsid w:val="00DE6A23"/>
    <w:rsid w:val="00E01892"/>
    <w:rsid w:val="00E03B59"/>
    <w:rsid w:val="00E110B2"/>
    <w:rsid w:val="00E110F9"/>
    <w:rsid w:val="00E14781"/>
    <w:rsid w:val="00E16E27"/>
    <w:rsid w:val="00E31C3F"/>
    <w:rsid w:val="00E32D72"/>
    <w:rsid w:val="00E360BE"/>
    <w:rsid w:val="00E3781C"/>
    <w:rsid w:val="00E406E7"/>
    <w:rsid w:val="00E40FA9"/>
    <w:rsid w:val="00E4186D"/>
    <w:rsid w:val="00E50FB6"/>
    <w:rsid w:val="00E55323"/>
    <w:rsid w:val="00E55407"/>
    <w:rsid w:val="00E61178"/>
    <w:rsid w:val="00E63461"/>
    <w:rsid w:val="00E74E81"/>
    <w:rsid w:val="00E80F7C"/>
    <w:rsid w:val="00E91DD1"/>
    <w:rsid w:val="00E923CA"/>
    <w:rsid w:val="00E9502C"/>
    <w:rsid w:val="00E952AA"/>
    <w:rsid w:val="00EA4D09"/>
    <w:rsid w:val="00EA5878"/>
    <w:rsid w:val="00EB1C68"/>
    <w:rsid w:val="00EC621C"/>
    <w:rsid w:val="00ED0145"/>
    <w:rsid w:val="00ED725B"/>
    <w:rsid w:val="00EE17BC"/>
    <w:rsid w:val="00EF590C"/>
    <w:rsid w:val="00EF5CDF"/>
    <w:rsid w:val="00EF648A"/>
    <w:rsid w:val="00F111F2"/>
    <w:rsid w:val="00F11DEA"/>
    <w:rsid w:val="00F2254F"/>
    <w:rsid w:val="00F361F4"/>
    <w:rsid w:val="00F404F1"/>
    <w:rsid w:val="00F45EA7"/>
    <w:rsid w:val="00F73EB1"/>
    <w:rsid w:val="00F9757B"/>
    <w:rsid w:val="00FA3167"/>
    <w:rsid w:val="00FA78E2"/>
    <w:rsid w:val="00FB412F"/>
    <w:rsid w:val="00FC61CB"/>
    <w:rsid w:val="00FD1C29"/>
    <w:rsid w:val="00FD6A37"/>
    <w:rsid w:val="00FE1AA9"/>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5653E3"/>
  <w15:docId w15:val="{3C590C78-390F-4C70-992F-C9209008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83"/>
    <w:pPr>
      <w:spacing w:line="288" w:lineRule="auto"/>
      <w:jc w:val="both"/>
    </w:pPr>
    <w:rPr>
      <w:rFonts w:ascii="Georgia" w:hAnsi="Georgia"/>
      <w:sz w:val="22"/>
      <w:szCs w:val="24"/>
      <w:lang w:val="sq-AL"/>
    </w:rPr>
  </w:style>
  <w:style w:type="paragraph" w:styleId="Heading1">
    <w:name w:val="heading 1"/>
    <w:basedOn w:val="Normal"/>
    <w:next w:val="Normal"/>
    <w:qFormat/>
    <w:rsid w:val="00CB7EE1"/>
    <w:pPr>
      <w:keepNext/>
      <w:spacing w:before="240" w:after="60"/>
      <w:outlineLvl w:val="0"/>
    </w:pPr>
    <w:rPr>
      <w:rFonts w:cs="Arial"/>
      <w:b/>
      <w:bCs/>
      <w:kern w:val="32"/>
      <w:sz w:val="32"/>
      <w:szCs w:val="32"/>
    </w:rPr>
  </w:style>
  <w:style w:type="paragraph" w:styleId="Heading2">
    <w:name w:val="heading 2"/>
    <w:basedOn w:val="Normal"/>
    <w:next w:val="Normal"/>
    <w:qFormat/>
    <w:rsid w:val="00CB7EE1"/>
    <w:pPr>
      <w:keepNext/>
      <w:spacing w:before="240" w:after="60"/>
      <w:outlineLvl w:val="1"/>
    </w:pPr>
    <w:rPr>
      <w:rFonts w:cs="Arial"/>
      <w:b/>
      <w:bCs/>
      <w:i/>
      <w:iCs/>
      <w:sz w:val="28"/>
      <w:szCs w:val="28"/>
    </w:rPr>
  </w:style>
  <w:style w:type="paragraph" w:styleId="Heading3">
    <w:name w:val="heading 3"/>
    <w:basedOn w:val="Normal"/>
    <w:next w:val="Normal"/>
    <w:qFormat/>
    <w:rsid w:val="00CB7E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7EE1"/>
    <w:pPr>
      <w:spacing w:before="240" w:after="60"/>
      <w:jc w:val="center"/>
      <w:outlineLvl w:val="0"/>
    </w:pPr>
    <w:rPr>
      <w:rFonts w:cs="Arial"/>
      <w:b/>
      <w:bCs/>
      <w:kern w:val="28"/>
      <w:sz w:val="32"/>
      <w:szCs w:val="32"/>
    </w:rPr>
  </w:style>
  <w:style w:type="paragraph" w:styleId="Header">
    <w:name w:val="header"/>
    <w:basedOn w:val="Normal"/>
    <w:link w:val="HeaderChar"/>
    <w:rsid w:val="002E4083"/>
    <w:pPr>
      <w:tabs>
        <w:tab w:val="center" w:pos="4320"/>
        <w:tab w:val="right" w:pos="8640"/>
      </w:tabs>
      <w:spacing w:line="240" w:lineRule="auto"/>
    </w:pPr>
  </w:style>
  <w:style w:type="paragraph" w:styleId="Footer">
    <w:name w:val="footer"/>
    <w:basedOn w:val="Normal"/>
    <w:link w:val="FooterChar"/>
    <w:rsid w:val="002E4083"/>
    <w:pPr>
      <w:tabs>
        <w:tab w:val="center" w:pos="4320"/>
        <w:tab w:val="right" w:pos="8640"/>
      </w:tabs>
      <w:spacing w:line="240" w:lineRule="auto"/>
    </w:pPr>
    <w:rPr>
      <w:sz w:val="20"/>
    </w:rPr>
  </w:style>
  <w:style w:type="character" w:customStyle="1" w:styleId="HeaderChar">
    <w:name w:val="Header Char"/>
    <w:basedOn w:val="DefaultParagraphFont"/>
    <w:link w:val="Header"/>
    <w:locked/>
    <w:rsid w:val="002E4083"/>
    <w:rPr>
      <w:rFonts w:ascii="Georgia" w:hAnsi="Georgia"/>
      <w:sz w:val="22"/>
      <w:szCs w:val="24"/>
      <w:lang w:val="en-US" w:eastAsia="en-US" w:bidi="ar-SA"/>
    </w:rPr>
  </w:style>
  <w:style w:type="character" w:customStyle="1" w:styleId="FooterChar">
    <w:name w:val="Footer Char"/>
    <w:basedOn w:val="DefaultParagraphFont"/>
    <w:link w:val="Footer"/>
    <w:semiHidden/>
    <w:locked/>
    <w:rsid w:val="002E4083"/>
    <w:rPr>
      <w:rFonts w:ascii="Georgia" w:hAnsi="Georgia"/>
      <w:szCs w:val="24"/>
      <w:lang w:val="en-US" w:eastAsia="en-US" w:bidi="ar-SA"/>
    </w:rPr>
  </w:style>
  <w:style w:type="character" w:styleId="PageNumber">
    <w:name w:val="page number"/>
    <w:basedOn w:val="DefaultParagraphFont"/>
    <w:rsid w:val="002E4083"/>
  </w:style>
  <w:style w:type="character" w:styleId="Hyperlink">
    <w:name w:val="Hyperlink"/>
    <w:basedOn w:val="DefaultParagraphFont"/>
    <w:rsid w:val="00A848EF"/>
    <w:rPr>
      <w:color w:val="0000FF"/>
      <w:u w:val="single"/>
    </w:rPr>
  </w:style>
  <w:style w:type="paragraph" w:styleId="ListParagraph">
    <w:name w:val="List Paragraph"/>
    <w:basedOn w:val="Normal"/>
    <w:link w:val="ListParagraphChar"/>
    <w:uiPriority w:val="99"/>
    <w:qFormat/>
    <w:rsid w:val="00B03B42"/>
    <w:pPr>
      <w:spacing w:after="200" w:line="276" w:lineRule="auto"/>
      <w:ind w:left="720"/>
      <w:contextualSpacing/>
      <w:jc w:val="left"/>
    </w:pPr>
    <w:rPr>
      <w:rFonts w:ascii="Calibri" w:eastAsia="Batang" w:hAnsi="Calibri"/>
      <w:szCs w:val="22"/>
      <w:lang w:val="x-none" w:eastAsia="x-none"/>
    </w:rPr>
  </w:style>
  <w:style w:type="character" w:customStyle="1" w:styleId="ListParagraphChar">
    <w:name w:val="List Paragraph Char"/>
    <w:link w:val="ListParagraph"/>
    <w:uiPriority w:val="99"/>
    <w:rsid w:val="00B03B42"/>
    <w:rPr>
      <w:rFonts w:ascii="Calibri" w:eastAsia="Batang" w:hAnsi="Calibri"/>
      <w:sz w:val="22"/>
      <w:szCs w:val="22"/>
      <w:lang w:val="x-none" w:eastAsia="x-none"/>
    </w:rPr>
  </w:style>
  <w:style w:type="paragraph" w:customStyle="1" w:styleId="100">
    <w:name w:val="100"/>
    <w:basedOn w:val="Normal"/>
    <w:rsid w:val="00B03B42"/>
    <w:pPr>
      <w:tabs>
        <w:tab w:val="num" w:pos="810"/>
      </w:tabs>
      <w:ind w:left="810" w:hanging="720"/>
    </w:pPr>
  </w:style>
  <w:style w:type="character" w:styleId="CommentReference">
    <w:name w:val="annotation reference"/>
    <w:basedOn w:val="DefaultParagraphFont"/>
    <w:semiHidden/>
    <w:unhideWhenUsed/>
    <w:rsid w:val="001D416A"/>
    <w:rPr>
      <w:sz w:val="16"/>
      <w:szCs w:val="16"/>
    </w:rPr>
  </w:style>
  <w:style w:type="paragraph" w:styleId="CommentText">
    <w:name w:val="annotation text"/>
    <w:basedOn w:val="Normal"/>
    <w:link w:val="CommentTextChar"/>
    <w:semiHidden/>
    <w:unhideWhenUsed/>
    <w:rsid w:val="001D416A"/>
    <w:pPr>
      <w:spacing w:line="240" w:lineRule="auto"/>
    </w:pPr>
    <w:rPr>
      <w:sz w:val="20"/>
      <w:szCs w:val="20"/>
    </w:rPr>
  </w:style>
  <w:style w:type="character" w:customStyle="1" w:styleId="CommentTextChar">
    <w:name w:val="Comment Text Char"/>
    <w:basedOn w:val="DefaultParagraphFont"/>
    <w:link w:val="CommentText"/>
    <w:semiHidden/>
    <w:rsid w:val="001D416A"/>
    <w:rPr>
      <w:rFonts w:ascii="Georgia" w:hAnsi="Georgia"/>
      <w:lang w:val="sq-AL"/>
    </w:rPr>
  </w:style>
  <w:style w:type="paragraph" w:styleId="CommentSubject">
    <w:name w:val="annotation subject"/>
    <w:basedOn w:val="CommentText"/>
    <w:next w:val="CommentText"/>
    <w:link w:val="CommentSubjectChar"/>
    <w:semiHidden/>
    <w:unhideWhenUsed/>
    <w:rsid w:val="001D416A"/>
    <w:rPr>
      <w:b/>
      <w:bCs/>
    </w:rPr>
  </w:style>
  <w:style w:type="character" w:customStyle="1" w:styleId="CommentSubjectChar">
    <w:name w:val="Comment Subject Char"/>
    <w:basedOn w:val="CommentTextChar"/>
    <w:link w:val="CommentSubject"/>
    <w:semiHidden/>
    <w:rsid w:val="001D416A"/>
    <w:rPr>
      <w:rFonts w:ascii="Georgia" w:hAnsi="Georgia"/>
      <w:b/>
      <w:bCs/>
      <w:lang w:val="sq-AL"/>
    </w:rPr>
  </w:style>
  <w:style w:type="paragraph" w:styleId="BalloonText">
    <w:name w:val="Balloon Text"/>
    <w:basedOn w:val="Normal"/>
    <w:link w:val="BalloonTextChar"/>
    <w:semiHidden/>
    <w:unhideWhenUsed/>
    <w:rsid w:val="001D41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D416A"/>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jk-ks.org/wp-content/uploads/2021/05/ki_04_21_av_shq.pdf" TargetMode="External"/><Relationship Id="rId13" Type="http://schemas.openxmlformats.org/officeDocument/2006/relationships/hyperlink" Target="https://gjk-ks.org/wp-content/uploads/2022/11/ki_24_22_av_shq.pdf" TargetMode="External"/><Relationship Id="rId18" Type="http://schemas.openxmlformats.org/officeDocument/2006/relationships/hyperlink" Target="https://gjk-ks.org/wp-content/uploads/2019/06/ki_128_18_av_shq.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jk-ks.org/wp-content/uploads/2019/06/ki_22_19_av_shq.pdf" TargetMode="External"/><Relationship Id="rId7" Type="http://schemas.openxmlformats.org/officeDocument/2006/relationships/endnotes" Target="endnotes.xml"/><Relationship Id="rId12" Type="http://schemas.openxmlformats.org/officeDocument/2006/relationships/hyperlink" Target="https://gjk-ks.org/wp-content/uploads/2021/05/ki_04_21_av_shq.pdf" TargetMode="External"/><Relationship Id="rId17" Type="http://schemas.openxmlformats.org/officeDocument/2006/relationships/hyperlink" Target="https://hudoc.echr.coe.int/e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jk-ks.org/wp-content/uploads/vendimet/gjk_ki_135_14_shq.pdf" TargetMode="External"/><Relationship Id="rId20" Type="http://schemas.openxmlformats.org/officeDocument/2006/relationships/hyperlink" Target="https://hudoc.echr.coe.int/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jk-ks.org/wp-content/uploads/2021/04/ki_175_20_av_shq.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jk-ks.org/wp-content/uploads/vendimet/gjk_ki_72_12_shq.pdf" TargetMode="External"/><Relationship Id="rId23" Type="http://schemas.openxmlformats.org/officeDocument/2006/relationships/footer" Target="footer1.xml"/><Relationship Id="rId10" Type="http://schemas.openxmlformats.org/officeDocument/2006/relationships/hyperlink" Target="https://gjk-ks.org/wp-content/uploads/2021/05/ki_04_21_av_shq.pdf" TargetMode="External"/><Relationship Id="rId19" Type="http://schemas.openxmlformats.org/officeDocument/2006/relationships/hyperlink" Target="https://gjk-ks.org/wp-content/uploads/2019/12/ki_62_19_av_shq.pdf" TargetMode="External"/><Relationship Id="rId4" Type="http://schemas.openxmlformats.org/officeDocument/2006/relationships/settings" Target="settings.xml"/><Relationship Id="rId9" Type="http://schemas.openxmlformats.org/officeDocument/2006/relationships/hyperlink" Target="https://gjk-ks.org/wp-content/uploads/2021/04/ki_175_20_av_shq.pdf" TargetMode="External"/><Relationship Id="rId14" Type="http://schemas.openxmlformats.org/officeDocument/2006/relationships/hyperlink" Target="https://gjk-ks.org/wp-content/uploads/2022/03/ki_174_21_av_shq.pdf" TargetMode="External"/><Relationship Id="rId22" Type="http://schemas.openxmlformats.org/officeDocument/2006/relationships/hyperlink" Target="https://gjk-ks.org/wp-content/uploads/vendimet/ki_63_09_shq.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im.hoxha\Desktop\docx\Kabineti%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5468-7574-4CEF-B9C7-92C9769E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Kabineti 1</Template>
  <TotalTime>1889</TotalTime>
  <Pages>13</Pages>
  <Words>5982</Words>
  <Characters>32890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Template Gj.K.</vt:lpstr>
    </vt:vector>
  </TitlesOfParts>
  <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Gj.K.</dc:title>
  <dc:creator>Burim Hoxha</dc:creator>
  <cp:lastModifiedBy>Muharrem Selimaj</cp:lastModifiedBy>
  <cp:revision>198</cp:revision>
  <cp:lastPrinted>2011-03-29T13:04:00Z</cp:lastPrinted>
  <dcterms:created xsi:type="dcterms:W3CDTF">2022-09-25T18:49:00Z</dcterms:created>
  <dcterms:modified xsi:type="dcterms:W3CDTF">2024-02-20T12:22:00Z</dcterms:modified>
</cp:coreProperties>
</file>