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11" w:rsidRDefault="00633F11" w:rsidP="00633F11">
      <w:pPr>
        <w:spacing w:line="240" w:lineRule="auto"/>
        <w:ind w:right="-63"/>
        <w:jc w:val="right"/>
        <w:rPr>
          <w:bCs/>
          <w:sz w:val="20"/>
          <w:szCs w:val="20"/>
        </w:rPr>
      </w:pPr>
      <w:bookmarkStart w:id="0" w:name="_Hlk114714033"/>
      <w:bookmarkStart w:id="1" w:name="_GoBack"/>
      <w:bookmarkEnd w:id="1"/>
    </w:p>
    <w:p w:rsidR="00633F11" w:rsidRPr="00565E71" w:rsidRDefault="00633F11" w:rsidP="00633F11">
      <w:pPr>
        <w:spacing w:line="240" w:lineRule="auto"/>
        <w:ind w:right="-63"/>
        <w:jc w:val="right"/>
        <w:rPr>
          <w:bCs/>
          <w:sz w:val="20"/>
          <w:szCs w:val="20"/>
        </w:rPr>
      </w:pPr>
      <w:r>
        <w:rPr>
          <w:bCs/>
          <w:sz w:val="20"/>
          <w:szCs w:val="20"/>
        </w:rPr>
        <w:t>Priština, dana 24. oktobar</w:t>
      </w:r>
      <w:r w:rsidRPr="00565E71">
        <w:rPr>
          <w:bCs/>
          <w:sz w:val="20"/>
          <w:szCs w:val="20"/>
        </w:rPr>
        <w:t xml:space="preserve"> 2022. godine</w:t>
      </w:r>
    </w:p>
    <w:p w:rsidR="00633F11" w:rsidRPr="00565E71" w:rsidRDefault="00633F11" w:rsidP="00633F11">
      <w:pPr>
        <w:spacing w:line="240" w:lineRule="auto"/>
        <w:ind w:right="-63"/>
        <w:jc w:val="right"/>
        <w:rPr>
          <w:sz w:val="20"/>
          <w:szCs w:val="20"/>
        </w:rPr>
      </w:pPr>
      <w:r w:rsidRPr="00565E71">
        <w:rPr>
          <w:sz w:val="20"/>
          <w:szCs w:val="20"/>
        </w:rPr>
        <w:t>Ref.br.:</w:t>
      </w:r>
      <w:r>
        <w:rPr>
          <w:sz w:val="20"/>
          <w:szCs w:val="20"/>
        </w:rPr>
        <w:t>RK 2058/22</w:t>
      </w:r>
    </w:p>
    <w:p w:rsidR="00A75194" w:rsidRPr="00B349E5" w:rsidRDefault="00A75194" w:rsidP="00B349E5">
      <w:pPr>
        <w:spacing w:line="240" w:lineRule="auto"/>
        <w:rPr>
          <w:b/>
          <w:bCs/>
          <w:color w:val="000000"/>
          <w:szCs w:val="22"/>
        </w:rPr>
      </w:pPr>
    </w:p>
    <w:p w:rsidR="002A47BD" w:rsidRPr="00B349E5" w:rsidRDefault="002A47BD" w:rsidP="00B349E5">
      <w:pPr>
        <w:spacing w:line="240" w:lineRule="auto"/>
        <w:rPr>
          <w:color w:val="000000"/>
          <w:szCs w:val="22"/>
        </w:rPr>
      </w:pPr>
    </w:p>
    <w:p w:rsidR="00091E8F" w:rsidRPr="00B349E5" w:rsidRDefault="00091E8F" w:rsidP="00B349E5">
      <w:pPr>
        <w:spacing w:line="240" w:lineRule="auto"/>
        <w:rPr>
          <w:color w:val="000000"/>
          <w:szCs w:val="22"/>
        </w:rPr>
      </w:pPr>
    </w:p>
    <w:p w:rsidR="00091E8F" w:rsidRPr="00B349E5" w:rsidRDefault="00091E8F" w:rsidP="00B349E5">
      <w:pPr>
        <w:spacing w:line="240" w:lineRule="auto"/>
        <w:rPr>
          <w:color w:val="000000"/>
          <w:szCs w:val="22"/>
        </w:rPr>
      </w:pPr>
    </w:p>
    <w:p w:rsidR="002A47BD" w:rsidRPr="00B349E5" w:rsidRDefault="002A47BD" w:rsidP="00B349E5">
      <w:pPr>
        <w:spacing w:line="240" w:lineRule="auto"/>
        <w:rPr>
          <w:color w:val="000000"/>
          <w:szCs w:val="22"/>
        </w:rPr>
      </w:pPr>
    </w:p>
    <w:p w:rsidR="00924C9D" w:rsidRPr="00B349E5" w:rsidRDefault="00924C9D" w:rsidP="00B349E5">
      <w:pPr>
        <w:spacing w:line="240" w:lineRule="auto"/>
        <w:rPr>
          <w:color w:val="000000"/>
          <w:szCs w:val="22"/>
        </w:rPr>
      </w:pPr>
    </w:p>
    <w:p w:rsidR="00091E8F" w:rsidRDefault="00091E8F" w:rsidP="00B349E5">
      <w:pPr>
        <w:spacing w:line="240" w:lineRule="auto"/>
        <w:rPr>
          <w:color w:val="000000"/>
          <w:szCs w:val="22"/>
        </w:rPr>
      </w:pPr>
    </w:p>
    <w:p w:rsidR="00F2318E" w:rsidRPr="00B349E5" w:rsidRDefault="00F2318E" w:rsidP="00B349E5">
      <w:pPr>
        <w:spacing w:line="240" w:lineRule="auto"/>
        <w:rPr>
          <w:color w:val="000000"/>
          <w:szCs w:val="22"/>
        </w:rPr>
      </w:pPr>
    </w:p>
    <w:p w:rsidR="007D0538" w:rsidRPr="00B349E5" w:rsidRDefault="007D0538" w:rsidP="00B349E5">
      <w:pPr>
        <w:spacing w:line="240" w:lineRule="auto"/>
        <w:rPr>
          <w:b/>
          <w:bCs/>
          <w:color w:val="000000"/>
          <w:szCs w:val="22"/>
        </w:rPr>
      </w:pPr>
    </w:p>
    <w:p w:rsidR="00091E8F" w:rsidRPr="00B349E5" w:rsidRDefault="006E71CF" w:rsidP="00B349E5">
      <w:pPr>
        <w:spacing w:line="240" w:lineRule="auto"/>
        <w:jc w:val="center"/>
        <w:rPr>
          <w:b/>
          <w:bCs/>
          <w:sz w:val="32"/>
          <w:szCs w:val="32"/>
        </w:rPr>
      </w:pPr>
      <w:r w:rsidRPr="00B349E5">
        <w:rPr>
          <w:b/>
          <w:sz w:val="32"/>
          <w:szCs w:val="32"/>
        </w:rPr>
        <w:t>REŠENJE O NEPRIHVATLJIVOSTI</w:t>
      </w:r>
    </w:p>
    <w:p w:rsidR="00F2318E" w:rsidRDefault="00F2318E" w:rsidP="00B349E5">
      <w:pPr>
        <w:spacing w:line="240" w:lineRule="auto"/>
        <w:jc w:val="center"/>
        <w:rPr>
          <w:bCs/>
          <w:szCs w:val="22"/>
        </w:rPr>
      </w:pPr>
    </w:p>
    <w:p w:rsidR="00F17F2C" w:rsidRPr="00B349E5" w:rsidRDefault="00AE61D3" w:rsidP="00B349E5">
      <w:pPr>
        <w:spacing w:line="240" w:lineRule="auto"/>
        <w:jc w:val="center"/>
        <w:rPr>
          <w:bCs/>
          <w:szCs w:val="22"/>
        </w:rPr>
      </w:pPr>
      <w:r w:rsidRPr="00B349E5">
        <w:rPr>
          <w:bCs/>
          <w:szCs w:val="22"/>
        </w:rPr>
        <w:t>u</w:t>
      </w:r>
    </w:p>
    <w:p w:rsidR="00F17F2C" w:rsidRPr="00B349E5" w:rsidRDefault="00F17F2C" w:rsidP="00B349E5">
      <w:pPr>
        <w:spacing w:line="240" w:lineRule="auto"/>
        <w:rPr>
          <w:b/>
          <w:bCs/>
          <w:szCs w:val="22"/>
        </w:rPr>
      </w:pPr>
    </w:p>
    <w:p w:rsidR="00E5795C" w:rsidRPr="00B349E5" w:rsidRDefault="00AE61D3" w:rsidP="00B349E5">
      <w:pPr>
        <w:spacing w:line="240" w:lineRule="auto"/>
        <w:jc w:val="center"/>
        <w:rPr>
          <w:b/>
          <w:bCs/>
          <w:color w:val="000000"/>
          <w:szCs w:val="22"/>
        </w:rPr>
      </w:pPr>
      <w:r w:rsidRPr="00B349E5">
        <w:rPr>
          <w:b/>
          <w:bCs/>
          <w:szCs w:val="22"/>
        </w:rPr>
        <w:t xml:space="preserve">slučaju br. </w:t>
      </w:r>
      <w:r w:rsidR="00E5795C" w:rsidRPr="00B349E5">
        <w:rPr>
          <w:b/>
          <w:bCs/>
          <w:color w:val="000000"/>
          <w:szCs w:val="22"/>
        </w:rPr>
        <w:t>KI</w:t>
      </w:r>
      <w:r w:rsidR="00F203B2" w:rsidRPr="00B349E5">
        <w:rPr>
          <w:b/>
          <w:bCs/>
          <w:color w:val="000000"/>
          <w:szCs w:val="22"/>
        </w:rPr>
        <w:t>26/21</w:t>
      </w:r>
    </w:p>
    <w:p w:rsidR="00E5795C" w:rsidRPr="00B349E5" w:rsidRDefault="00E5795C" w:rsidP="00B349E5">
      <w:pPr>
        <w:spacing w:line="240" w:lineRule="auto"/>
        <w:rPr>
          <w:bCs/>
          <w:color w:val="000000"/>
          <w:szCs w:val="22"/>
        </w:rPr>
      </w:pPr>
    </w:p>
    <w:p w:rsidR="00E5795C" w:rsidRPr="00B349E5" w:rsidRDefault="00F17F2C" w:rsidP="00B349E5">
      <w:pPr>
        <w:spacing w:line="240" w:lineRule="auto"/>
        <w:jc w:val="center"/>
        <w:rPr>
          <w:bCs/>
          <w:color w:val="000000"/>
          <w:szCs w:val="22"/>
        </w:rPr>
      </w:pPr>
      <w:r w:rsidRPr="00B349E5">
        <w:rPr>
          <w:bCs/>
          <w:color w:val="000000"/>
          <w:szCs w:val="22"/>
        </w:rPr>
        <w:t>P</w:t>
      </w:r>
      <w:r w:rsidR="00AE61D3" w:rsidRPr="00B349E5">
        <w:rPr>
          <w:bCs/>
          <w:color w:val="000000"/>
          <w:szCs w:val="22"/>
        </w:rPr>
        <w:t xml:space="preserve">odnosilac </w:t>
      </w:r>
    </w:p>
    <w:p w:rsidR="00E5795C" w:rsidRPr="00B349E5" w:rsidRDefault="00E5795C" w:rsidP="00B349E5">
      <w:pPr>
        <w:spacing w:line="240" w:lineRule="auto"/>
        <w:jc w:val="center"/>
        <w:rPr>
          <w:bCs/>
          <w:color w:val="000000"/>
          <w:szCs w:val="22"/>
        </w:rPr>
      </w:pPr>
    </w:p>
    <w:p w:rsidR="00E23B1C" w:rsidRPr="00B349E5" w:rsidRDefault="00F203B2" w:rsidP="00B349E5">
      <w:pPr>
        <w:spacing w:line="240" w:lineRule="auto"/>
        <w:jc w:val="center"/>
        <w:rPr>
          <w:bCs/>
          <w:color w:val="000000"/>
          <w:szCs w:val="22"/>
        </w:rPr>
      </w:pPr>
      <w:r w:rsidRPr="00B349E5">
        <w:rPr>
          <w:b/>
          <w:bCs/>
          <w:color w:val="000000"/>
          <w:szCs w:val="22"/>
        </w:rPr>
        <w:t>Ahmet Imami</w:t>
      </w:r>
      <w:r w:rsidR="00CB44E5" w:rsidRPr="00B349E5">
        <w:rPr>
          <w:b/>
          <w:bCs/>
          <w:color w:val="000000"/>
          <w:szCs w:val="22"/>
        </w:rPr>
        <w:t xml:space="preserve">, Eroll Imami </w:t>
      </w:r>
      <w:r w:rsidR="00AE61D3" w:rsidRPr="00B349E5">
        <w:rPr>
          <w:b/>
          <w:bCs/>
          <w:color w:val="000000"/>
          <w:szCs w:val="22"/>
        </w:rPr>
        <w:t>i</w:t>
      </w:r>
      <w:r w:rsidR="00CB44E5" w:rsidRPr="00B349E5">
        <w:rPr>
          <w:b/>
          <w:bCs/>
          <w:color w:val="000000"/>
          <w:szCs w:val="22"/>
        </w:rPr>
        <w:t xml:space="preserve"> Renan Imami</w:t>
      </w:r>
    </w:p>
    <w:p w:rsidR="00E96224" w:rsidRPr="00B349E5" w:rsidRDefault="00E96224" w:rsidP="00B349E5">
      <w:pPr>
        <w:spacing w:line="240" w:lineRule="auto"/>
        <w:rPr>
          <w:b/>
          <w:bCs/>
          <w:color w:val="000000"/>
          <w:szCs w:val="22"/>
        </w:rPr>
      </w:pPr>
    </w:p>
    <w:p w:rsidR="001A79D6" w:rsidRPr="00B349E5" w:rsidRDefault="001A79D6" w:rsidP="00B349E5">
      <w:pPr>
        <w:spacing w:line="240" w:lineRule="auto"/>
        <w:rPr>
          <w:b/>
          <w:bCs/>
          <w:color w:val="000000"/>
          <w:szCs w:val="22"/>
        </w:rPr>
      </w:pPr>
    </w:p>
    <w:p w:rsidR="001A79D6" w:rsidRPr="00B349E5" w:rsidRDefault="00AE61D3" w:rsidP="00B349E5">
      <w:pPr>
        <w:spacing w:line="240" w:lineRule="auto"/>
        <w:jc w:val="center"/>
        <w:rPr>
          <w:b/>
          <w:bCs/>
          <w:szCs w:val="22"/>
        </w:rPr>
      </w:pPr>
      <w:r w:rsidRPr="00B349E5">
        <w:rPr>
          <w:b/>
          <w:bCs/>
          <w:szCs w:val="22"/>
        </w:rPr>
        <w:t xml:space="preserve">Ocena ustavnosti </w:t>
      </w:r>
    </w:p>
    <w:p w:rsidR="001A79D6" w:rsidRPr="00B349E5" w:rsidRDefault="00AE61D3" w:rsidP="00B349E5">
      <w:pPr>
        <w:spacing w:line="240" w:lineRule="auto"/>
        <w:jc w:val="center"/>
        <w:rPr>
          <w:b/>
          <w:bCs/>
          <w:szCs w:val="22"/>
        </w:rPr>
      </w:pPr>
      <w:r w:rsidRPr="00B349E5">
        <w:rPr>
          <w:b/>
          <w:bCs/>
          <w:szCs w:val="22"/>
        </w:rPr>
        <w:t xml:space="preserve">presude </w:t>
      </w:r>
      <w:r w:rsidR="000935B4" w:rsidRPr="00B349E5">
        <w:rPr>
          <w:b/>
          <w:bCs/>
          <w:szCs w:val="22"/>
        </w:rPr>
        <w:t xml:space="preserve">[Rev. </w:t>
      </w:r>
      <w:r w:rsidRPr="00B349E5">
        <w:rPr>
          <w:b/>
          <w:bCs/>
          <w:szCs w:val="22"/>
        </w:rPr>
        <w:t>b</w:t>
      </w:r>
      <w:r w:rsidR="000935B4" w:rsidRPr="00B349E5">
        <w:rPr>
          <w:b/>
          <w:bCs/>
          <w:szCs w:val="22"/>
        </w:rPr>
        <w:t>r. 137/2020]</w:t>
      </w:r>
      <w:r w:rsidRPr="00B349E5">
        <w:rPr>
          <w:b/>
          <w:bCs/>
          <w:szCs w:val="22"/>
        </w:rPr>
        <w:t xml:space="preserve"> Vrhovnog suda</w:t>
      </w:r>
      <w:r w:rsidR="000935B4" w:rsidRPr="00B349E5">
        <w:rPr>
          <w:b/>
          <w:bCs/>
          <w:szCs w:val="22"/>
        </w:rPr>
        <w:t xml:space="preserve"> </w:t>
      </w:r>
    </w:p>
    <w:p w:rsidR="00C25B5F" w:rsidRPr="00B349E5" w:rsidRDefault="00AE61D3" w:rsidP="00B349E5">
      <w:pPr>
        <w:spacing w:line="240" w:lineRule="auto"/>
        <w:jc w:val="center"/>
        <w:rPr>
          <w:b/>
          <w:bCs/>
          <w:color w:val="000000"/>
          <w:szCs w:val="22"/>
        </w:rPr>
      </w:pPr>
      <w:r w:rsidRPr="00B349E5">
        <w:rPr>
          <w:b/>
          <w:bCs/>
          <w:szCs w:val="22"/>
        </w:rPr>
        <w:t>od</w:t>
      </w:r>
      <w:r w:rsidR="000935B4" w:rsidRPr="00B349E5">
        <w:rPr>
          <w:b/>
          <w:bCs/>
          <w:szCs w:val="22"/>
        </w:rPr>
        <w:t xml:space="preserve"> 19</w:t>
      </w:r>
      <w:r w:rsidRPr="00B349E5">
        <w:rPr>
          <w:b/>
          <w:bCs/>
          <w:szCs w:val="22"/>
        </w:rPr>
        <w:t xml:space="preserve">. avgusta </w:t>
      </w:r>
      <w:r w:rsidR="00DD08B8" w:rsidRPr="00B349E5">
        <w:rPr>
          <w:b/>
          <w:bCs/>
          <w:szCs w:val="22"/>
        </w:rPr>
        <w:t>2</w:t>
      </w:r>
      <w:r w:rsidR="00417677" w:rsidRPr="00B349E5">
        <w:rPr>
          <w:b/>
          <w:bCs/>
          <w:szCs w:val="22"/>
        </w:rPr>
        <w:t>020</w:t>
      </w:r>
      <w:r w:rsidRPr="00B349E5">
        <w:rPr>
          <w:b/>
          <w:bCs/>
          <w:szCs w:val="22"/>
        </w:rPr>
        <w:t xml:space="preserve">. godine </w:t>
      </w:r>
    </w:p>
    <w:p w:rsidR="0052297D" w:rsidRPr="00B349E5" w:rsidRDefault="0052297D" w:rsidP="00B349E5">
      <w:pPr>
        <w:spacing w:line="240" w:lineRule="auto"/>
        <w:rPr>
          <w:b/>
          <w:bCs/>
          <w:color w:val="000000"/>
          <w:szCs w:val="22"/>
        </w:rPr>
      </w:pPr>
    </w:p>
    <w:p w:rsidR="00360C06" w:rsidRPr="00B349E5" w:rsidRDefault="00360C06" w:rsidP="00B349E5">
      <w:pPr>
        <w:spacing w:line="240" w:lineRule="auto"/>
        <w:rPr>
          <w:b/>
          <w:bCs/>
          <w:color w:val="000000"/>
          <w:szCs w:val="22"/>
        </w:rPr>
      </w:pPr>
    </w:p>
    <w:p w:rsidR="006E71CF" w:rsidRPr="00B349E5" w:rsidRDefault="006E71CF" w:rsidP="00B349E5">
      <w:pPr>
        <w:spacing w:line="240" w:lineRule="auto"/>
        <w:jc w:val="center"/>
        <w:rPr>
          <w:rFonts w:eastAsia="Batang"/>
          <w:b/>
          <w:color w:val="000000"/>
          <w:szCs w:val="22"/>
        </w:rPr>
      </w:pPr>
      <w:r w:rsidRPr="00B349E5">
        <w:rPr>
          <w:rFonts w:eastAsia="Batang"/>
          <w:b/>
          <w:color w:val="000000"/>
          <w:szCs w:val="22"/>
        </w:rPr>
        <w:t>USTAVNI SUD REPUBLIKE KOSOVO</w:t>
      </w:r>
    </w:p>
    <w:p w:rsidR="006E71CF" w:rsidRPr="00B349E5" w:rsidRDefault="006E71CF" w:rsidP="00B349E5">
      <w:pPr>
        <w:spacing w:line="240" w:lineRule="auto"/>
        <w:rPr>
          <w:rFonts w:eastAsia="Batang"/>
          <w:color w:val="000000"/>
          <w:szCs w:val="22"/>
        </w:rPr>
      </w:pPr>
    </w:p>
    <w:p w:rsidR="006E71CF" w:rsidRPr="00B349E5" w:rsidRDefault="006E71CF" w:rsidP="00B349E5">
      <w:pPr>
        <w:spacing w:line="240" w:lineRule="auto"/>
        <w:rPr>
          <w:rFonts w:eastAsia="Batang"/>
          <w:color w:val="000000"/>
          <w:szCs w:val="22"/>
        </w:rPr>
      </w:pPr>
    </w:p>
    <w:p w:rsidR="006E71CF" w:rsidRPr="00B349E5" w:rsidRDefault="001A79D6" w:rsidP="00B349E5">
      <w:pPr>
        <w:spacing w:line="240" w:lineRule="auto"/>
        <w:rPr>
          <w:rFonts w:eastAsia="Batang"/>
          <w:color w:val="000000"/>
          <w:szCs w:val="22"/>
        </w:rPr>
      </w:pPr>
      <w:r w:rsidRPr="00B349E5">
        <w:rPr>
          <w:rFonts w:eastAsia="Batang"/>
          <w:color w:val="000000"/>
          <w:szCs w:val="22"/>
        </w:rPr>
        <w:t>u</w:t>
      </w:r>
      <w:r w:rsidR="006E71CF" w:rsidRPr="00B349E5">
        <w:rPr>
          <w:rFonts w:eastAsia="Batang"/>
          <w:color w:val="000000"/>
          <w:szCs w:val="22"/>
        </w:rPr>
        <w:t xml:space="preserve"> sastavu:</w:t>
      </w:r>
    </w:p>
    <w:p w:rsidR="006E71CF" w:rsidRPr="00B349E5" w:rsidRDefault="006E71CF" w:rsidP="00B349E5">
      <w:pPr>
        <w:spacing w:line="240" w:lineRule="auto"/>
        <w:rPr>
          <w:color w:val="000000"/>
          <w:szCs w:val="22"/>
        </w:rPr>
      </w:pPr>
    </w:p>
    <w:p w:rsidR="006E71CF" w:rsidRPr="00B349E5" w:rsidRDefault="006E71CF" w:rsidP="00B349E5">
      <w:pPr>
        <w:spacing w:line="240" w:lineRule="auto"/>
        <w:rPr>
          <w:color w:val="000000"/>
          <w:szCs w:val="22"/>
        </w:rPr>
      </w:pPr>
      <w:r w:rsidRPr="00B349E5">
        <w:rPr>
          <w:color w:val="000000"/>
          <w:szCs w:val="22"/>
        </w:rPr>
        <w:t>Gresa Caka-Nimani, predsednica</w:t>
      </w:r>
    </w:p>
    <w:p w:rsidR="006E71CF" w:rsidRPr="00B349E5" w:rsidRDefault="006E71CF" w:rsidP="00B349E5">
      <w:pPr>
        <w:spacing w:line="240" w:lineRule="auto"/>
        <w:rPr>
          <w:color w:val="000000"/>
          <w:szCs w:val="22"/>
        </w:rPr>
      </w:pPr>
      <w:r w:rsidRPr="00B349E5">
        <w:rPr>
          <w:color w:val="000000"/>
          <w:szCs w:val="22"/>
        </w:rPr>
        <w:t>Bajram Ljatifi, zamenik predsednika</w:t>
      </w:r>
    </w:p>
    <w:p w:rsidR="006E71CF" w:rsidRPr="00B349E5" w:rsidRDefault="006E71CF" w:rsidP="00B349E5">
      <w:pPr>
        <w:spacing w:line="240" w:lineRule="auto"/>
        <w:rPr>
          <w:color w:val="000000"/>
          <w:szCs w:val="22"/>
        </w:rPr>
      </w:pPr>
      <w:r w:rsidRPr="00B349E5">
        <w:rPr>
          <w:color w:val="000000"/>
          <w:szCs w:val="22"/>
        </w:rPr>
        <w:t>Selvete Gërxhaliu-Krasniqi, sudija</w:t>
      </w:r>
    </w:p>
    <w:p w:rsidR="006E71CF" w:rsidRPr="00B349E5" w:rsidRDefault="006E71CF" w:rsidP="00B349E5">
      <w:pPr>
        <w:spacing w:line="240" w:lineRule="auto"/>
        <w:rPr>
          <w:color w:val="000000"/>
          <w:szCs w:val="22"/>
        </w:rPr>
      </w:pPr>
      <w:r w:rsidRPr="00B349E5">
        <w:rPr>
          <w:color w:val="000000"/>
          <w:szCs w:val="22"/>
        </w:rPr>
        <w:t>Safet Hoxha, sudija</w:t>
      </w:r>
    </w:p>
    <w:p w:rsidR="006E71CF" w:rsidRPr="00B349E5" w:rsidRDefault="006E71CF" w:rsidP="00B349E5">
      <w:pPr>
        <w:spacing w:line="240" w:lineRule="auto"/>
        <w:rPr>
          <w:color w:val="000000"/>
          <w:szCs w:val="22"/>
        </w:rPr>
      </w:pPr>
      <w:r w:rsidRPr="00B349E5">
        <w:rPr>
          <w:color w:val="000000"/>
          <w:szCs w:val="22"/>
        </w:rPr>
        <w:t>Radomir Laban, sudija</w:t>
      </w:r>
    </w:p>
    <w:p w:rsidR="006E71CF" w:rsidRPr="00B349E5" w:rsidRDefault="006E71CF" w:rsidP="00B349E5">
      <w:pPr>
        <w:spacing w:line="240" w:lineRule="auto"/>
        <w:rPr>
          <w:color w:val="000000"/>
          <w:szCs w:val="22"/>
        </w:rPr>
      </w:pPr>
      <w:r w:rsidRPr="00B349E5">
        <w:rPr>
          <w:color w:val="000000"/>
          <w:szCs w:val="22"/>
        </w:rPr>
        <w:t xml:space="preserve">Remzije Istrefi-Peci, sudija i </w:t>
      </w:r>
    </w:p>
    <w:p w:rsidR="00091E8F" w:rsidRPr="00B349E5" w:rsidRDefault="006E71CF" w:rsidP="00B349E5">
      <w:pPr>
        <w:spacing w:line="240" w:lineRule="auto"/>
        <w:rPr>
          <w:b/>
          <w:bCs/>
          <w:color w:val="000000"/>
          <w:szCs w:val="22"/>
        </w:rPr>
      </w:pPr>
      <w:r w:rsidRPr="00B349E5">
        <w:rPr>
          <w:color w:val="000000"/>
          <w:szCs w:val="22"/>
        </w:rPr>
        <w:t>Nexhmi Rexhepi, sudija</w:t>
      </w:r>
      <w:r w:rsidRPr="00B349E5" w:rsidDel="006E71CF">
        <w:rPr>
          <w:color w:val="000000"/>
          <w:szCs w:val="22"/>
        </w:rPr>
        <w:t xml:space="preserve"> </w:t>
      </w:r>
    </w:p>
    <w:p w:rsidR="00091E8F" w:rsidRPr="00B349E5" w:rsidRDefault="00091E8F" w:rsidP="00B349E5">
      <w:pPr>
        <w:spacing w:line="240" w:lineRule="auto"/>
        <w:rPr>
          <w:b/>
          <w:bCs/>
          <w:color w:val="000000"/>
          <w:szCs w:val="22"/>
        </w:rPr>
      </w:pPr>
    </w:p>
    <w:p w:rsidR="00105857" w:rsidRPr="00B349E5" w:rsidRDefault="00105857" w:rsidP="00B349E5">
      <w:pPr>
        <w:spacing w:line="240" w:lineRule="auto"/>
        <w:rPr>
          <w:b/>
          <w:bCs/>
          <w:color w:val="000000"/>
          <w:szCs w:val="22"/>
        </w:rPr>
      </w:pPr>
    </w:p>
    <w:p w:rsidR="00F17F2C" w:rsidRPr="00B349E5" w:rsidRDefault="00F17F2C" w:rsidP="00B349E5">
      <w:pPr>
        <w:spacing w:line="240" w:lineRule="auto"/>
        <w:rPr>
          <w:rFonts w:eastAsia="MS Mincho" w:cs="MS Mincho"/>
          <w:b/>
          <w:bCs/>
          <w:color w:val="000000"/>
          <w:szCs w:val="22"/>
        </w:rPr>
      </w:pPr>
      <w:r w:rsidRPr="00B349E5">
        <w:rPr>
          <w:b/>
          <w:bCs/>
          <w:color w:val="000000"/>
          <w:szCs w:val="22"/>
        </w:rPr>
        <w:t>P</w:t>
      </w:r>
      <w:r w:rsidR="00AE61D3" w:rsidRPr="00B349E5">
        <w:rPr>
          <w:b/>
          <w:bCs/>
          <w:color w:val="000000"/>
          <w:szCs w:val="22"/>
        </w:rPr>
        <w:t xml:space="preserve">odnosilac zahteva </w:t>
      </w:r>
    </w:p>
    <w:p w:rsidR="001E63FC" w:rsidRPr="00B349E5" w:rsidRDefault="001E63FC" w:rsidP="00B349E5">
      <w:pPr>
        <w:spacing w:line="240" w:lineRule="auto"/>
        <w:rPr>
          <w:color w:val="000000"/>
          <w:szCs w:val="22"/>
        </w:rPr>
      </w:pPr>
    </w:p>
    <w:p w:rsidR="00924C9D" w:rsidRPr="00B349E5" w:rsidRDefault="00AE61D3" w:rsidP="00B349E5">
      <w:pPr>
        <w:numPr>
          <w:ilvl w:val="0"/>
          <w:numId w:val="4"/>
        </w:numPr>
        <w:tabs>
          <w:tab w:val="clear" w:pos="360"/>
        </w:tabs>
        <w:spacing w:line="240" w:lineRule="auto"/>
        <w:ind w:left="634" w:hanging="634"/>
        <w:rPr>
          <w:szCs w:val="22"/>
        </w:rPr>
      </w:pPr>
      <w:r w:rsidRPr="00B349E5">
        <w:rPr>
          <w:bCs/>
          <w:iCs/>
          <w:szCs w:val="22"/>
        </w:rPr>
        <w:t>Zahtev su podneli Ah</w:t>
      </w:r>
      <w:r w:rsidR="00D17172" w:rsidRPr="00B349E5">
        <w:rPr>
          <w:szCs w:val="22"/>
        </w:rPr>
        <w:t xml:space="preserve">met Imami, Eroll Imami </w:t>
      </w:r>
      <w:r w:rsidRPr="00B349E5">
        <w:rPr>
          <w:szCs w:val="22"/>
        </w:rPr>
        <w:t>i</w:t>
      </w:r>
      <w:r w:rsidR="00D17172" w:rsidRPr="00B349E5">
        <w:rPr>
          <w:szCs w:val="22"/>
        </w:rPr>
        <w:t xml:space="preserve"> Renan Imami</w:t>
      </w:r>
      <w:r w:rsidR="0058587C" w:rsidRPr="00B349E5">
        <w:rPr>
          <w:szCs w:val="22"/>
        </w:rPr>
        <w:t>,</w:t>
      </w:r>
      <w:r w:rsidR="00D17172" w:rsidRPr="00B349E5">
        <w:rPr>
          <w:szCs w:val="22"/>
        </w:rPr>
        <w:t xml:space="preserve"> </w:t>
      </w:r>
      <w:r w:rsidRPr="00B349E5">
        <w:rPr>
          <w:szCs w:val="22"/>
        </w:rPr>
        <w:t xml:space="preserve">sa prebivalištem u opštini Gnjilane </w:t>
      </w:r>
      <w:r w:rsidR="00D37435" w:rsidRPr="00B349E5">
        <w:rPr>
          <w:iCs/>
          <w:szCs w:val="22"/>
        </w:rPr>
        <w:t>(</w:t>
      </w:r>
      <w:r w:rsidRPr="00B349E5">
        <w:rPr>
          <w:szCs w:val="22"/>
        </w:rPr>
        <w:t>u daljem tekstu</w:t>
      </w:r>
      <w:r w:rsidR="00F17F2C" w:rsidRPr="00B349E5">
        <w:rPr>
          <w:bCs/>
          <w:iCs/>
          <w:szCs w:val="22"/>
        </w:rPr>
        <w:t>: p</w:t>
      </w:r>
      <w:r w:rsidRPr="00B349E5">
        <w:rPr>
          <w:bCs/>
          <w:iCs/>
          <w:szCs w:val="22"/>
        </w:rPr>
        <w:t>odnosioci zahteva</w:t>
      </w:r>
      <w:r w:rsidR="00631903" w:rsidRPr="00B349E5">
        <w:rPr>
          <w:szCs w:val="22"/>
        </w:rPr>
        <w:t>)</w:t>
      </w:r>
      <w:r w:rsidR="00D17172" w:rsidRPr="00B349E5">
        <w:rPr>
          <w:szCs w:val="22"/>
        </w:rPr>
        <w:t xml:space="preserve">. </w:t>
      </w:r>
    </w:p>
    <w:p w:rsidR="00091E8F" w:rsidRPr="00B349E5" w:rsidRDefault="00091E8F" w:rsidP="00B349E5">
      <w:pPr>
        <w:spacing w:line="240" w:lineRule="auto"/>
        <w:ind w:left="634"/>
        <w:rPr>
          <w:szCs w:val="22"/>
        </w:rPr>
      </w:pPr>
    </w:p>
    <w:p w:rsidR="00105857" w:rsidRPr="00B349E5" w:rsidRDefault="00105857" w:rsidP="00B349E5">
      <w:pPr>
        <w:spacing w:line="240" w:lineRule="auto"/>
        <w:rPr>
          <w:b/>
          <w:szCs w:val="22"/>
        </w:rPr>
      </w:pPr>
    </w:p>
    <w:p w:rsidR="00F17F2C" w:rsidRPr="00B349E5" w:rsidRDefault="00AE61D3" w:rsidP="00B349E5">
      <w:pPr>
        <w:spacing w:line="240" w:lineRule="auto"/>
        <w:rPr>
          <w:b/>
          <w:szCs w:val="22"/>
        </w:rPr>
      </w:pPr>
      <w:r w:rsidRPr="00B349E5">
        <w:rPr>
          <w:b/>
          <w:szCs w:val="22"/>
        </w:rPr>
        <w:t xml:space="preserve">Osporena odluka </w:t>
      </w:r>
    </w:p>
    <w:p w:rsidR="001E63FC" w:rsidRPr="00B349E5" w:rsidRDefault="001E63FC" w:rsidP="00B349E5">
      <w:pPr>
        <w:spacing w:line="240" w:lineRule="auto"/>
        <w:ind w:left="634" w:hanging="634"/>
        <w:rPr>
          <w:bCs/>
          <w:iCs/>
          <w:color w:val="000000"/>
          <w:szCs w:val="22"/>
        </w:rPr>
      </w:pPr>
    </w:p>
    <w:p w:rsidR="00F7625F" w:rsidRPr="00B349E5" w:rsidRDefault="00F17F2C" w:rsidP="00B349E5">
      <w:pPr>
        <w:numPr>
          <w:ilvl w:val="0"/>
          <w:numId w:val="4"/>
        </w:numPr>
        <w:tabs>
          <w:tab w:val="clear" w:pos="360"/>
        </w:tabs>
        <w:spacing w:line="240" w:lineRule="auto"/>
        <w:ind w:left="634" w:hanging="634"/>
        <w:rPr>
          <w:bCs/>
          <w:color w:val="000000"/>
          <w:szCs w:val="22"/>
        </w:rPr>
      </w:pPr>
      <w:r w:rsidRPr="00B349E5">
        <w:rPr>
          <w:bCs/>
          <w:color w:val="000000"/>
          <w:szCs w:val="22"/>
        </w:rPr>
        <w:t>P</w:t>
      </w:r>
      <w:r w:rsidR="00AE61D3" w:rsidRPr="00B349E5">
        <w:rPr>
          <w:bCs/>
          <w:color w:val="000000"/>
          <w:szCs w:val="22"/>
        </w:rPr>
        <w:t xml:space="preserve">odnosioci zahteva osporavaju ustavnost presude </w:t>
      </w:r>
      <w:r w:rsidR="009148F6" w:rsidRPr="00B349E5">
        <w:rPr>
          <w:bCs/>
          <w:color w:val="000000"/>
          <w:szCs w:val="22"/>
        </w:rPr>
        <w:t xml:space="preserve">[Rev. </w:t>
      </w:r>
      <w:r w:rsidR="00AE61D3" w:rsidRPr="00B349E5">
        <w:rPr>
          <w:bCs/>
          <w:color w:val="000000"/>
          <w:szCs w:val="22"/>
        </w:rPr>
        <w:t>b</w:t>
      </w:r>
      <w:r w:rsidR="009148F6" w:rsidRPr="00B349E5">
        <w:rPr>
          <w:bCs/>
          <w:color w:val="000000"/>
          <w:szCs w:val="22"/>
        </w:rPr>
        <w:t xml:space="preserve">r. 137/2020] </w:t>
      </w:r>
      <w:r w:rsidR="00AE61D3" w:rsidRPr="00B349E5">
        <w:rPr>
          <w:bCs/>
          <w:color w:val="000000"/>
          <w:szCs w:val="22"/>
        </w:rPr>
        <w:t>Vrhovnog suda Republike Kosovo</w:t>
      </w:r>
      <w:r w:rsidR="0058587C" w:rsidRPr="00B349E5">
        <w:rPr>
          <w:bCs/>
          <w:color w:val="000000"/>
          <w:szCs w:val="22"/>
        </w:rPr>
        <w:t xml:space="preserve"> (</w:t>
      </w:r>
      <w:r w:rsidR="00AE61D3" w:rsidRPr="00B349E5">
        <w:rPr>
          <w:bCs/>
          <w:color w:val="000000"/>
          <w:szCs w:val="22"/>
        </w:rPr>
        <w:t>u daljem tekstu</w:t>
      </w:r>
      <w:r w:rsidR="0058587C" w:rsidRPr="00B349E5">
        <w:rPr>
          <w:bCs/>
          <w:color w:val="000000"/>
          <w:szCs w:val="22"/>
        </w:rPr>
        <w:t xml:space="preserve">: </w:t>
      </w:r>
      <w:r w:rsidR="00AE61D3" w:rsidRPr="00B349E5">
        <w:rPr>
          <w:bCs/>
          <w:color w:val="000000"/>
          <w:szCs w:val="22"/>
        </w:rPr>
        <w:t>Vrhovni sud</w:t>
      </w:r>
      <w:r w:rsidR="0058587C" w:rsidRPr="00B349E5">
        <w:rPr>
          <w:bCs/>
          <w:color w:val="000000"/>
          <w:szCs w:val="22"/>
        </w:rPr>
        <w:t>)</w:t>
      </w:r>
      <w:r w:rsidR="00AE61D3" w:rsidRPr="00B349E5">
        <w:rPr>
          <w:bCs/>
          <w:color w:val="000000"/>
          <w:szCs w:val="22"/>
        </w:rPr>
        <w:t xml:space="preserve"> od 19. avgusta 2020. godine u vezi sa presudom </w:t>
      </w:r>
      <w:r w:rsidR="003F1C3D" w:rsidRPr="00B349E5">
        <w:rPr>
          <w:bCs/>
          <w:color w:val="000000"/>
          <w:szCs w:val="22"/>
        </w:rPr>
        <w:t>[Ac.</w:t>
      </w:r>
      <w:r w:rsidR="00637094" w:rsidRPr="00B349E5">
        <w:rPr>
          <w:bCs/>
          <w:color w:val="000000"/>
          <w:szCs w:val="22"/>
        </w:rPr>
        <w:t xml:space="preserve"> b</w:t>
      </w:r>
      <w:r w:rsidR="003F1C3D" w:rsidRPr="00B349E5">
        <w:rPr>
          <w:bCs/>
          <w:color w:val="000000"/>
          <w:szCs w:val="22"/>
        </w:rPr>
        <w:t>r.</w:t>
      </w:r>
      <w:r w:rsidR="00637094" w:rsidRPr="00B349E5">
        <w:rPr>
          <w:bCs/>
          <w:color w:val="000000"/>
          <w:szCs w:val="22"/>
        </w:rPr>
        <w:t xml:space="preserve"> </w:t>
      </w:r>
      <w:r w:rsidR="003F1C3D" w:rsidRPr="00B349E5">
        <w:rPr>
          <w:bCs/>
          <w:color w:val="000000"/>
          <w:szCs w:val="22"/>
        </w:rPr>
        <w:t xml:space="preserve">4840/15] </w:t>
      </w:r>
      <w:r w:rsidR="00637094" w:rsidRPr="00B349E5">
        <w:rPr>
          <w:bCs/>
          <w:color w:val="000000"/>
          <w:szCs w:val="22"/>
        </w:rPr>
        <w:t xml:space="preserve">Apelacionog suda Republike Kosovo </w:t>
      </w:r>
      <w:r w:rsidR="003F1C3D" w:rsidRPr="00B349E5">
        <w:rPr>
          <w:bCs/>
          <w:color w:val="000000"/>
          <w:szCs w:val="22"/>
        </w:rPr>
        <w:t>(</w:t>
      </w:r>
      <w:r w:rsidR="00AE61D3" w:rsidRPr="00B349E5">
        <w:rPr>
          <w:bCs/>
          <w:color w:val="000000"/>
          <w:szCs w:val="22"/>
        </w:rPr>
        <w:t>u daljem tekstu</w:t>
      </w:r>
      <w:r w:rsidR="003F1C3D" w:rsidRPr="00B349E5">
        <w:rPr>
          <w:bCs/>
          <w:color w:val="000000"/>
          <w:szCs w:val="22"/>
        </w:rPr>
        <w:t xml:space="preserve">: </w:t>
      </w:r>
      <w:r w:rsidR="00637094" w:rsidRPr="00B349E5">
        <w:rPr>
          <w:bCs/>
          <w:color w:val="000000"/>
          <w:szCs w:val="22"/>
        </w:rPr>
        <w:t>Apelacioni sud</w:t>
      </w:r>
      <w:r w:rsidR="003F1C3D" w:rsidRPr="00B349E5">
        <w:rPr>
          <w:bCs/>
          <w:color w:val="000000"/>
          <w:szCs w:val="22"/>
        </w:rPr>
        <w:t>)</w:t>
      </w:r>
      <w:r w:rsidR="00637094" w:rsidRPr="00B349E5">
        <w:rPr>
          <w:bCs/>
          <w:color w:val="000000"/>
          <w:szCs w:val="22"/>
        </w:rPr>
        <w:t xml:space="preserve"> od 12. novembra 2019. godine i presudom </w:t>
      </w:r>
      <w:r w:rsidR="003F1C3D" w:rsidRPr="00B349E5">
        <w:rPr>
          <w:bCs/>
          <w:color w:val="000000"/>
          <w:szCs w:val="22"/>
        </w:rPr>
        <w:t>[C.</w:t>
      </w:r>
      <w:r w:rsidR="00637094" w:rsidRPr="00B349E5">
        <w:rPr>
          <w:bCs/>
          <w:color w:val="000000"/>
          <w:szCs w:val="22"/>
        </w:rPr>
        <w:t xml:space="preserve"> br</w:t>
      </w:r>
      <w:r w:rsidR="003F1C3D" w:rsidRPr="00B349E5">
        <w:rPr>
          <w:bCs/>
          <w:color w:val="000000"/>
          <w:szCs w:val="22"/>
        </w:rPr>
        <w:t>.</w:t>
      </w:r>
      <w:r w:rsidR="00637094" w:rsidRPr="00B349E5">
        <w:rPr>
          <w:bCs/>
          <w:color w:val="000000"/>
          <w:szCs w:val="22"/>
        </w:rPr>
        <w:t xml:space="preserve"> </w:t>
      </w:r>
      <w:r w:rsidR="003F1C3D" w:rsidRPr="00B349E5">
        <w:rPr>
          <w:bCs/>
          <w:color w:val="000000"/>
          <w:szCs w:val="22"/>
        </w:rPr>
        <w:t xml:space="preserve">257/2015] </w:t>
      </w:r>
      <w:r w:rsidR="00637094" w:rsidRPr="00B349E5">
        <w:rPr>
          <w:bCs/>
          <w:color w:val="000000"/>
          <w:szCs w:val="22"/>
        </w:rPr>
        <w:t xml:space="preserve">Osnovnog suda u Gnjilanu – ogranak u Vitini </w:t>
      </w:r>
      <w:r w:rsidR="00F7625F" w:rsidRPr="00B349E5">
        <w:rPr>
          <w:bCs/>
          <w:color w:val="000000"/>
          <w:szCs w:val="22"/>
        </w:rPr>
        <w:t>(</w:t>
      </w:r>
      <w:r w:rsidR="00637094" w:rsidRPr="00B349E5">
        <w:rPr>
          <w:bCs/>
          <w:color w:val="000000"/>
          <w:szCs w:val="22"/>
        </w:rPr>
        <w:t>u daljem tekstu: Osnovni sud</w:t>
      </w:r>
      <w:r w:rsidR="00F7625F" w:rsidRPr="00B349E5">
        <w:rPr>
          <w:bCs/>
          <w:color w:val="000000"/>
          <w:szCs w:val="22"/>
        </w:rPr>
        <w:t>)</w:t>
      </w:r>
      <w:r w:rsidR="00637094" w:rsidRPr="00B349E5">
        <w:rPr>
          <w:bCs/>
          <w:color w:val="000000"/>
          <w:szCs w:val="22"/>
        </w:rPr>
        <w:t xml:space="preserve"> od 14. oktobra 2015. godine. </w:t>
      </w:r>
    </w:p>
    <w:p w:rsidR="00F7625F" w:rsidRPr="00B349E5" w:rsidRDefault="00F7625F" w:rsidP="00B349E5">
      <w:pPr>
        <w:spacing w:line="240" w:lineRule="auto"/>
        <w:ind w:left="634"/>
        <w:rPr>
          <w:bCs/>
          <w:color w:val="000000"/>
          <w:szCs w:val="22"/>
        </w:rPr>
      </w:pPr>
    </w:p>
    <w:p w:rsidR="00483458" w:rsidRPr="00B349E5" w:rsidRDefault="00637094" w:rsidP="00B349E5">
      <w:pPr>
        <w:numPr>
          <w:ilvl w:val="0"/>
          <w:numId w:val="4"/>
        </w:numPr>
        <w:tabs>
          <w:tab w:val="clear" w:pos="360"/>
        </w:tabs>
        <w:spacing w:line="240" w:lineRule="auto"/>
        <w:ind w:left="634" w:hanging="634"/>
        <w:rPr>
          <w:color w:val="000000"/>
          <w:szCs w:val="22"/>
        </w:rPr>
      </w:pPr>
      <w:r w:rsidRPr="00B349E5">
        <w:rPr>
          <w:color w:val="000000"/>
          <w:szCs w:val="22"/>
        </w:rPr>
        <w:t xml:space="preserve">Podnosioci zahteva su osporenu presudu Vrhovnog suda primili 19. oktobra 2020. godine. </w:t>
      </w:r>
    </w:p>
    <w:p w:rsidR="00483458" w:rsidRPr="00B349E5" w:rsidRDefault="00483458" w:rsidP="00B349E5">
      <w:pPr>
        <w:pStyle w:val="ListParagraph"/>
        <w:spacing w:line="240" w:lineRule="auto"/>
        <w:rPr>
          <w:b/>
          <w:szCs w:val="22"/>
          <w:lang w:val="sr-Latn-RS"/>
        </w:rPr>
      </w:pPr>
    </w:p>
    <w:p w:rsidR="00483458" w:rsidRPr="00B349E5" w:rsidRDefault="00637094" w:rsidP="00B349E5">
      <w:pPr>
        <w:spacing w:line="240" w:lineRule="auto"/>
        <w:rPr>
          <w:color w:val="000000"/>
          <w:szCs w:val="22"/>
        </w:rPr>
      </w:pPr>
      <w:r w:rsidRPr="00B349E5">
        <w:rPr>
          <w:b/>
          <w:szCs w:val="22"/>
        </w:rPr>
        <w:t xml:space="preserve">Predmetna stvar </w:t>
      </w:r>
    </w:p>
    <w:p w:rsidR="00483458" w:rsidRPr="00B349E5" w:rsidRDefault="00483458" w:rsidP="00B349E5">
      <w:pPr>
        <w:pStyle w:val="ListParagraph"/>
        <w:spacing w:line="240" w:lineRule="auto"/>
        <w:rPr>
          <w:szCs w:val="22"/>
          <w:lang w:val="sr-Latn-RS"/>
        </w:rPr>
      </w:pPr>
    </w:p>
    <w:p w:rsidR="00637392" w:rsidRPr="00B349E5" w:rsidRDefault="00637094" w:rsidP="00B349E5">
      <w:pPr>
        <w:numPr>
          <w:ilvl w:val="0"/>
          <w:numId w:val="4"/>
        </w:numPr>
        <w:tabs>
          <w:tab w:val="clear" w:pos="360"/>
        </w:tabs>
        <w:spacing w:line="240" w:lineRule="auto"/>
        <w:ind w:left="634" w:hanging="634"/>
        <w:rPr>
          <w:color w:val="000000"/>
          <w:szCs w:val="22"/>
        </w:rPr>
      </w:pPr>
      <w:r w:rsidRPr="00B349E5">
        <w:rPr>
          <w:szCs w:val="22"/>
        </w:rPr>
        <w:t>Predmetna stvar zahteva je razmatranje ustavnosti osporene presude, kojom su navodno povređena osnovna prava i slobode zagarantovan</w:t>
      </w:r>
      <w:r w:rsidR="00917E24" w:rsidRPr="00B349E5">
        <w:rPr>
          <w:szCs w:val="22"/>
        </w:rPr>
        <w:t>a</w:t>
      </w:r>
      <w:r w:rsidRPr="00B349E5">
        <w:rPr>
          <w:szCs w:val="22"/>
        </w:rPr>
        <w:t xml:space="preserve"> članovima </w:t>
      </w:r>
      <w:r w:rsidR="009148F6" w:rsidRPr="00B349E5">
        <w:rPr>
          <w:bCs/>
          <w:iCs/>
          <w:szCs w:val="22"/>
        </w:rPr>
        <w:t>21</w:t>
      </w:r>
      <w:r w:rsidRPr="00B349E5">
        <w:rPr>
          <w:bCs/>
          <w:iCs/>
          <w:szCs w:val="22"/>
        </w:rPr>
        <w:t>.</w:t>
      </w:r>
      <w:r w:rsidR="009148F6" w:rsidRPr="00B349E5">
        <w:rPr>
          <w:bCs/>
          <w:iCs/>
          <w:szCs w:val="22"/>
        </w:rPr>
        <w:t xml:space="preserve"> [</w:t>
      </w:r>
      <w:r w:rsidRPr="00B349E5">
        <w:rPr>
          <w:bCs/>
          <w:iCs/>
          <w:szCs w:val="22"/>
        </w:rPr>
        <w:t>Opšta načela</w:t>
      </w:r>
      <w:r w:rsidR="009148F6" w:rsidRPr="00B349E5">
        <w:rPr>
          <w:bCs/>
          <w:iCs/>
          <w:szCs w:val="22"/>
        </w:rPr>
        <w:t>]</w:t>
      </w:r>
      <w:r w:rsidR="006B4FAA" w:rsidRPr="00B349E5">
        <w:rPr>
          <w:bCs/>
          <w:iCs/>
          <w:szCs w:val="22"/>
        </w:rPr>
        <w:t>;</w:t>
      </w:r>
      <w:r w:rsidR="009148F6" w:rsidRPr="00B349E5">
        <w:rPr>
          <w:bCs/>
          <w:iCs/>
          <w:szCs w:val="22"/>
        </w:rPr>
        <w:t xml:space="preserve"> </w:t>
      </w:r>
      <w:r w:rsidR="00422501" w:rsidRPr="00B349E5">
        <w:rPr>
          <w:bCs/>
          <w:iCs/>
          <w:szCs w:val="22"/>
        </w:rPr>
        <w:t>22</w:t>
      </w:r>
      <w:r w:rsidR="00917E24" w:rsidRPr="00B349E5">
        <w:rPr>
          <w:bCs/>
          <w:iCs/>
          <w:szCs w:val="22"/>
        </w:rPr>
        <w:t>.</w:t>
      </w:r>
      <w:r w:rsidR="00422501" w:rsidRPr="00B349E5">
        <w:rPr>
          <w:bCs/>
          <w:iCs/>
          <w:szCs w:val="22"/>
        </w:rPr>
        <w:t xml:space="preserve"> </w:t>
      </w:r>
      <w:r w:rsidR="00422501" w:rsidRPr="00B349E5">
        <w:rPr>
          <w:bCs/>
          <w:szCs w:val="22"/>
        </w:rPr>
        <w:t>[</w:t>
      </w:r>
      <w:r w:rsidRPr="00B349E5">
        <w:rPr>
          <w:bCs/>
          <w:szCs w:val="22"/>
        </w:rPr>
        <w:t>Direktna primena međunarodnih sporazuma i instrumenata</w:t>
      </w:r>
      <w:r w:rsidR="00422501" w:rsidRPr="00B349E5">
        <w:rPr>
          <w:bCs/>
          <w:szCs w:val="22"/>
        </w:rPr>
        <w:t>]</w:t>
      </w:r>
      <w:r w:rsidR="004C4FAF" w:rsidRPr="00B349E5">
        <w:rPr>
          <w:bCs/>
          <w:iCs/>
          <w:szCs w:val="22"/>
        </w:rPr>
        <w:t xml:space="preserve">; </w:t>
      </w:r>
      <w:r w:rsidR="00422501" w:rsidRPr="00B349E5">
        <w:rPr>
          <w:bCs/>
          <w:iCs/>
          <w:szCs w:val="22"/>
        </w:rPr>
        <w:t>24</w:t>
      </w:r>
      <w:r w:rsidR="00917E24" w:rsidRPr="00B349E5">
        <w:rPr>
          <w:bCs/>
          <w:iCs/>
          <w:szCs w:val="22"/>
        </w:rPr>
        <w:t>.</w:t>
      </w:r>
      <w:r w:rsidR="00422501" w:rsidRPr="00B349E5">
        <w:rPr>
          <w:bCs/>
          <w:iCs/>
          <w:szCs w:val="22"/>
        </w:rPr>
        <w:t xml:space="preserve"> [</w:t>
      </w:r>
      <w:r w:rsidRPr="00B349E5">
        <w:rPr>
          <w:bCs/>
          <w:iCs/>
          <w:szCs w:val="22"/>
        </w:rPr>
        <w:t>Jednakost pred zakonom</w:t>
      </w:r>
      <w:r w:rsidR="00422501" w:rsidRPr="00B349E5">
        <w:rPr>
          <w:bCs/>
          <w:iCs/>
          <w:szCs w:val="22"/>
        </w:rPr>
        <w:t xml:space="preserve">]; </w:t>
      </w:r>
      <w:r w:rsidR="00422501" w:rsidRPr="00B349E5">
        <w:rPr>
          <w:bCs/>
          <w:szCs w:val="22"/>
        </w:rPr>
        <w:t>31</w:t>
      </w:r>
      <w:r w:rsidR="00917E24" w:rsidRPr="00B349E5">
        <w:rPr>
          <w:bCs/>
          <w:szCs w:val="22"/>
        </w:rPr>
        <w:t>.</w:t>
      </w:r>
      <w:r w:rsidR="00422501" w:rsidRPr="00B349E5">
        <w:rPr>
          <w:bCs/>
          <w:szCs w:val="22"/>
        </w:rPr>
        <w:t xml:space="preserve"> [</w:t>
      </w:r>
      <w:r w:rsidRPr="00B349E5">
        <w:rPr>
          <w:bCs/>
          <w:szCs w:val="22"/>
        </w:rPr>
        <w:t>Pravo na pravično i nepristrasno suđenje</w:t>
      </w:r>
      <w:r w:rsidR="00422501" w:rsidRPr="00B349E5">
        <w:rPr>
          <w:bCs/>
          <w:szCs w:val="22"/>
        </w:rPr>
        <w:t>]; 46</w:t>
      </w:r>
      <w:r w:rsidR="00917E24" w:rsidRPr="00B349E5">
        <w:rPr>
          <w:bCs/>
          <w:szCs w:val="22"/>
        </w:rPr>
        <w:t>.</w:t>
      </w:r>
      <w:r w:rsidR="00422501" w:rsidRPr="00B349E5">
        <w:rPr>
          <w:bCs/>
          <w:szCs w:val="22"/>
        </w:rPr>
        <w:t xml:space="preserve"> [</w:t>
      </w:r>
      <w:r w:rsidRPr="00B349E5">
        <w:rPr>
          <w:bCs/>
          <w:szCs w:val="22"/>
        </w:rPr>
        <w:t>Zaštita imovine</w:t>
      </w:r>
      <w:r w:rsidR="00422501" w:rsidRPr="00B349E5">
        <w:rPr>
          <w:bCs/>
          <w:szCs w:val="22"/>
        </w:rPr>
        <w:t>]; 54</w:t>
      </w:r>
      <w:r w:rsidR="00917E24" w:rsidRPr="00B349E5">
        <w:rPr>
          <w:bCs/>
          <w:szCs w:val="22"/>
        </w:rPr>
        <w:t>.</w:t>
      </w:r>
      <w:r w:rsidR="00422501" w:rsidRPr="00B349E5">
        <w:rPr>
          <w:bCs/>
          <w:szCs w:val="22"/>
        </w:rPr>
        <w:t xml:space="preserve"> [</w:t>
      </w:r>
      <w:r w:rsidRPr="00B349E5">
        <w:rPr>
          <w:bCs/>
          <w:szCs w:val="22"/>
        </w:rPr>
        <w:t>Sudska zaštita prava</w:t>
      </w:r>
      <w:r w:rsidR="00422501" w:rsidRPr="00B349E5">
        <w:rPr>
          <w:bCs/>
          <w:szCs w:val="22"/>
        </w:rPr>
        <w:t xml:space="preserve">] </w:t>
      </w:r>
      <w:r w:rsidR="00917E24" w:rsidRPr="00B349E5">
        <w:rPr>
          <w:bCs/>
          <w:szCs w:val="22"/>
        </w:rPr>
        <w:t>i</w:t>
      </w:r>
      <w:r w:rsidR="00422501" w:rsidRPr="00B349E5">
        <w:rPr>
          <w:bCs/>
          <w:szCs w:val="22"/>
        </w:rPr>
        <w:t xml:space="preserve"> 102</w:t>
      </w:r>
      <w:r w:rsidR="00917E24" w:rsidRPr="00B349E5">
        <w:rPr>
          <w:bCs/>
          <w:szCs w:val="22"/>
        </w:rPr>
        <w:t>.</w:t>
      </w:r>
      <w:r w:rsidR="00422501" w:rsidRPr="00B349E5">
        <w:rPr>
          <w:bCs/>
          <w:szCs w:val="22"/>
        </w:rPr>
        <w:t xml:space="preserve"> [</w:t>
      </w:r>
      <w:r w:rsidRPr="00B349E5">
        <w:rPr>
          <w:bCs/>
          <w:szCs w:val="22"/>
        </w:rPr>
        <w:t>Opšta načela sudskog sistema</w:t>
      </w:r>
      <w:r w:rsidR="00422501" w:rsidRPr="00B349E5">
        <w:rPr>
          <w:bCs/>
          <w:szCs w:val="22"/>
        </w:rPr>
        <w:t>]</w:t>
      </w:r>
      <w:r w:rsidRPr="00B349E5">
        <w:rPr>
          <w:bCs/>
          <w:szCs w:val="22"/>
        </w:rPr>
        <w:t xml:space="preserve"> Ustava Republike Kosovo </w:t>
      </w:r>
      <w:r w:rsidR="004C4FAF" w:rsidRPr="00B349E5">
        <w:rPr>
          <w:bCs/>
          <w:iCs/>
          <w:szCs w:val="22"/>
        </w:rPr>
        <w:t>(</w:t>
      </w:r>
      <w:r w:rsidR="00AE61D3" w:rsidRPr="00B349E5">
        <w:rPr>
          <w:bCs/>
          <w:iCs/>
          <w:szCs w:val="22"/>
        </w:rPr>
        <w:t>u daljem tekstu</w:t>
      </w:r>
      <w:r w:rsidR="004C4FAF" w:rsidRPr="00B349E5">
        <w:rPr>
          <w:bCs/>
          <w:iCs/>
          <w:szCs w:val="22"/>
        </w:rPr>
        <w:t>:</w:t>
      </w:r>
      <w:r w:rsidRPr="00B349E5">
        <w:rPr>
          <w:bCs/>
          <w:iCs/>
          <w:szCs w:val="22"/>
        </w:rPr>
        <w:t xml:space="preserve"> Ustav</w:t>
      </w:r>
      <w:r w:rsidR="004C4FAF" w:rsidRPr="00B349E5">
        <w:rPr>
          <w:bCs/>
          <w:iCs/>
          <w:szCs w:val="22"/>
        </w:rPr>
        <w:t>)</w:t>
      </w:r>
      <w:r w:rsidRPr="00B349E5">
        <w:rPr>
          <w:bCs/>
          <w:iCs/>
          <w:szCs w:val="22"/>
        </w:rPr>
        <w:t xml:space="preserve"> i članovima </w:t>
      </w:r>
      <w:r w:rsidR="003728CA" w:rsidRPr="00B349E5">
        <w:rPr>
          <w:bCs/>
          <w:iCs/>
          <w:szCs w:val="22"/>
        </w:rPr>
        <w:t>1</w:t>
      </w:r>
      <w:r w:rsidRPr="00B349E5">
        <w:rPr>
          <w:bCs/>
          <w:iCs/>
          <w:szCs w:val="22"/>
        </w:rPr>
        <w:t>.</w:t>
      </w:r>
      <w:r w:rsidR="008C0FCF" w:rsidRPr="00B349E5">
        <w:rPr>
          <w:bCs/>
          <w:iCs/>
          <w:szCs w:val="22"/>
        </w:rPr>
        <w:t xml:space="preserve"> </w:t>
      </w:r>
      <w:r w:rsidR="003728CA" w:rsidRPr="00B349E5">
        <w:rPr>
          <w:bCs/>
          <w:iCs/>
          <w:szCs w:val="22"/>
        </w:rPr>
        <w:t>(</w:t>
      </w:r>
      <w:r w:rsidR="003D7057" w:rsidRPr="00B349E5">
        <w:rPr>
          <w:bCs/>
          <w:iCs/>
          <w:szCs w:val="22"/>
        </w:rPr>
        <w:t>Obaveza poštovanja ljudskih prava</w:t>
      </w:r>
      <w:r w:rsidR="003728CA" w:rsidRPr="00B349E5">
        <w:rPr>
          <w:bCs/>
          <w:iCs/>
          <w:szCs w:val="22"/>
        </w:rPr>
        <w:t>),</w:t>
      </w:r>
      <w:r w:rsidR="00324C5A" w:rsidRPr="00B349E5">
        <w:rPr>
          <w:bCs/>
          <w:iCs/>
          <w:szCs w:val="22"/>
        </w:rPr>
        <w:t xml:space="preserve"> </w:t>
      </w:r>
      <w:r w:rsidR="0058587C" w:rsidRPr="00B349E5">
        <w:rPr>
          <w:bCs/>
          <w:iCs/>
          <w:szCs w:val="22"/>
        </w:rPr>
        <w:t>6</w:t>
      </w:r>
      <w:r w:rsidR="003D7057" w:rsidRPr="00B349E5">
        <w:rPr>
          <w:bCs/>
          <w:iCs/>
          <w:szCs w:val="22"/>
        </w:rPr>
        <w:t xml:space="preserve">. </w:t>
      </w:r>
      <w:r w:rsidR="0058587C" w:rsidRPr="00B349E5">
        <w:rPr>
          <w:bCs/>
          <w:iCs/>
          <w:szCs w:val="22"/>
        </w:rPr>
        <w:t>(</w:t>
      </w:r>
      <w:r w:rsidR="003D7057" w:rsidRPr="00B349E5">
        <w:rPr>
          <w:bCs/>
          <w:iCs/>
          <w:szCs w:val="22"/>
        </w:rPr>
        <w:t>Pravo na pravično suđenje</w:t>
      </w:r>
      <w:r w:rsidR="0058587C" w:rsidRPr="00B349E5">
        <w:rPr>
          <w:bCs/>
          <w:iCs/>
          <w:szCs w:val="22"/>
        </w:rPr>
        <w:t>)</w:t>
      </w:r>
      <w:r w:rsidR="00917E24" w:rsidRPr="00B349E5">
        <w:rPr>
          <w:bCs/>
          <w:iCs/>
          <w:szCs w:val="22"/>
        </w:rPr>
        <w:t xml:space="preserve"> i</w:t>
      </w:r>
      <w:r w:rsidR="003D7057" w:rsidRPr="00B349E5">
        <w:rPr>
          <w:bCs/>
          <w:iCs/>
          <w:szCs w:val="22"/>
        </w:rPr>
        <w:t xml:space="preserve"> članom</w:t>
      </w:r>
      <w:r w:rsidR="00324C5A" w:rsidRPr="00B349E5">
        <w:rPr>
          <w:bCs/>
          <w:iCs/>
          <w:szCs w:val="22"/>
        </w:rPr>
        <w:t xml:space="preserve"> </w:t>
      </w:r>
      <w:r w:rsidR="009148F6" w:rsidRPr="00B349E5">
        <w:rPr>
          <w:bCs/>
          <w:iCs/>
          <w:szCs w:val="22"/>
        </w:rPr>
        <w:t>1</w:t>
      </w:r>
      <w:r w:rsidR="003D7057" w:rsidRPr="00B349E5">
        <w:rPr>
          <w:bCs/>
          <w:iCs/>
          <w:szCs w:val="22"/>
        </w:rPr>
        <w:t>.</w:t>
      </w:r>
      <w:r w:rsidR="009148F6" w:rsidRPr="00B349E5">
        <w:rPr>
          <w:bCs/>
          <w:iCs/>
          <w:szCs w:val="22"/>
        </w:rPr>
        <w:t xml:space="preserve"> </w:t>
      </w:r>
      <w:r w:rsidR="0058587C" w:rsidRPr="00B349E5">
        <w:rPr>
          <w:bCs/>
          <w:iCs/>
          <w:szCs w:val="22"/>
        </w:rPr>
        <w:t>(</w:t>
      </w:r>
      <w:r w:rsidRPr="00B349E5">
        <w:rPr>
          <w:bCs/>
          <w:iCs/>
          <w:szCs w:val="22"/>
        </w:rPr>
        <w:t>Zaštita imovine</w:t>
      </w:r>
      <w:r w:rsidR="0058587C" w:rsidRPr="00B349E5">
        <w:rPr>
          <w:bCs/>
          <w:iCs/>
          <w:szCs w:val="22"/>
        </w:rPr>
        <w:t xml:space="preserve">) </w:t>
      </w:r>
      <w:r w:rsidR="003D7057" w:rsidRPr="00B349E5">
        <w:rPr>
          <w:bCs/>
          <w:iCs/>
          <w:szCs w:val="22"/>
        </w:rPr>
        <w:t xml:space="preserve">Protokola br. </w:t>
      </w:r>
      <w:r w:rsidR="00917E24" w:rsidRPr="00B349E5">
        <w:rPr>
          <w:bCs/>
          <w:iCs/>
          <w:szCs w:val="22"/>
        </w:rPr>
        <w:t>1</w:t>
      </w:r>
      <w:r w:rsidR="003D7057" w:rsidRPr="00B349E5">
        <w:rPr>
          <w:bCs/>
          <w:iCs/>
          <w:szCs w:val="22"/>
        </w:rPr>
        <w:t xml:space="preserve"> Evropsk</w:t>
      </w:r>
      <w:r w:rsidR="00917E24" w:rsidRPr="00B349E5">
        <w:rPr>
          <w:bCs/>
          <w:iCs/>
          <w:szCs w:val="22"/>
        </w:rPr>
        <w:t>e</w:t>
      </w:r>
      <w:r w:rsidR="003D7057" w:rsidRPr="00B349E5">
        <w:rPr>
          <w:bCs/>
          <w:iCs/>
          <w:szCs w:val="22"/>
        </w:rPr>
        <w:t xml:space="preserve"> konvencij</w:t>
      </w:r>
      <w:r w:rsidR="00917E24" w:rsidRPr="00B349E5">
        <w:rPr>
          <w:bCs/>
          <w:iCs/>
          <w:szCs w:val="22"/>
        </w:rPr>
        <w:t>e</w:t>
      </w:r>
      <w:r w:rsidR="003D7057" w:rsidRPr="00B349E5">
        <w:rPr>
          <w:bCs/>
          <w:iCs/>
          <w:szCs w:val="22"/>
        </w:rPr>
        <w:t xml:space="preserve"> o ljudskim pravima </w:t>
      </w:r>
      <w:r w:rsidR="00324C5A" w:rsidRPr="00B349E5">
        <w:rPr>
          <w:bCs/>
          <w:iCs/>
          <w:szCs w:val="22"/>
        </w:rPr>
        <w:t>(</w:t>
      </w:r>
      <w:r w:rsidR="00AE61D3" w:rsidRPr="00B349E5">
        <w:rPr>
          <w:bCs/>
          <w:iCs/>
          <w:szCs w:val="22"/>
        </w:rPr>
        <w:t>u daljem tekstu</w:t>
      </w:r>
      <w:r w:rsidR="00324C5A" w:rsidRPr="00B349E5">
        <w:rPr>
          <w:bCs/>
          <w:iCs/>
          <w:szCs w:val="22"/>
        </w:rPr>
        <w:t xml:space="preserve">: </w:t>
      </w:r>
      <w:r w:rsidR="003D7057" w:rsidRPr="00B349E5">
        <w:rPr>
          <w:bCs/>
          <w:iCs/>
          <w:szCs w:val="22"/>
        </w:rPr>
        <w:t>EKLJP</w:t>
      </w:r>
      <w:r w:rsidR="00324C5A" w:rsidRPr="00B349E5">
        <w:rPr>
          <w:bCs/>
          <w:iCs/>
          <w:szCs w:val="22"/>
        </w:rPr>
        <w:t xml:space="preserve">); </w:t>
      </w:r>
      <w:r w:rsidR="003D7057" w:rsidRPr="00B349E5">
        <w:rPr>
          <w:bCs/>
          <w:iCs/>
          <w:szCs w:val="22"/>
        </w:rPr>
        <w:t xml:space="preserve">i članovima </w:t>
      </w:r>
      <w:r w:rsidR="009148F6" w:rsidRPr="00B349E5">
        <w:rPr>
          <w:bCs/>
          <w:iCs/>
          <w:szCs w:val="22"/>
        </w:rPr>
        <w:t>7</w:t>
      </w:r>
      <w:r w:rsidR="003D7057" w:rsidRPr="00B349E5">
        <w:rPr>
          <w:bCs/>
          <w:iCs/>
          <w:szCs w:val="22"/>
        </w:rPr>
        <w:t xml:space="preserve">. i </w:t>
      </w:r>
      <w:r w:rsidR="00422501" w:rsidRPr="00B349E5">
        <w:rPr>
          <w:bCs/>
          <w:iCs/>
          <w:szCs w:val="22"/>
        </w:rPr>
        <w:t>17</w:t>
      </w:r>
      <w:r w:rsidR="003D7057" w:rsidRPr="00B349E5">
        <w:rPr>
          <w:bCs/>
          <w:iCs/>
          <w:szCs w:val="22"/>
        </w:rPr>
        <w:t xml:space="preserve">. Univerzalne deklaracije o ljudskim pravima </w:t>
      </w:r>
      <w:r w:rsidR="0058587C" w:rsidRPr="00B349E5">
        <w:rPr>
          <w:bCs/>
          <w:iCs/>
          <w:szCs w:val="22"/>
        </w:rPr>
        <w:t>(</w:t>
      </w:r>
      <w:r w:rsidR="00AE61D3" w:rsidRPr="00B349E5">
        <w:rPr>
          <w:bCs/>
          <w:iCs/>
          <w:szCs w:val="22"/>
        </w:rPr>
        <w:t>u daljem tekstu</w:t>
      </w:r>
      <w:r w:rsidR="0058587C" w:rsidRPr="00B349E5">
        <w:rPr>
          <w:bCs/>
          <w:iCs/>
          <w:szCs w:val="22"/>
        </w:rPr>
        <w:t xml:space="preserve">: </w:t>
      </w:r>
      <w:r w:rsidR="003D7057" w:rsidRPr="00B349E5">
        <w:rPr>
          <w:bCs/>
          <w:iCs/>
          <w:szCs w:val="22"/>
        </w:rPr>
        <w:t>UDLJP</w:t>
      </w:r>
      <w:r w:rsidR="0058587C" w:rsidRPr="00B349E5">
        <w:rPr>
          <w:bCs/>
          <w:iCs/>
          <w:szCs w:val="22"/>
        </w:rPr>
        <w:t>)</w:t>
      </w:r>
      <w:r w:rsidR="009148F6" w:rsidRPr="00B349E5">
        <w:rPr>
          <w:bCs/>
          <w:iCs/>
          <w:szCs w:val="22"/>
        </w:rPr>
        <w:t>.</w:t>
      </w:r>
    </w:p>
    <w:p w:rsidR="00637392" w:rsidRPr="00B349E5" w:rsidRDefault="00637392" w:rsidP="00B349E5">
      <w:pPr>
        <w:spacing w:line="240" w:lineRule="auto"/>
        <w:ind w:left="634"/>
        <w:rPr>
          <w:color w:val="000000"/>
          <w:szCs w:val="22"/>
        </w:rPr>
      </w:pPr>
    </w:p>
    <w:p w:rsidR="00637392" w:rsidRPr="00B349E5" w:rsidRDefault="003D7057" w:rsidP="00B349E5">
      <w:pPr>
        <w:spacing w:line="240" w:lineRule="auto"/>
        <w:rPr>
          <w:color w:val="000000"/>
          <w:szCs w:val="22"/>
        </w:rPr>
      </w:pPr>
      <w:r w:rsidRPr="00B349E5">
        <w:rPr>
          <w:b/>
          <w:szCs w:val="22"/>
        </w:rPr>
        <w:t>Pravni osnov</w:t>
      </w:r>
    </w:p>
    <w:p w:rsidR="00637392" w:rsidRPr="00B349E5" w:rsidRDefault="00637392" w:rsidP="00B349E5">
      <w:pPr>
        <w:pStyle w:val="ListParagraph"/>
        <w:spacing w:line="240" w:lineRule="auto"/>
        <w:rPr>
          <w:szCs w:val="22"/>
          <w:lang w:val="sr-Latn-RS"/>
        </w:rPr>
      </w:pPr>
    </w:p>
    <w:p w:rsidR="00BB77C0" w:rsidRPr="00B349E5" w:rsidRDefault="003D7057" w:rsidP="00B349E5">
      <w:pPr>
        <w:numPr>
          <w:ilvl w:val="0"/>
          <w:numId w:val="4"/>
        </w:numPr>
        <w:tabs>
          <w:tab w:val="clear" w:pos="360"/>
        </w:tabs>
        <w:spacing w:line="240" w:lineRule="auto"/>
        <w:ind w:left="634" w:hanging="634"/>
        <w:rPr>
          <w:color w:val="000000"/>
          <w:szCs w:val="22"/>
        </w:rPr>
      </w:pPr>
      <w:r w:rsidRPr="00B349E5">
        <w:rPr>
          <w:szCs w:val="22"/>
        </w:rPr>
        <w:t xml:space="preserve">Zahtev je zasnovan na stavovima </w:t>
      </w:r>
      <w:r w:rsidR="00B4026A" w:rsidRPr="00B349E5">
        <w:rPr>
          <w:szCs w:val="22"/>
        </w:rPr>
        <w:t>1</w:t>
      </w:r>
      <w:r w:rsidRPr="00B349E5">
        <w:rPr>
          <w:szCs w:val="22"/>
        </w:rPr>
        <w:t xml:space="preserve">. i </w:t>
      </w:r>
      <w:r w:rsidR="00B4026A" w:rsidRPr="00B349E5">
        <w:rPr>
          <w:szCs w:val="22"/>
        </w:rPr>
        <w:t>7</w:t>
      </w:r>
      <w:r w:rsidRPr="00B349E5">
        <w:rPr>
          <w:szCs w:val="22"/>
        </w:rPr>
        <w:t xml:space="preserve">. člana </w:t>
      </w:r>
      <w:r w:rsidR="00695B8D" w:rsidRPr="00B349E5">
        <w:rPr>
          <w:szCs w:val="22"/>
        </w:rPr>
        <w:t>113</w:t>
      </w:r>
      <w:r w:rsidRPr="00B349E5">
        <w:rPr>
          <w:szCs w:val="22"/>
        </w:rPr>
        <w:t>.</w:t>
      </w:r>
      <w:r w:rsidR="00B4026A" w:rsidRPr="00B349E5">
        <w:rPr>
          <w:szCs w:val="22"/>
        </w:rPr>
        <w:t xml:space="preserve"> [</w:t>
      </w:r>
      <w:r w:rsidRPr="00B349E5">
        <w:rPr>
          <w:szCs w:val="22"/>
        </w:rPr>
        <w:t>Jurisdikcija i ovlašćene strane</w:t>
      </w:r>
      <w:r w:rsidR="0058587C" w:rsidRPr="00B349E5">
        <w:rPr>
          <w:szCs w:val="22"/>
        </w:rPr>
        <w:t>]</w:t>
      </w:r>
      <w:r w:rsidRPr="00B349E5">
        <w:rPr>
          <w:szCs w:val="22"/>
        </w:rPr>
        <w:t xml:space="preserve"> Ustava</w:t>
      </w:r>
      <w:r w:rsidR="00695B8D" w:rsidRPr="00B349E5">
        <w:rPr>
          <w:szCs w:val="22"/>
        </w:rPr>
        <w:t>,</w:t>
      </w:r>
      <w:r w:rsidRPr="00B349E5">
        <w:rPr>
          <w:szCs w:val="22"/>
        </w:rPr>
        <w:t xml:space="preserve"> članovima </w:t>
      </w:r>
      <w:r w:rsidR="00695B8D" w:rsidRPr="00B349E5">
        <w:rPr>
          <w:szCs w:val="22"/>
        </w:rPr>
        <w:t>22</w:t>
      </w:r>
      <w:r w:rsidRPr="00B349E5">
        <w:rPr>
          <w:szCs w:val="22"/>
        </w:rPr>
        <w:t>.</w:t>
      </w:r>
      <w:r w:rsidR="00695B8D" w:rsidRPr="00B349E5">
        <w:rPr>
          <w:szCs w:val="22"/>
        </w:rPr>
        <w:t xml:space="preserve"> </w:t>
      </w:r>
      <w:r w:rsidR="0058587C" w:rsidRPr="00B349E5">
        <w:rPr>
          <w:szCs w:val="22"/>
        </w:rPr>
        <w:t>(</w:t>
      </w:r>
      <w:r w:rsidR="00AE61D3" w:rsidRPr="00B349E5">
        <w:rPr>
          <w:szCs w:val="22"/>
        </w:rPr>
        <w:t>Procesuiranje podnesaka</w:t>
      </w:r>
      <w:r w:rsidR="0058587C" w:rsidRPr="00B349E5">
        <w:rPr>
          <w:szCs w:val="22"/>
        </w:rPr>
        <w:t>)</w:t>
      </w:r>
      <w:r w:rsidR="00695B8D" w:rsidRPr="00B349E5">
        <w:rPr>
          <w:szCs w:val="22"/>
        </w:rPr>
        <w:t xml:space="preserve"> </w:t>
      </w:r>
      <w:r w:rsidRPr="00B349E5">
        <w:rPr>
          <w:szCs w:val="22"/>
        </w:rPr>
        <w:t>i</w:t>
      </w:r>
      <w:r w:rsidR="00695B8D" w:rsidRPr="00B349E5">
        <w:rPr>
          <w:szCs w:val="22"/>
        </w:rPr>
        <w:t xml:space="preserve"> 47</w:t>
      </w:r>
      <w:r w:rsidRPr="00B349E5">
        <w:rPr>
          <w:szCs w:val="22"/>
        </w:rPr>
        <w:t>.</w:t>
      </w:r>
      <w:r w:rsidR="00695B8D" w:rsidRPr="00B349E5">
        <w:rPr>
          <w:szCs w:val="22"/>
        </w:rPr>
        <w:t xml:space="preserve"> </w:t>
      </w:r>
      <w:r w:rsidR="0058587C" w:rsidRPr="00B349E5">
        <w:rPr>
          <w:szCs w:val="22"/>
        </w:rPr>
        <w:t>(</w:t>
      </w:r>
      <w:r w:rsidRPr="00B349E5">
        <w:rPr>
          <w:szCs w:val="22"/>
        </w:rPr>
        <w:t>Individualni zahtevi</w:t>
      </w:r>
      <w:r w:rsidR="0058587C" w:rsidRPr="00B349E5">
        <w:rPr>
          <w:szCs w:val="22"/>
        </w:rPr>
        <w:t>)</w:t>
      </w:r>
      <w:r w:rsidRPr="00B349E5">
        <w:rPr>
          <w:szCs w:val="22"/>
        </w:rPr>
        <w:t xml:space="preserve"> Zakona br. </w:t>
      </w:r>
      <w:r w:rsidR="0058587C" w:rsidRPr="00B349E5">
        <w:rPr>
          <w:szCs w:val="22"/>
        </w:rPr>
        <w:t xml:space="preserve">03/L-121 </w:t>
      </w:r>
      <w:r w:rsidRPr="00B349E5">
        <w:rPr>
          <w:szCs w:val="22"/>
        </w:rPr>
        <w:t xml:space="preserve">o Ustavnom sudu Republike Kosovo </w:t>
      </w:r>
      <w:r w:rsidR="00695B8D" w:rsidRPr="00B349E5">
        <w:rPr>
          <w:szCs w:val="22"/>
        </w:rPr>
        <w:t>(</w:t>
      </w:r>
      <w:r w:rsidR="00AE61D3" w:rsidRPr="00B349E5">
        <w:rPr>
          <w:szCs w:val="22"/>
        </w:rPr>
        <w:t>u daljem tekstu</w:t>
      </w:r>
      <w:r w:rsidR="00695B8D" w:rsidRPr="00B349E5">
        <w:rPr>
          <w:szCs w:val="22"/>
        </w:rPr>
        <w:t xml:space="preserve">: </w:t>
      </w:r>
      <w:r w:rsidRPr="00B349E5">
        <w:rPr>
          <w:szCs w:val="22"/>
        </w:rPr>
        <w:t>Zakon</w:t>
      </w:r>
      <w:r w:rsidR="00695B8D" w:rsidRPr="00B349E5">
        <w:rPr>
          <w:szCs w:val="22"/>
        </w:rPr>
        <w:t>),</w:t>
      </w:r>
      <w:r w:rsidRPr="00B349E5">
        <w:rPr>
          <w:szCs w:val="22"/>
        </w:rPr>
        <w:t xml:space="preserve"> kao i na pravilu </w:t>
      </w:r>
      <w:r w:rsidR="00695B8D" w:rsidRPr="00B349E5">
        <w:rPr>
          <w:szCs w:val="22"/>
        </w:rPr>
        <w:t>32</w:t>
      </w:r>
      <w:r w:rsidRPr="00B349E5">
        <w:rPr>
          <w:szCs w:val="22"/>
        </w:rPr>
        <w:t>.</w:t>
      </w:r>
      <w:r w:rsidR="00695B8D" w:rsidRPr="00B349E5">
        <w:rPr>
          <w:szCs w:val="22"/>
        </w:rPr>
        <w:t xml:space="preserve"> </w:t>
      </w:r>
      <w:r w:rsidR="0058587C" w:rsidRPr="00B349E5">
        <w:rPr>
          <w:szCs w:val="22"/>
        </w:rPr>
        <w:t>(</w:t>
      </w:r>
      <w:r w:rsidRPr="00B349E5">
        <w:rPr>
          <w:szCs w:val="22"/>
        </w:rPr>
        <w:t>Podnošenje podnesaka i odgovora</w:t>
      </w:r>
      <w:r w:rsidR="0058587C" w:rsidRPr="00B349E5">
        <w:rPr>
          <w:szCs w:val="22"/>
        </w:rPr>
        <w:t>)</w:t>
      </w:r>
      <w:r w:rsidRPr="00B349E5">
        <w:rPr>
          <w:szCs w:val="22"/>
        </w:rPr>
        <w:t xml:space="preserve"> Poslovnika o radu Ustavnog suda Republike Kosovo </w:t>
      </w:r>
      <w:r w:rsidR="00695B8D" w:rsidRPr="00B349E5">
        <w:rPr>
          <w:szCs w:val="22"/>
        </w:rPr>
        <w:t>(</w:t>
      </w:r>
      <w:r w:rsidR="00AE61D3" w:rsidRPr="00B349E5">
        <w:rPr>
          <w:szCs w:val="22"/>
        </w:rPr>
        <w:t>u daljem tekstu</w:t>
      </w:r>
      <w:r w:rsidR="00695B8D" w:rsidRPr="00B349E5">
        <w:rPr>
          <w:szCs w:val="22"/>
        </w:rPr>
        <w:t xml:space="preserve">: </w:t>
      </w:r>
      <w:r w:rsidRPr="00B349E5">
        <w:rPr>
          <w:szCs w:val="22"/>
        </w:rPr>
        <w:t>Poslovnik</w:t>
      </w:r>
      <w:r w:rsidR="00BB77C0" w:rsidRPr="00B349E5">
        <w:rPr>
          <w:iCs/>
          <w:color w:val="000000"/>
          <w:szCs w:val="22"/>
        </w:rPr>
        <w:t>).</w:t>
      </w:r>
    </w:p>
    <w:p w:rsidR="00236F4B" w:rsidRPr="00B349E5" w:rsidRDefault="00236F4B" w:rsidP="00B349E5">
      <w:pPr>
        <w:spacing w:line="240" w:lineRule="auto"/>
        <w:ind w:left="540"/>
        <w:rPr>
          <w:b/>
          <w:bCs/>
          <w:iCs/>
          <w:color w:val="000000"/>
          <w:szCs w:val="22"/>
        </w:rPr>
      </w:pPr>
    </w:p>
    <w:p w:rsidR="00EF40DC" w:rsidRPr="00B349E5" w:rsidRDefault="003D7057" w:rsidP="00B349E5">
      <w:pPr>
        <w:spacing w:line="240" w:lineRule="auto"/>
        <w:ind w:left="567" w:hanging="567"/>
        <w:rPr>
          <w:rFonts w:cs="Arial"/>
          <w:b/>
          <w:szCs w:val="22"/>
        </w:rPr>
      </w:pPr>
      <w:r w:rsidRPr="00B349E5">
        <w:rPr>
          <w:rFonts w:cs="Arial"/>
          <w:b/>
          <w:szCs w:val="22"/>
        </w:rPr>
        <w:t xml:space="preserve">Postupak pred Sudom </w:t>
      </w:r>
      <w:r w:rsidR="00EF40DC" w:rsidRPr="00B349E5">
        <w:rPr>
          <w:rFonts w:cs="Arial"/>
          <w:b/>
          <w:szCs w:val="22"/>
        </w:rPr>
        <w:t xml:space="preserve"> </w:t>
      </w:r>
    </w:p>
    <w:p w:rsidR="00E5795C" w:rsidRPr="00B349E5" w:rsidRDefault="00E5795C" w:rsidP="00B349E5">
      <w:pPr>
        <w:spacing w:line="240" w:lineRule="auto"/>
        <w:ind w:left="634" w:hanging="634"/>
        <w:rPr>
          <w:b/>
          <w:bCs/>
          <w:color w:val="000000"/>
          <w:szCs w:val="22"/>
        </w:rPr>
      </w:pPr>
    </w:p>
    <w:p w:rsidR="00DE259B" w:rsidRPr="00B349E5" w:rsidRDefault="003D7057" w:rsidP="00B349E5">
      <w:pPr>
        <w:numPr>
          <w:ilvl w:val="0"/>
          <w:numId w:val="4"/>
        </w:numPr>
        <w:tabs>
          <w:tab w:val="clear" w:pos="360"/>
        </w:tabs>
        <w:spacing w:line="240" w:lineRule="auto"/>
        <w:ind w:left="634" w:hanging="634"/>
        <w:rPr>
          <w:color w:val="000000"/>
          <w:szCs w:val="22"/>
        </w:rPr>
      </w:pPr>
      <w:r w:rsidRPr="00B349E5">
        <w:rPr>
          <w:szCs w:val="22"/>
        </w:rPr>
        <w:t>Dana</w:t>
      </w:r>
      <w:r w:rsidR="00EF40DC" w:rsidRPr="00B349E5">
        <w:rPr>
          <w:szCs w:val="22"/>
        </w:rPr>
        <w:t xml:space="preserve"> </w:t>
      </w:r>
      <w:r w:rsidR="009148F6" w:rsidRPr="00B349E5">
        <w:rPr>
          <w:szCs w:val="22"/>
        </w:rPr>
        <w:t>5</w:t>
      </w:r>
      <w:r w:rsidRPr="00B349E5">
        <w:rPr>
          <w:szCs w:val="22"/>
        </w:rPr>
        <w:t xml:space="preserve">. februara </w:t>
      </w:r>
      <w:r w:rsidR="009148F6" w:rsidRPr="00B349E5">
        <w:rPr>
          <w:szCs w:val="22"/>
        </w:rPr>
        <w:t>2021</w:t>
      </w:r>
      <w:r w:rsidRPr="00B349E5">
        <w:rPr>
          <w:szCs w:val="22"/>
        </w:rPr>
        <w:t>. godine</w:t>
      </w:r>
      <w:r w:rsidR="00EF40DC" w:rsidRPr="00B349E5">
        <w:rPr>
          <w:szCs w:val="22"/>
        </w:rPr>
        <w:t xml:space="preserve">, </w:t>
      </w:r>
      <w:r w:rsidRPr="00B349E5">
        <w:rPr>
          <w:szCs w:val="22"/>
        </w:rPr>
        <w:t xml:space="preserve">podnosioci zahteva su podneli svoj zahtev Ustavnom sudu Republike Kosovo </w:t>
      </w:r>
      <w:r w:rsidR="00EF40DC" w:rsidRPr="00B349E5">
        <w:rPr>
          <w:szCs w:val="22"/>
        </w:rPr>
        <w:t>(</w:t>
      </w:r>
      <w:r w:rsidR="00AE61D3" w:rsidRPr="00B349E5">
        <w:rPr>
          <w:szCs w:val="22"/>
        </w:rPr>
        <w:t>u daljem tekstu</w:t>
      </w:r>
      <w:r w:rsidR="00EF40DC" w:rsidRPr="00B349E5">
        <w:rPr>
          <w:szCs w:val="22"/>
        </w:rPr>
        <w:t xml:space="preserve">: </w:t>
      </w:r>
      <w:r w:rsidRPr="00B349E5">
        <w:rPr>
          <w:szCs w:val="22"/>
        </w:rPr>
        <w:t>Sud</w:t>
      </w:r>
      <w:r w:rsidR="00DE259B" w:rsidRPr="00B349E5">
        <w:rPr>
          <w:color w:val="000000"/>
          <w:szCs w:val="22"/>
        </w:rPr>
        <w:t xml:space="preserve">). </w:t>
      </w:r>
    </w:p>
    <w:p w:rsidR="00422EDD" w:rsidRPr="00B349E5" w:rsidRDefault="00422EDD" w:rsidP="00B349E5">
      <w:pPr>
        <w:spacing w:line="240" w:lineRule="auto"/>
        <w:ind w:left="634"/>
        <w:rPr>
          <w:color w:val="000000"/>
          <w:szCs w:val="22"/>
        </w:rPr>
      </w:pPr>
    </w:p>
    <w:p w:rsidR="00DE259B" w:rsidRPr="00B349E5" w:rsidRDefault="003D7057" w:rsidP="00B349E5">
      <w:pPr>
        <w:numPr>
          <w:ilvl w:val="0"/>
          <w:numId w:val="4"/>
        </w:numPr>
        <w:tabs>
          <w:tab w:val="clear" w:pos="360"/>
        </w:tabs>
        <w:spacing w:line="240" w:lineRule="auto"/>
        <w:ind w:left="634" w:hanging="634"/>
        <w:rPr>
          <w:color w:val="000000"/>
          <w:szCs w:val="22"/>
        </w:rPr>
      </w:pPr>
      <w:r w:rsidRPr="00B349E5">
        <w:rPr>
          <w:bCs/>
          <w:szCs w:val="22"/>
        </w:rPr>
        <w:t>Dana</w:t>
      </w:r>
      <w:r w:rsidR="00EF40DC" w:rsidRPr="00B349E5">
        <w:rPr>
          <w:bCs/>
          <w:szCs w:val="22"/>
        </w:rPr>
        <w:t xml:space="preserve"> </w:t>
      </w:r>
      <w:r w:rsidR="00B07C7E" w:rsidRPr="00B349E5">
        <w:rPr>
          <w:bCs/>
          <w:szCs w:val="22"/>
        </w:rPr>
        <w:t>8</w:t>
      </w:r>
      <w:r w:rsidRPr="00B349E5">
        <w:rPr>
          <w:bCs/>
          <w:szCs w:val="22"/>
        </w:rPr>
        <w:t xml:space="preserve">. februara </w:t>
      </w:r>
      <w:r w:rsidR="00B07C7E" w:rsidRPr="00B349E5">
        <w:rPr>
          <w:bCs/>
          <w:szCs w:val="22"/>
        </w:rPr>
        <w:t>2021</w:t>
      </w:r>
      <w:r w:rsidRPr="00B349E5">
        <w:rPr>
          <w:bCs/>
          <w:szCs w:val="22"/>
        </w:rPr>
        <w:t>. godine</w:t>
      </w:r>
      <w:r w:rsidR="00EF40DC" w:rsidRPr="00B349E5">
        <w:rPr>
          <w:bCs/>
          <w:szCs w:val="22"/>
        </w:rPr>
        <w:t>,</w:t>
      </w:r>
      <w:r w:rsidRPr="00B349E5">
        <w:rPr>
          <w:bCs/>
          <w:szCs w:val="22"/>
        </w:rPr>
        <w:t xml:space="preserve"> predsednica Suda je imenovala sudiju </w:t>
      </w:r>
      <w:r w:rsidR="00B07C7E" w:rsidRPr="00B349E5">
        <w:rPr>
          <w:bCs/>
          <w:szCs w:val="22"/>
        </w:rPr>
        <w:t>Gres</w:t>
      </w:r>
      <w:r w:rsidRPr="00B349E5">
        <w:rPr>
          <w:bCs/>
          <w:szCs w:val="22"/>
        </w:rPr>
        <w:t>u</w:t>
      </w:r>
      <w:r w:rsidR="00B07C7E" w:rsidRPr="00B349E5">
        <w:rPr>
          <w:bCs/>
          <w:szCs w:val="22"/>
        </w:rPr>
        <w:t xml:space="preserve"> Caka</w:t>
      </w:r>
      <w:r w:rsidR="0058587C" w:rsidRPr="00B349E5">
        <w:rPr>
          <w:bCs/>
          <w:szCs w:val="22"/>
        </w:rPr>
        <w:t>-</w:t>
      </w:r>
      <w:r w:rsidR="00B07C7E" w:rsidRPr="00B349E5">
        <w:rPr>
          <w:bCs/>
          <w:szCs w:val="22"/>
        </w:rPr>
        <w:t>Nimani</w:t>
      </w:r>
      <w:r w:rsidRPr="00B349E5">
        <w:rPr>
          <w:color w:val="000000"/>
          <w:szCs w:val="22"/>
        </w:rPr>
        <w:t xml:space="preserve"> za sudiju izvestioca i Veće za razmatranje, sastavljeno od sudija</w:t>
      </w:r>
      <w:r w:rsidR="00972307" w:rsidRPr="00B349E5">
        <w:rPr>
          <w:color w:val="000000"/>
          <w:szCs w:val="22"/>
        </w:rPr>
        <w:t xml:space="preserve">: </w:t>
      </w:r>
      <w:r w:rsidR="00B07C7E" w:rsidRPr="00B349E5">
        <w:rPr>
          <w:iCs/>
          <w:color w:val="000000"/>
          <w:szCs w:val="22"/>
        </w:rPr>
        <w:t>Bajram Ljatifi</w:t>
      </w:r>
      <w:r w:rsidR="00F02BA0" w:rsidRPr="00B349E5">
        <w:rPr>
          <w:iCs/>
          <w:color w:val="000000"/>
          <w:szCs w:val="22"/>
        </w:rPr>
        <w:t xml:space="preserve"> </w:t>
      </w:r>
      <w:r w:rsidR="007D4483" w:rsidRPr="00B349E5">
        <w:rPr>
          <w:color w:val="000000"/>
          <w:szCs w:val="22"/>
        </w:rPr>
        <w:t>(</w:t>
      </w:r>
      <w:r w:rsidRPr="00B349E5">
        <w:rPr>
          <w:szCs w:val="22"/>
        </w:rPr>
        <w:t>predsedavajući</w:t>
      </w:r>
      <w:r w:rsidR="007D4483" w:rsidRPr="00B349E5">
        <w:rPr>
          <w:color w:val="000000"/>
          <w:szCs w:val="22"/>
        </w:rPr>
        <w:t>),</w:t>
      </w:r>
      <w:r w:rsidR="00F02BA0" w:rsidRPr="00B349E5">
        <w:rPr>
          <w:color w:val="000000"/>
          <w:szCs w:val="22"/>
        </w:rPr>
        <w:t xml:space="preserve"> </w:t>
      </w:r>
      <w:r w:rsidR="00B07C7E" w:rsidRPr="00B349E5">
        <w:rPr>
          <w:color w:val="000000"/>
          <w:szCs w:val="22"/>
        </w:rPr>
        <w:t xml:space="preserve">Safet Hoxha </w:t>
      </w:r>
      <w:r w:rsidRPr="00B349E5">
        <w:rPr>
          <w:color w:val="000000"/>
          <w:szCs w:val="22"/>
        </w:rPr>
        <w:t>i</w:t>
      </w:r>
      <w:r w:rsidR="00B07C7E" w:rsidRPr="00B349E5">
        <w:rPr>
          <w:color w:val="000000"/>
          <w:szCs w:val="22"/>
        </w:rPr>
        <w:t xml:space="preserve"> Radomir Laban. </w:t>
      </w:r>
    </w:p>
    <w:p w:rsidR="00A11D68" w:rsidRPr="00B349E5" w:rsidRDefault="00A11D68" w:rsidP="00B349E5">
      <w:pPr>
        <w:pStyle w:val="ListParagraph"/>
        <w:spacing w:line="240" w:lineRule="auto"/>
        <w:ind w:left="634" w:hanging="634"/>
        <w:rPr>
          <w:color w:val="000000"/>
          <w:szCs w:val="22"/>
          <w:lang w:val="sr-Latn-RS"/>
        </w:rPr>
      </w:pPr>
    </w:p>
    <w:p w:rsidR="00582CA6" w:rsidRPr="00B349E5" w:rsidRDefault="003D7057" w:rsidP="00B349E5">
      <w:pPr>
        <w:numPr>
          <w:ilvl w:val="0"/>
          <w:numId w:val="4"/>
        </w:numPr>
        <w:tabs>
          <w:tab w:val="clear" w:pos="360"/>
        </w:tabs>
        <w:spacing w:line="240" w:lineRule="auto"/>
        <w:ind w:left="634" w:hanging="634"/>
        <w:rPr>
          <w:color w:val="000000"/>
          <w:szCs w:val="22"/>
        </w:rPr>
      </w:pPr>
      <w:r w:rsidRPr="00B349E5">
        <w:rPr>
          <w:color w:val="000000"/>
          <w:szCs w:val="22"/>
        </w:rPr>
        <w:t xml:space="preserve">Dana </w:t>
      </w:r>
      <w:r w:rsidR="009E361B" w:rsidRPr="00B349E5">
        <w:rPr>
          <w:color w:val="000000"/>
          <w:szCs w:val="22"/>
        </w:rPr>
        <w:t>9</w:t>
      </w:r>
      <w:r w:rsidRPr="00B349E5">
        <w:rPr>
          <w:color w:val="000000"/>
          <w:szCs w:val="22"/>
        </w:rPr>
        <w:t xml:space="preserve">. februara </w:t>
      </w:r>
      <w:r w:rsidR="009E361B" w:rsidRPr="00B349E5">
        <w:rPr>
          <w:color w:val="000000"/>
          <w:szCs w:val="22"/>
        </w:rPr>
        <w:t>2021</w:t>
      </w:r>
      <w:r w:rsidRPr="00B349E5">
        <w:rPr>
          <w:color w:val="000000"/>
          <w:szCs w:val="22"/>
        </w:rPr>
        <w:t>. godine</w:t>
      </w:r>
      <w:r w:rsidR="009E361B" w:rsidRPr="00B349E5">
        <w:rPr>
          <w:color w:val="000000"/>
          <w:szCs w:val="22"/>
        </w:rPr>
        <w:t>,</w:t>
      </w:r>
      <w:r w:rsidRPr="00B349E5">
        <w:rPr>
          <w:color w:val="000000"/>
          <w:szCs w:val="22"/>
        </w:rPr>
        <w:t xml:space="preserve"> Sud je obavestio podnosioce o registraciji zahteva. Istog dana</w:t>
      </w:r>
      <w:r w:rsidR="004E2B99" w:rsidRPr="00B349E5">
        <w:rPr>
          <w:color w:val="000000"/>
          <w:szCs w:val="22"/>
        </w:rPr>
        <w:t xml:space="preserve"> je poslata kopija zahteva Vrhovnom sudu. </w:t>
      </w:r>
      <w:r w:rsidR="004306CD" w:rsidRPr="00B349E5">
        <w:rPr>
          <w:color w:val="000000"/>
          <w:szCs w:val="22"/>
        </w:rPr>
        <w:t xml:space="preserve"> </w:t>
      </w:r>
    </w:p>
    <w:p w:rsidR="00B71753" w:rsidRPr="00B349E5" w:rsidRDefault="00B71753" w:rsidP="00B349E5">
      <w:pPr>
        <w:pStyle w:val="ListParagraph"/>
        <w:spacing w:line="240" w:lineRule="auto"/>
        <w:rPr>
          <w:color w:val="000000"/>
          <w:szCs w:val="22"/>
          <w:lang w:val="sr-Latn-RS"/>
        </w:rPr>
      </w:pPr>
    </w:p>
    <w:p w:rsidR="00B71753" w:rsidRPr="00B349E5" w:rsidRDefault="004E2B99" w:rsidP="00B349E5">
      <w:pPr>
        <w:numPr>
          <w:ilvl w:val="0"/>
          <w:numId w:val="4"/>
        </w:numPr>
        <w:tabs>
          <w:tab w:val="clear" w:pos="360"/>
        </w:tabs>
        <w:spacing w:line="240" w:lineRule="auto"/>
        <w:ind w:left="634" w:hanging="634"/>
        <w:rPr>
          <w:color w:val="000000"/>
          <w:szCs w:val="22"/>
        </w:rPr>
      </w:pPr>
      <w:r w:rsidRPr="00B349E5">
        <w:rPr>
          <w:color w:val="000000"/>
          <w:szCs w:val="22"/>
        </w:rPr>
        <w:t>Dana</w:t>
      </w:r>
      <w:r w:rsidR="00B71753" w:rsidRPr="00B349E5">
        <w:rPr>
          <w:color w:val="000000"/>
          <w:szCs w:val="22"/>
        </w:rPr>
        <w:t xml:space="preserve"> 15</w:t>
      </w:r>
      <w:r w:rsidRPr="00B349E5">
        <w:rPr>
          <w:color w:val="000000"/>
          <w:szCs w:val="22"/>
        </w:rPr>
        <w:t xml:space="preserve">. februara </w:t>
      </w:r>
      <w:r w:rsidR="00B71753" w:rsidRPr="00B349E5">
        <w:rPr>
          <w:color w:val="000000"/>
          <w:szCs w:val="22"/>
        </w:rPr>
        <w:t>2021</w:t>
      </w:r>
      <w:r w:rsidRPr="00B349E5">
        <w:rPr>
          <w:color w:val="000000"/>
          <w:szCs w:val="22"/>
        </w:rPr>
        <w:t>. godine</w:t>
      </w:r>
      <w:r w:rsidR="00B71753" w:rsidRPr="00B349E5">
        <w:rPr>
          <w:color w:val="000000"/>
          <w:szCs w:val="22"/>
        </w:rPr>
        <w:t>,</w:t>
      </w:r>
      <w:r w:rsidRPr="00B349E5">
        <w:rPr>
          <w:color w:val="000000"/>
          <w:szCs w:val="22"/>
        </w:rPr>
        <w:t xml:space="preserve"> Sud je takođe obavestio i Osnovni sud o registraciji zahteva i tražio od istog da dostavi Sudu povratnicu koja dokazuje kada su podnosioci zahteva primili osporenu presudu Vrhovnog suda. </w:t>
      </w:r>
    </w:p>
    <w:p w:rsidR="00507973" w:rsidRPr="00B349E5" w:rsidRDefault="00507973" w:rsidP="00B349E5">
      <w:pPr>
        <w:pStyle w:val="ListParagraph"/>
        <w:spacing w:line="240" w:lineRule="auto"/>
        <w:rPr>
          <w:color w:val="000000"/>
          <w:szCs w:val="22"/>
          <w:lang w:val="sr-Latn-RS"/>
        </w:rPr>
      </w:pPr>
    </w:p>
    <w:p w:rsidR="00512FC7" w:rsidRPr="00B349E5" w:rsidRDefault="00EE7952" w:rsidP="00B349E5">
      <w:pPr>
        <w:numPr>
          <w:ilvl w:val="0"/>
          <w:numId w:val="4"/>
        </w:numPr>
        <w:tabs>
          <w:tab w:val="clear" w:pos="360"/>
        </w:tabs>
        <w:spacing w:line="240" w:lineRule="auto"/>
        <w:ind w:left="634" w:hanging="634"/>
        <w:rPr>
          <w:color w:val="000000"/>
          <w:szCs w:val="22"/>
        </w:rPr>
      </w:pPr>
      <w:r w:rsidRPr="00B349E5">
        <w:rPr>
          <w:color w:val="000000"/>
          <w:szCs w:val="22"/>
        </w:rPr>
        <w:t>Dana</w:t>
      </w:r>
      <w:r w:rsidR="00507973" w:rsidRPr="00B349E5">
        <w:rPr>
          <w:color w:val="000000"/>
          <w:szCs w:val="22"/>
        </w:rPr>
        <w:t xml:space="preserve"> 15</w:t>
      </w:r>
      <w:r w:rsidRPr="00B349E5">
        <w:rPr>
          <w:color w:val="000000"/>
          <w:szCs w:val="22"/>
        </w:rPr>
        <w:t xml:space="preserve">. februara </w:t>
      </w:r>
      <w:r w:rsidR="00507973" w:rsidRPr="00B349E5">
        <w:rPr>
          <w:color w:val="000000"/>
          <w:szCs w:val="22"/>
        </w:rPr>
        <w:t>2021</w:t>
      </w:r>
      <w:r w:rsidRPr="00B349E5">
        <w:rPr>
          <w:color w:val="000000"/>
          <w:szCs w:val="22"/>
        </w:rPr>
        <w:t>. godine</w:t>
      </w:r>
      <w:r w:rsidR="00507973" w:rsidRPr="00B349E5">
        <w:rPr>
          <w:color w:val="000000"/>
          <w:szCs w:val="22"/>
        </w:rPr>
        <w:t>,</w:t>
      </w:r>
      <w:r w:rsidRPr="00B349E5">
        <w:rPr>
          <w:color w:val="000000"/>
          <w:szCs w:val="22"/>
        </w:rPr>
        <w:t xml:space="preserve"> Osnovni sud je dostavio Sudu povratnicu koja dokazuje da su podnosioci zahteva osporenu presudu Vrhovnog suda primili 19. oktobra 2020. godine.  </w:t>
      </w:r>
      <w:r w:rsidR="00507973" w:rsidRPr="00B349E5">
        <w:rPr>
          <w:color w:val="000000"/>
          <w:szCs w:val="22"/>
        </w:rPr>
        <w:t xml:space="preserve"> </w:t>
      </w:r>
    </w:p>
    <w:p w:rsidR="00512FC7" w:rsidRPr="00B349E5" w:rsidRDefault="00512FC7" w:rsidP="00B349E5">
      <w:pPr>
        <w:pStyle w:val="ListParagraph"/>
        <w:spacing w:line="240" w:lineRule="auto"/>
        <w:rPr>
          <w:color w:val="000000"/>
          <w:szCs w:val="22"/>
          <w:lang w:val="sr-Latn-RS"/>
        </w:rPr>
      </w:pPr>
    </w:p>
    <w:p w:rsidR="00512FC7" w:rsidRPr="00B349E5" w:rsidRDefault="00EE7952" w:rsidP="00B349E5">
      <w:pPr>
        <w:numPr>
          <w:ilvl w:val="0"/>
          <w:numId w:val="4"/>
        </w:numPr>
        <w:tabs>
          <w:tab w:val="clear" w:pos="360"/>
        </w:tabs>
        <w:spacing w:line="240" w:lineRule="auto"/>
        <w:ind w:left="634" w:hanging="634"/>
        <w:rPr>
          <w:color w:val="000000"/>
          <w:szCs w:val="22"/>
        </w:rPr>
      </w:pPr>
      <w:r w:rsidRPr="00B349E5">
        <w:rPr>
          <w:color w:val="000000"/>
          <w:szCs w:val="22"/>
        </w:rPr>
        <w:t>Dana</w:t>
      </w:r>
      <w:r w:rsidR="00512FC7" w:rsidRPr="00B349E5">
        <w:rPr>
          <w:color w:val="000000"/>
          <w:szCs w:val="22"/>
        </w:rPr>
        <w:t xml:space="preserve"> 17</w:t>
      </w:r>
      <w:r w:rsidRPr="00B349E5">
        <w:rPr>
          <w:color w:val="000000"/>
          <w:szCs w:val="22"/>
        </w:rPr>
        <w:t>.</w:t>
      </w:r>
      <w:r w:rsidR="00512FC7" w:rsidRPr="00B349E5">
        <w:rPr>
          <w:color w:val="000000"/>
          <w:szCs w:val="22"/>
        </w:rPr>
        <w:t xml:space="preserve"> maj</w:t>
      </w:r>
      <w:r w:rsidRPr="00B349E5">
        <w:rPr>
          <w:color w:val="000000"/>
          <w:szCs w:val="22"/>
        </w:rPr>
        <w:t>a</w:t>
      </w:r>
      <w:r w:rsidR="00512FC7" w:rsidRPr="00B349E5">
        <w:rPr>
          <w:color w:val="000000"/>
          <w:szCs w:val="22"/>
        </w:rPr>
        <w:t xml:space="preserve"> 2021</w:t>
      </w:r>
      <w:r w:rsidRPr="00B349E5">
        <w:rPr>
          <w:color w:val="000000"/>
          <w:szCs w:val="22"/>
        </w:rPr>
        <w:t>. godine</w:t>
      </w:r>
      <w:r w:rsidR="00512FC7" w:rsidRPr="00B349E5">
        <w:rPr>
          <w:color w:val="000000"/>
          <w:szCs w:val="22"/>
        </w:rPr>
        <w:t>,</w:t>
      </w:r>
      <w:r w:rsidRPr="00B349E5">
        <w:rPr>
          <w:color w:val="000000"/>
          <w:szCs w:val="22"/>
        </w:rPr>
        <w:t xml:space="preserve"> na osnovu stava </w:t>
      </w:r>
      <w:r w:rsidR="00512FC7" w:rsidRPr="00B349E5">
        <w:rPr>
          <w:color w:val="000000"/>
          <w:szCs w:val="22"/>
        </w:rPr>
        <w:t>5</w:t>
      </w:r>
      <w:r w:rsidRPr="00B349E5">
        <w:rPr>
          <w:color w:val="000000"/>
          <w:szCs w:val="22"/>
        </w:rPr>
        <w:t xml:space="preserve">. člana </w:t>
      </w:r>
      <w:r w:rsidR="00512FC7" w:rsidRPr="00B349E5">
        <w:rPr>
          <w:color w:val="000000"/>
          <w:szCs w:val="22"/>
        </w:rPr>
        <w:t>114</w:t>
      </w:r>
      <w:r w:rsidRPr="00B349E5">
        <w:rPr>
          <w:color w:val="000000"/>
          <w:szCs w:val="22"/>
        </w:rPr>
        <w:t>.</w:t>
      </w:r>
      <w:r w:rsidR="00512FC7" w:rsidRPr="00B349E5">
        <w:rPr>
          <w:color w:val="000000"/>
          <w:szCs w:val="22"/>
        </w:rPr>
        <w:t xml:space="preserve"> [</w:t>
      </w:r>
      <w:r w:rsidRPr="00B349E5">
        <w:rPr>
          <w:color w:val="000000"/>
          <w:szCs w:val="22"/>
        </w:rPr>
        <w:t>Sastav i mandat Ustavnog suda</w:t>
      </w:r>
      <w:r w:rsidR="00512FC7" w:rsidRPr="00B349E5">
        <w:rPr>
          <w:color w:val="000000"/>
          <w:szCs w:val="22"/>
        </w:rPr>
        <w:t>]</w:t>
      </w:r>
      <w:r w:rsidRPr="00B349E5">
        <w:rPr>
          <w:color w:val="000000"/>
          <w:szCs w:val="22"/>
        </w:rPr>
        <w:t xml:space="preserve"> Ustava i pravila </w:t>
      </w:r>
      <w:r w:rsidR="00512FC7" w:rsidRPr="00B349E5">
        <w:rPr>
          <w:color w:val="000000"/>
          <w:szCs w:val="22"/>
        </w:rPr>
        <w:t>12</w:t>
      </w:r>
      <w:r w:rsidRPr="00B349E5">
        <w:rPr>
          <w:color w:val="000000"/>
          <w:szCs w:val="22"/>
        </w:rPr>
        <w:t>.</w:t>
      </w:r>
      <w:r w:rsidR="00512FC7" w:rsidRPr="00B349E5">
        <w:rPr>
          <w:color w:val="000000"/>
          <w:szCs w:val="22"/>
        </w:rPr>
        <w:t xml:space="preserve"> (</w:t>
      </w:r>
      <w:r w:rsidRPr="00B349E5">
        <w:rPr>
          <w:color w:val="000000"/>
          <w:szCs w:val="22"/>
        </w:rPr>
        <w:t>Izbor predsednika i zamenika predsednika</w:t>
      </w:r>
      <w:r w:rsidR="00512FC7" w:rsidRPr="00B349E5">
        <w:rPr>
          <w:color w:val="000000"/>
          <w:szCs w:val="22"/>
        </w:rPr>
        <w:t>)</w:t>
      </w:r>
      <w:r w:rsidRPr="00B349E5">
        <w:rPr>
          <w:color w:val="000000"/>
          <w:szCs w:val="22"/>
        </w:rPr>
        <w:t xml:space="preserve"> Poslovnika, </w:t>
      </w:r>
      <w:r w:rsidRPr="00B349E5">
        <w:rPr>
          <w:color w:val="000000"/>
          <w:szCs w:val="22"/>
        </w:rPr>
        <w:lastRenderedPageBreak/>
        <w:t xml:space="preserve">sudija </w:t>
      </w:r>
      <w:r w:rsidR="00512FC7" w:rsidRPr="00B349E5">
        <w:rPr>
          <w:color w:val="000000"/>
          <w:szCs w:val="22"/>
        </w:rPr>
        <w:t xml:space="preserve">Gresa Caka-Nimani </w:t>
      </w:r>
      <w:r w:rsidRPr="00B349E5">
        <w:rPr>
          <w:color w:val="000000"/>
          <w:szCs w:val="22"/>
        </w:rPr>
        <w:t xml:space="preserve">je izabrana za predsednicu Ustavnog suda. Na osnovu stava (4) pravila </w:t>
      </w:r>
      <w:r w:rsidR="00512FC7" w:rsidRPr="00B349E5">
        <w:rPr>
          <w:color w:val="000000"/>
          <w:szCs w:val="22"/>
        </w:rPr>
        <w:t>12</w:t>
      </w:r>
      <w:r w:rsidRPr="00B349E5">
        <w:rPr>
          <w:color w:val="000000"/>
          <w:szCs w:val="22"/>
        </w:rPr>
        <w:t>. Poslovnika i odluke Suda</w:t>
      </w:r>
      <w:r w:rsidR="00512FC7" w:rsidRPr="00B349E5">
        <w:rPr>
          <w:color w:val="000000"/>
          <w:szCs w:val="22"/>
        </w:rPr>
        <w:t xml:space="preserve"> KK-SP 71-2/21, u</w:t>
      </w:r>
      <w:r w:rsidRPr="00B349E5">
        <w:rPr>
          <w:color w:val="000000"/>
          <w:szCs w:val="22"/>
        </w:rPr>
        <w:t>tvrđeno je da će sudija Gr</w:t>
      </w:r>
      <w:r w:rsidR="00512FC7" w:rsidRPr="00B349E5">
        <w:rPr>
          <w:color w:val="000000"/>
          <w:szCs w:val="22"/>
        </w:rPr>
        <w:t>esa Caka-Nimani</w:t>
      </w:r>
      <w:r w:rsidRPr="00B349E5">
        <w:rPr>
          <w:color w:val="000000"/>
          <w:szCs w:val="22"/>
        </w:rPr>
        <w:t xml:space="preserve"> preuzeti </w:t>
      </w:r>
      <w:r w:rsidR="00917E24" w:rsidRPr="00B349E5">
        <w:rPr>
          <w:color w:val="000000"/>
          <w:szCs w:val="22"/>
        </w:rPr>
        <w:t>dužnost</w:t>
      </w:r>
      <w:r w:rsidRPr="00B349E5">
        <w:rPr>
          <w:color w:val="000000"/>
          <w:szCs w:val="22"/>
        </w:rPr>
        <w:t xml:space="preserve"> predsednice Suda nakon isteka mandata aktuelne predsednice Suda, </w:t>
      </w:r>
      <w:r w:rsidR="00512FC7" w:rsidRPr="00B349E5">
        <w:rPr>
          <w:color w:val="000000"/>
          <w:szCs w:val="22"/>
        </w:rPr>
        <w:t>Art</w:t>
      </w:r>
      <w:r w:rsidRPr="00B349E5">
        <w:rPr>
          <w:color w:val="000000"/>
          <w:szCs w:val="22"/>
        </w:rPr>
        <w:t>e</w:t>
      </w:r>
      <w:r w:rsidR="00512FC7" w:rsidRPr="00B349E5">
        <w:rPr>
          <w:color w:val="000000"/>
          <w:szCs w:val="22"/>
        </w:rPr>
        <w:t xml:space="preserve"> Rama-Hajrizi, </w:t>
      </w:r>
      <w:r w:rsidR="00917E24" w:rsidRPr="00B349E5">
        <w:rPr>
          <w:color w:val="000000"/>
          <w:szCs w:val="22"/>
        </w:rPr>
        <w:t xml:space="preserve">dana </w:t>
      </w:r>
      <w:r w:rsidR="00512FC7" w:rsidRPr="00B349E5">
        <w:rPr>
          <w:color w:val="000000"/>
          <w:szCs w:val="22"/>
        </w:rPr>
        <w:t>26</w:t>
      </w:r>
      <w:r w:rsidRPr="00B349E5">
        <w:rPr>
          <w:color w:val="000000"/>
          <w:szCs w:val="22"/>
        </w:rPr>
        <w:t xml:space="preserve">. juna </w:t>
      </w:r>
      <w:r w:rsidR="00512FC7" w:rsidRPr="00B349E5">
        <w:rPr>
          <w:color w:val="000000"/>
          <w:szCs w:val="22"/>
        </w:rPr>
        <w:t>2021.</w:t>
      </w:r>
      <w:r w:rsidRPr="00B349E5">
        <w:rPr>
          <w:color w:val="000000"/>
          <w:szCs w:val="22"/>
        </w:rPr>
        <w:t xml:space="preserve"> godine. </w:t>
      </w:r>
    </w:p>
    <w:p w:rsidR="00512FC7" w:rsidRPr="00B349E5" w:rsidRDefault="00512FC7" w:rsidP="00B349E5">
      <w:pPr>
        <w:pStyle w:val="ListParagraph"/>
        <w:spacing w:line="240" w:lineRule="auto"/>
        <w:rPr>
          <w:color w:val="000000"/>
          <w:szCs w:val="22"/>
          <w:lang w:val="sr-Latn-RS"/>
        </w:rPr>
      </w:pPr>
    </w:p>
    <w:p w:rsidR="00512FC7" w:rsidRPr="00B349E5" w:rsidRDefault="00EE7952" w:rsidP="00B349E5">
      <w:pPr>
        <w:numPr>
          <w:ilvl w:val="0"/>
          <w:numId w:val="4"/>
        </w:numPr>
        <w:tabs>
          <w:tab w:val="clear" w:pos="360"/>
        </w:tabs>
        <w:spacing w:line="240" w:lineRule="auto"/>
        <w:ind w:left="634" w:hanging="634"/>
        <w:rPr>
          <w:color w:val="000000"/>
          <w:szCs w:val="22"/>
        </w:rPr>
      </w:pPr>
      <w:r w:rsidRPr="00B349E5">
        <w:rPr>
          <w:color w:val="000000"/>
          <w:szCs w:val="22"/>
        </w:rPr>
        <w:t>Dana</w:t>
      </w:r>
      <w:r w:rsidR="00512FC7" w:rsidRPr="00B349E5">
        <w:rPr>
          <w:color w:val="000000"/>
          <w:szCs w:val="22"/>
        </w:rPr>
        <w:t xml:space="preserve"> 25</w:t>
      </w:r>
      <w:r w:rsidRPr="00B349E5">
        <w:rPr>
          <w:color w:val="000000"/>
          <w:szCs w:val="22"/>
        </w:rPr>
        <w:t>.</w:t>
      </w:r>
      <w:r w:rsidR="00512FC7" w:rsidRPr="00B349E5">
        <w:rPr>
          <w:color w:val="000000"/>
          <w:szCs w:val="22"/>
        </w:rPr>
        <w:t xml:space="preserve"> maj</w:t>
      </w:r>
      <w:r w:rsidRPr="00B349E5">
        <w:rPr>
          <w:color w:val="000000"/>
          <w:szCs w:val="22"/>
        </w:rPr>
        <w:t>a</w:t>
      </w:r>
      <w:r w:rsidR="00512FC7" w:rsidRPr="00B349E5">
        <w:rPr>
          <w:color w:val="000000"/>
          <w:szCs w:val="22"/>
        </w:rPr>
        <w:t xml:space="preserve"> 2021</w:t>
      </w:r>
      <w:r w:rsidRPr="00B349E5">
        <w:rPr>
          <w:color w:val="000000"/>
          <w:szCs w:val="22"/>
        </w:rPr>
        <w:t>. godine</w:t>
      </w:r>
      <w:r w:rsidR="00512FC7" w:rsidRPr="00B349E5">
        <w:rPr>
          <w:color w:val="000000"/>
          <w:szCs w:val="22"/>
        </w:rPr>
        <w:t>,</w:t>
      </w:r>
      <w:r w:rsidRPr="00B349E5">
        <w:rPr>
          <w:color w:val="000000"/>
          <w:szCs w:val="22"/>
        </w:rPr>
        <w:t xml:space="preserve"> na osnovu tačke </w:t>
      </w:r>
      <w:r w:rsidR="00512FC7" w:rsidRPr="00B349E5">
        <w:rPr>
          <w:color w:val="000000"/>
          <w:szCs w:val="22"/>
        </w:rPr>
        <w:t xml:space="preserve">1.1 </w:t>
      </w:r>
      <w:r w:rsidRPr="00B349E5">
        <w:rPr>
          <w:color w:val="000000"/>
          <w:szCs w:val="22"/>
        </w:rPr>
        <w:t xml:space="preserve">stava </w:t>
      </w:r>
      <w:r w:rsidR="00512FC7" w:rsidRPr="00B349E5">
        <w:rPr>
          <w:color w:val="000000"/>
          <w:szCs w:val="22"/>
        </w:rPr>
        <w:t>1</w:t>
      </w:r>
      <w:r w:rsidRPr="00B349E5">
        <w:rPr>
          <w:color w:val="000000"/>
          <w:szCs w:val="22"/>
        </w:rPr>
        <w:t xml:space="preserve">. člana </w:t>
      </w:r>
      <w:r w:rsidR="00512FC7" w:rsidRPr="00B349E5">
        <w:rPr>
          <w:color w:val="000000"/>
          <w:szCs w:val="22"/>
        </w:rPr>
        <w:t>9</w:t>
      </w:r>
      <w:r w:rsidRPr="00B349E5">
        <w:rPr>
          <w:color w:val="000000"/>
          <w:szCs w:val="22"/>
        </w:rPr>
        <w:t>.</w:t>
      </w:r>
      <w:r w:rsidR="00512FC7" w:rsidRPr="00B349E5">
        <w:rPr>
          <w:color w:val="000000"/>
          <w:szCs w:val="22"/>
        </w:rPr>
        <w:t xml:space="preserve"> (</w:t>
      </w:r>
      <w:r w:rsidRPr="00B349E5">
        <w:rPr>
          <w:color w:val="000000"/>
          <w:szCs w:val="22"/>
        </w:rPr>
        <w:t>Prevremeni istek mandata</w:t>
      </w:r>
      <w:r w:rsidR="00512FC7" w:rsidRPr="00B349E5">
        <w:rPr>
          <w:color w:val="000000"/>
          <w:szCs w:val="22"/>
        </w:rPr>
        <w:t>)</w:t>
      </w:r>
      <w:r w:rsidRPr="00B349E5">
        <w:rPr>
          <w:color w:val="000000"/>
          <w:szCs w:val="22"/>
        </w:rPr>
        <w:t xml:space="preserve"> Zakona i pravila </w:t>
      </w:r>
      <w:r w:rsidR="00512FC7" w:rsidRPr="00B349E5">
        <w:rPr>
          <w:color w:val="000000"/>
          <w:szCs w:val="22"/>
        </w:rPr>
        <w:t>7</w:t>
      </w:r>
      <w:r w:rsidRPr="00B349E5">
        <w:rPr>
          <w:color w:val="000000"/>
          <w:szCs w:val="22"/>
        </w:rPr>
        <w:t>.</w:t>
      </w:r>
      <w:r w:rsidR="00512FC7" w:rsidRPr="00B349E5">
        <w:rPr>
          <w:color w:val="000000"/>
          <w:szCs w:val="22"/>
        </w:rPr>
        <w:t xml:space="preserve"> (</w:t>
      </w:r>
      <w:r w:rsidRPr="00B349E5">
        <w:rPr>
          <w:color w:val="000000"/>
          <w:szCs w:val="22"/>
        </w:rPr>
        <w:t>Ostavka na dužnost sudije</w:t>
      </w:r>
      <w:r w:rsidR="00512FC7" w:rsidRPr="00B349E5">
        <w:rPr>
          <w:color w:val="000000"/>
          <w:szCs w:val="22"/>
        </w:rPr>
        <w:t>)</w:t>
      </w:r>
      <w:r w:rsidRPr="00B349E5">
        <w:rPr>
          <w:color w:val="000000"/>
          <w:szCs w:val="22"/>
        </w:rPr>
        <w:t xml:space="preserve"> Poslovnika, sudija </w:t>
      </w:r>
      <w:r w:rsidR="00512FC7" w:rsidRPr="00B349E5">
        <w:rPr>
          <w:color w:val="000000"/>
          <w:szCs w:val="22"/>
        </w:rPr>
        <w:t>Bekim Sejdiu</w:t>
      </w:r>
      <w:r w:rsidRPr="00B349E5">
        <w:rPr>
          <w:color w:val="000000"/>
          <w:szCs w:val="22"/>
        </w:rPr>
        <w:t xml:space="preserve"> je podneo ostavku na mesto sudije pri Ustavnom sudu. </w:t>
      </w:r>
    </w:p>
    <w:p w:rsidR="00512FC7" w:rsidRPr="00B349E5" w:rsidRDefault="00512FC7" w:rsidP="00B349E5">
      <w:pPr>
        <w:pStyle w:val="ListParagraph"/>
        <w:spacing w:line="240" w:lineRule="auto"/>
        <w:rPr>
          <w:color w:val="000000"/>
          <w:szCs w:val="22"/>
          <w:lang w:val="sr-Latn-RS"/>
        </w:rPr>
      </w:pPr>
    </w:p>
    <w:p w:rsidR="00974AD9" w:rsidRPr="00B349E5" w:rsidRDefault="00EE7952" w:rsidP="00B349E5">
      <w:pPr>
        <w:numPr>
          <w:ilvl w:val="0"/>
          <w:numId w:val="4"/>
        </w:numPr>
        <w:tabs>
          <w:tab w:val="clear" w:pos="360"/>
        </w:tabs>
        <w:spacing w:line="240" w:lineRule="auto"/>
        <w:ind w:left="634" w:hanging="634"/>
        <w:rPr>
          <w:color w:val="000000"/>
          <w:szCs w:val="22"/>
        </w:rPr>
      </w:pPr>
      <w:r w:rsidRPr="00B349E5">
        <w:rPr>
          <w:color w:val="000000"/>
          <w:szCs w:val="22"/>
          <w:lang w:eastAsia="x-none"/>
        </w:rPr>
        <w:t>Dana</w:t>
      </w:r>
      <w:r w:rsidR="00512FC7" w:rsidRPr="00B349E5">
        <w:rPr>
          <w:color w:val="000000"/>
          <w:szCs w:val="22"/>
          <w:lang w:eastAsia="x-none"/>
        </w:rPr>
        <w:t xml:space="preserve"> 8</w:t>
      </w:r>
      <w:r w:rsidRPr="00B349E5">
        <w:rPr>
          <w:color w:val="000000"/>
          <w:szCs w:val="22"/>
          <w:lang w:eastAsia="x-none"/>
        </w:rPr>
        <w:t xml:space="preserve">. juna </w:t>
      </w:r>
      <w:r w:rsidR="00512FC7" w:rsidRPr="00B349E5">
        <w:rPr>
          <w:color w:val="000000"/>
          <w:szCs w:val="22"/>
          <w:lang w:eastAsia="x-none"/>
        </w:rPr>
        <w:t>2021</w:t>
      </w:r>
      <w:r w:rsidRPr="00B349E5">
        <w:rPr>
          <w:color w:val="000000"/>
          <w:szCs w:val="22"/>
          <w:lang w:eastAsia="x-none"/>
        </w:rPr>
        <w:t>. godine</w:t>
      </w:r>
      <w:r w:rsidR="00512FC7" w:rsidRPr="00B349E5">
        <w:rPr>
          <w:color w:val="000000"/>
          <w:szCs w:val="22"/>
          <w:lang w:eastAsia="x-none"/>
        </w:rPr>
        <w:t>,</w:t>
      </w:r>
      <w:r w:rsidRPr="00B349E5">
        <w:rPr>
          <w:color w:val="000000"/>
          <w:szCs w:val="22"/>
          <w:lang w:eastAsia="x-none"/>
        </w:rPr>
        <w:t xml:space="preserve"> predsednica Suda </w:t>
      </w:r>
      <w:r w:rsidR="00512FC7" w:rsidRPr="00B349E5">
        <w:rPr>
          <w:color w:val="000000"/>
          <w:szCs w:val="22"/>
          <w:lang w:eastAsia="x-none"/>
        </w:rPr>
        <w:t>Arta Rama</w:t>
      </w:r>
      <w:r w:rsidR="00974AD9" w:rsidRPr="00B349E5">
        <w:rPr>
          <w:color w:val="000000"/>
          <w:szCs w:val="22"/>
          <w:lang w:eastAsia="x-none"/>
        </w:rPr>
        <w:t xml:space="preserve">-Hajrizi </w:t>
      </w:r>
      <w:r w:rsidRPr="00B349E5">
        <w:rPr>
          <w:color w:val="000000"/>
          <w:szCs w:val="22"/>
          <w:lang w:eastAsia="x-none"/>
        </w:rPr>
        <w:t xml:space="preserve">je odlukom br. </w:t>
      </w:r>
      <w:r w:rsidR="00974AD9" w:rsidRPr="00B349E5">
        <w:rPr>
          <w:color w:val="000000"/>
          <w:szCs w:val="22"/>
          <w:lang w:eastAsia="x-none"/>
        </w:rPr>
        <w:t>KK 26</w:t>
      </w:r>
      <w:r w:rsidR="00512FC7" w:rsidRPr="00B349E5">
        <w:rPr>
          <w:color w:val="000000"/>
          <w:szCs w:val="22"/>
          <w:lang w:eastAsia="x-none"/>
        </w:rPr>
        <w:t xml:space="preserve">/21 </w:t>
      </w:r>
      <w:r w:rsidRPr="00B349E5">
        <w:rPr>
          <w:color w:val="000000"/>
          <w:szCs w:val="22"/>
          <w:lang w:eastAsia="x-none"/>
        </w:rPr>
        <w:t xml:space="preserve">utvrdila da se sudija </w:t>
      </w:r>
      <w:r w:rsidR="00974AD9" w:rsidRPr="00B349E5">
        <w:rPr>
          <w:color w:val="000000"/>
          <w:szCs w:val="22"/>
          <w:lang w:eastAsia="x-none"/>
        </w:rPr>
        <w:t>Remzi</w:t>
      </w:r>
      <w:r w:rsidRPr="00B349E5">
        <w:rPr>
          <w:color w:val="000000"/>
          <w:szCs w:val="22"/>
          <w:lang w:eastAsia="x-none"/>
        </w:rPr>
        <w:t>je</w:t>
      </w:r>
      <w:r w:rsidR="00974AD9" w:rsidRPr="00B349E5">
        <w:rPr>
          <w:color w:val="000000"/>
          <w:szCs w:val="22"/>
          <w:lang w:eastAsia="x-none"/>
        </w:rPr>
        <w:t xml:space="preserve"> Istrefi</w:t>
      </w:r>
      <w:r w:rsidRPr="00B349E5">
        <w:rPr>
          <w:color w:val="000000"/>
          <w:szCs w:val="22"/>
          <w:lang w:eastAsia="x-none"/>
        </w:rPr>
        <w:t>-</w:t>
      </w:r>
      <w:r w:rsidR="00974AD9" w:rsidRPr="00B349E5">
        <w:rPr>
          <w:color w:val="000000"/>
          <w:szCs w:val="22"/>
          <w:lang w:eastAsia="x-none"/>
        </w:rPr>
        <w:t>Peci</w:t>
      </w:r>
      <w:r w:rsidRPr="00B349E5">
        <w:rPr>
          <w:color w:val="000000"/>
          <w:szCs w:val="22"/>
          <w:lang w:eastAsia="x-none"/>
        </w:rPr>
        <w:t xml:space="preserve"> imenuje za sudiju izvestioca umesto sudije </w:t>
      </w:r>
      <w:r w:rsidR="00974AD9" w:rsidRPr="00B349E5">
        <w:rPr>
          <w:color w:val="000000"/>
          <w:szCs w:val="22"/>
          <w:lang w:eastAsia="x-none"/>
        </w:rPr>
        <w:t>Gres</w:t>
      </w:r>
      <w:r w:rsidRPr="00B349E5">
        <w:rPr>
          <w:color w:val="000000"/>
          <w:szCs w:val="22"/>
          <w:lang w:eastAsia="x-none"/>
        </w:rPr>
        <w:t>e</w:t>
      </w:r>
      <w:r w:rsidR="00974AD9" w:rsidRPr="00B349E5">
        <w:rPr>
          <w:color w:val="000000"/>
          <w:szCs w:val="22"/>
          <w:lang w:eastAsia="x-none"/>
        </w:rPr>
        <w:t xml:space="preserve"> Caka</w:t>
      </w:r>
      <w:r w:rsidRPr="00B349E5">
        <w:rPr>
          <w:color w:val="000000"/>
          <w:szCs w:val="22"/>
          <w:lang w:eastAsia="x-none"/>
        </w:rPr>
        <w:t>-</w:t>
      </w:r>
      <w:r w:rsidR="00974AD9" w:rsidRPr="00B349E5">
        <w:rPr>
          <w:color w:val="000000"/>
          <w:szCs w:val="22"/>
          <w:lang w:eastAsia="x-none"/>
        </w:rPr>
        <w:t xml:space="preserve">Nimani. </w:t>
      </w:r>
    </w:p>
    <w:p w:rsidR="00974AD9" w:rsidRPr="00B349E5" w:rsidRDefault="00974AD9" w:rsidP="00B349E5">
      <w:pPr>
        <w:pStyle w:val="ListParagraph"/>
        <w:spacing w:line="240" w:lineRule="auto"/>
        <w:rPr>
          <w:color w:val="000000"/>
          <w:szCs w:val="22"/>
          <w:lang w:val="sr-Latn-RS"/>
        </w:rPr>
      </w:pPr>
    </w:p>
    <w:p w:rsidR="00974AD9" w:rsidRPr="00B349E5" w:rsidRDefault="00EE7952" w:rsidP="00B349E5">
      <w:pPr>
        <w:numPr>
          <w:ilvl w:val="0"/>
          <w:numId w:val="4"/>
        </w:numPr>
        <w:tabs>
          <w:tab w:val="clear" w:pos="360"/>
        </w:tabs>
        <w:spacing w:line="240" w:lineRule="auto"/>
        <w:ind w:left="634" w:hanging="634"/>
        <w:rPr>
          <w:color w:val="000000"/>
          <w:szCs w:val="22"/>
        </w:rPr>
      </w:pPr>
      <w:r w:rsidRPr="00B349E5">
        <w:rPr>
          <w:color w:val="000000"/>
          <w:szCs w:val="22"/>
          <w:lang w:eastAsia="x-none"/>
        </w:rPr>
        <w:t>Dana</w:t>
      </w:r>
      <w:r w:rsidR="00974AD9" w:rsidRPr="00B349E5">
        <w:rPr>
          <w:color w:val="000000"/>
          <w:szCs w:val="22"/>
          <w:lang w:eastAsia="x-none"/>
        </w:rPr>
        <w:t xml:space="preserve"> 26</w:t>
      </w:r>
      <w:r w:rsidRPr="00B349E5">
        <w:rPr>
          <w:color w:val="000000"/>
          <w:szCs w:val="22"/>
          <w:lang w:eastAsia="x-none"/>
        </w:rPr>
        <w:t xml:space="preserve">. juna </w:t>
      </w:r>
      <w:r w:rsidR="00974AD9" w:rsidRPr="00B349E5">
        <w:rPr>
          <w:color w:val="000000"/>
          <w:szCs w:val="22"/>
          <w:lang w:eastAsia="x-none"/>
        </w:rPr>
        <w:t>2021</w:t>
      </w:r>
      <w:r w:rsidRPr="00B349E5">
        <w:rPr>
          <w:color w:val="000000"/>
          <w:szCs w:val="22"/>
          <w:lang w:eastAsia="x-none"/>
        </w:rPr>
        <w:t>. godine</w:t>
      </w:r>
      <w:r w:rsidR="00974AD9" w:rsidRPr="00B349E5">
        <w:rPr>
          <w:color w:val="000000"/>
          <w:szCs w:val="22"/>
          <w:lang w:eastAsia="x-none"/>
        </w:rPr>
        <w:t>,</w:t>
      </w:r>
      <w:r w:rsidRPr="00B349E5">
        <w:rPr>
          <w:color w:val="000000"/>
          <w:szCs w:val="22"/>
          <w:lang w:eastAsia="x-none"/>
        </w:rPr>
        <w:t xml:space="preserve"> na osnovu stava (4) pravila </w:t>
      </w:r>
      <w:r w:rsidR="00974AD9" w:rsidRPr="00B349E5">
        <w:rPr>
          <w:color w:val="000000"/>
          <w:szCs w:val="22"/>
          <w:lang w:eastAsia="x-none"/>
        </w:rPr>
        <w:t>12</w:t>
      </w:r>
      <w:r w:rsidRPr="00B349E5">
        <w:rPr>
          <w:color w:val="000000"/>
          <w:szCs w:val="22"/>
          <w:lang w:eastAsia="x-none"/>
        </w:rPr>
        <w:t>. Poslovnika i odluke</w:t>
      </w:r>
      <w:r w:rsidR="00917E24" w:rsidRPr="00B349E5">
        <w:rPr>
          <w:color w:val="000000"/>
          <w:szCs w:val="22"/>
          <w:lang w:eastAsia="x-none"/>
        </w:rPr>
        <w:t xml:space="preserve"> Suda</w:t>
      </w:r>
      <w:r w:rsidRPr="00B349E5">
        <w:rPr>
          <w:color w:val="000000"/>
          <w:szCs w:val="22"/>
          <w:lang w:eastAsia="x-none"/>
        </w:rPr>
        <w:t xml:space="preserve"> </w:t>
      </w:r>
      <w:r w:rsidR="00974AD9" w:rsidRPr="00B349E5">
        <w:rPr>
          <w:color w:val="000000"/>
          <w:szCs w:val="22"/>
          <w:lang w:eastAsia="x-none"/>
        </w:rPr>
        <w:t>KK-SP 71-2/21</w:t>
      </w:r>
      <w:r w:rsidRPr="00B349E5">
        <w:rPr>
          <w:color w:val="000000"/>
          <w:szCs w:val="22"/>
          <w:lang w:eastAsia="x-none"/>
        </w:rPr>
        <w:t xml:space="preserve"> od </w:t>
      </w:r>
      <w:r w:rsidR="00974AD9" w:rsidRPr="00B349E5">
        <w:rPr>
          <w:color w:val="000000"/>
          <w:szCs w:val="22"/>
          <w:lang w:eastAsia="x-none"/>
        </w:rPr>
        <w:t>17</w:t>
      </w:r>
      <w:r w:rsidRPr="00B349E5">
        <w:rPr>
          <w:color w:val="000000"/>
          <w:szCs w:val="22"/>
          <w:lang w:eastAsia="x-none"/>
        </w:rPr>
        <w:t xml:space="preserve">. maja </w:t>
      </w:r>
      <w:r w:rsidR="00974AD9" w:rsidRPr="00B349E5">
        <w:rPr>
          <w:color w:val="000000"/>
          <w:szCs w:val="22"/>
          <w:lang w:eastAsia="x-none"/>
        </w:rPr>
        <w:t>2021</w:t>
      </w:r>
      <w:r w:rsidRPr="00B349E5">
        <w:rPr>
          <w:color w:val="000000"/>
          <w:szCs w:val="22"/>
          <w:lang w:eastAsia="x-none"/>
        </w:rPr>
        <w:t xml:space="preserve">. godine, sudija </w:t>
      </w:r>
      <w:r w:rsidR="00974AD9" w:rsidRPr="00B349E5">
        <w:rPr>
          <w:color w:val="000000"/>
          <w:szCs w:val="22"/>
          <w:lang w:eastAsia="x-none"/>
        </w:rPr>
        <w:t>Gresa Caka-Nimani</w:t>
      </w:r>
      <w:r w:rsidRPr="00B349E5">
        <w:rPr>
          <w:color w:val="000000"/>
          <w:szCs w:val="22"/>
          <w:lang w:eastAsia="x-none"/>
        </w:rPr>
        <w:t xml:space="preserve"> je preuzela dužnost predsednice Suda, dok je na osnovu tačke </w:t>
      </w:r>
      <w:r w:rsidR="00974AD9" w:rsidRPr="00B349E5">
        <w:rPr>
          <w:color w:val="000000"/>
          <w:szCs w:val="22"/>
          <w:lang w:eastAsia="x-none"/>
        </w:rPr>
        <w:t xml:space="preserve">1.1 </w:t>
      </w:r>
      <w:r w:rsidRPr="00B349E5">
        <w:rPr>
          <w:color w:val="000000"/>
          <w:szCs w:val="22"/>
          <w:lang w:eastAsia="x-none"/>
        </w:rPr>
        <w:t xml:space="preserve">stava </w:t>
      </w:r>
      <w:r w:rsidR="00974AD9" w:rsidRPr="00B349E5">
        <w:rPr>
          <w:color w:val="000000"/>
          <w:szCs w:val="22"/>
          <w:lang w:eastAsia="x-none"/>
        </w:rPr>
        <w:t>1</w:t>
      </w:r>
      <w:r w:rsidRPr="00B349E5">
        <w:rPr>
          <w:color w:val="000000"/>
          <w:szCs w:val="22"/>
          <w:lang w:eastAsia="x-none"/>
        </w:rPr>
        <w:t xml:space="preserve">. člana </w:t>
      </w:r>
      <w:r w:rsidR="00974AD9" w:rsidRPr="00B349E5">
        <w:rPr>
          <w:color w:val="000000"/>
          <w:szCs w:val="22"/>
          <w:lang w:eastAsia="x-none"/>
        </w:rPr>
        <w:t>8</w:t>
      </w:r>
      <w:r w:rsidRPr="00B349E5">
        <w:rPr>
          <w:color w:val="000000"/>
          <w:szCs w:val="22"/>
          <w:lang w:eastAsia="x-none"/>
        </w:rPr>
        <w:t>.</w:t>
      </w:r>
      <w:r w:rsidR="00974AD9" w:rsidRPr="00B349E5">
        <w:rPr>
          <w:color w:val="000000"/>
          <w:szCs w:val="22"/>
          <w:lang w:eastAsia="x-none"/>
        </w:rPr>
        <w:t xml:space="preserve"> (</w:t>
      </w:r>
      <w:r w:rsidRPr="00B349E5">
        <w:rPr>
          <w:color w:val="000000"/>
          <w:szCs w:val="22"/>
          <w:lang w:eastAsia="x-none"/>
        </w:rPr>
        <w:t>Istek mandata sudije</w:t>
      </w:r>
      <w:r w:rsidR="00974AD9" w:rsidRPr="00B349E5">
        <w:rPr>
          <w:color w:val="000000"/>
          <w:szCs w:val="22"/>
          <w:lang w:eastAsia="x-none"/>
        </w:rPr>
        <w:t>)</w:t>
      </w:r>
      <w:r w:rsidRPr="00B349E5">
        <w:rPr>
          <w:color w:val="000000"/>
          <w:szCs w:val="22"/>
          <w:lang w:eastAsia="x-none"/>
        </w:rPr>
        <w:t xml:space="preserve"> Zakona, predsednica </w:t>
      </w:r>
      <w:r w:rsidR="00974AD9" w:rsidRPr="00B349E5">
        <w:rPr>
          <w:color w:val="000000"/>
          <w:szCs w:val="22"/>
          <w:lang w:eastAsia="x-none"/>
        </w:rPr>
        <w:t xml:space="preserve">Arta Rama-Hajrizi </w:t>
      </w:r>
      <w:r w:rsidRPr="00B349E5">
        <w:rPr>
          <w:color w:val="000000"/>
          <w:szCs w:val="22"/>
          <w:lang w:eastAsia="x-none"/>
        </w:rPr>
        <w:t xml:space="preserve">okončala mandat predsednice i sudije Ustavnog suda. </w:t>
      </w:r>
    </w:p>
    <w:p w:rsidR="003F5B5D" w:rsidRPr="00B349E5" w:rsidRDefault="003F5B5D" w:rsidP="00B349E5">
      <w:pPr>
        <w:spacing w:line="240" w:lineRule="auto"/>
        <w:rPr>
          <w:color w:val="000000"/>
          <w:szCs w:val="22"/>
        </w:rPr>
      </w:pPr>
    </w:p>
    <w:p w:rsidR="00737829" w:rsidRPr="00B349E5" w:rsidRDefault="00EF7F79" w:rsidP="00B349E5">
      <w:pPr>
        <w:numPr>
          <w:ilvl w:val="0"/>
          <w:numId w:val="4"/>
        </w:numPr>
        <w:tabs>
          <w:tab w:val="clear" w:pos="360"/>
        </w:tabs>
        <w:spacing w:line="240" w:lineRule="auto"/>
        <w:ind w:left="634" w:hanging="634"/>
        <w:rPr>
          <w:color w:val="000000"/>
          <w:szCs w:val="22"/>
        </w:rPr>
      </w:pPr>
      <w:r w:rsidRPr="00B349E5">
        <w:rPr>
          <w:color w:val="000000"/>
          <w:szCs w:val="22"/>
        </w:rPr>
        <w:t>Dana</w:t>
      </w:r>
      <w:r w:rsidR="00693BEA" w:rsidRPr="00B349E5">
        <w:rPr>
          <w:color w:val="000000"/>
          <w:szCs w:val="22"/>
        </w:rPr>
        <w:t xml:space="preserve"> 31</w:t>
      </w:r>
      <w:r w:rsidRPr="00B349E5">
        <w:rPr>
          <w:color w:val="000000"/>
          <w:szCs w:val="22"/>
        </w:rPr>
        <w:t>.</w:t>
      </w:r>
      <w:r w:rsidR="00693BEA" w:rsidRPr="00B349E5">
        <w:rPr>
          <w:color w:val="000000"/>
          <w:szCs w:val="22"/>
        </w:rPr>
        <w:t xml:space="preserve"> mar</w:t>
      </w:r>
      <w:r w:rsidRPr="00B349E5">
        <w:rPr>
          <w:color w:val="000000"/>
          <w:szCs w:val="22"/>
        </w:rPr>
        <w:t>ta</w:t>
      </w:r>
      <w:r w:rsidR="00693BEA" w:rsidRPr="00B349E5">
        <w:rPr>
          <w:color w:val="000000"/>
          <w:szCs w:val="22"/>
        </w:rPr>
        <w:t xml:space="preserve"> 2022</w:t>
      </w:r>
      <w:r w:rsidRPr="00B349E5">
        <w:rPr>
          <w:color w:val="000000"/>
          <w:szCs w:val="22"/>
        </w:rPr>
        <w:t>. godine</w:t>
      </w:r>
      <w:r w:rsidR="003F5B5D" w:rsidRPr="00B349E5">
        <w:rPr>
          <w:color w:val="000000"/>
          <w:szCs w:val="22"/>
        </w:rPr>
        <w:t>,</w:t>
      </w:r>
      <w:r w:rsidRPr="00B349E5">
        <w:rPr>
          <w:color w:val="000000"/>
          <w:szCs w:val="22"/>
        </w:rPr>
        <w:t xml:space="preserve"> Veće za razmatranje je razmotrilo izveštaj sudije izvestioca i odlučilo da se razmatranje slučaja odloži za neku od narednih sednica, sa zahtevom da se isti dopuni. </w:t>
      </w:r>
      <w:r w:rsidR="00693BEA" w:rsidRPr="00B349E5">
        <w:rPr>
          <w:color w:val="000000"/>
          <w:szCs w:val="22"/>
        </w:rPr>
        <w:t xml:space="preserve"> </w:t>
      </w:r>
    </w:p>
    <w:p w:rsidR="00021CA3" w:rsidRPr="00B349E5" w:rsidRDefault="00512FC7" w:rsidP="00B349E5">
      <w:pPr>
        <w:spacing w:line="240" w:lineRule="auto"/>
        <w:rPr>
          <w:color w:val="000000"/>
          <w:szCs w:val="22"/>
        </w:rPr>
      </w:pPr>
      <w:r w:rsidRPr="00B349E5">
        <w:rPr>
          <w:color w:val="000000"/>
          <w:szCs w:val="22"/>
          <w:lang w:eastAsia="x-none"/>
        </w:rPr>
        <w:t xml:space="preserve"> </w:t>
      </w:r>
    </w:p>
    <w:p w:rsidR="00077A3F" w:rsidRPr="00B349E5" w:rsidRDefault="00EF7F79" w:rsidP="00B349E5">
      <w:pPr>
        <w:numPr>
          <w:ilvl w:val="0"/>
          <w:numId w:val="4"/>
        </w:numPr>
        <w:tabs>
          <w:tab w:val="clear" w:pos="360"/>
        </w:tabs>
        <w:spacing w:line="240" w:lineRule="auto"/>
        <w:ind w:left="634" w:hanging="634"/>
        <w:rPr>
          <w:szCs w:val="22"/>
        </w:rPr>
      </w:pPr>
      <w:r w:rsidRPr="00B349E5">
        <w:rPr>
          <w:szCs w:val="22"/>
        </w:rPr>
        <w:t>Dana</w:t>
      </w:r>
      <w:r w:rsidR="00077A3F" w:rsidRPr="00B349E5">
        <w:rPr>
          <w:szCs w:val="22"/>
        </w:rPr>
        <w:t xml:space="preserve"> </w:t>
      </w:r>
      <w:r w:rsidR="00F04054" w:rsidRPr="00B349E5">
        <w:rPr>
          <w:szCs w:val="22"/>
        </w:rPr>
        <w:t>29</w:t>
      </w:r>
      <w:r w:rsidRPr="00B349E5">
        <w:rPr>
          <w:szCs w:val="22"/>
        </w:rPr>
        <w:t xml:space="preserve">. avgusta </w:t>
      </w:r>
      <w:r w:rsidR="00F04054" w:rsidRPr="00B349E5">
        <w:rPr>
          <w:szCs w:val="22"/>
        </w:rPr>
        <w:t>2022</w:t>
      </w:r>
      <w:r w:rsidRPr="00B349E5">
        <w:rPr>
          <w:szCs w:val="22"/>
        </w:rPr>
        <w:t xml:space="preserve">. godine, Sud je od Osnovnog suda </w:t>
      </w:r>
      <w:r w:rsidR="006D1AA6" w:rsidRPr="00B349E5">
        <w:rPr>
          <w:szCs w:val="22"/>
        </w:rPr>
        <w:t>-</w:t>
      </w:r>
      <w:r w:rsidRPr="00B349E5">
        <w:rPr>
          <w:szCs w:val="22"/>
        </w:rPr>
        <w:t xml:space="preserve">ogranak u Vitini, tražio kompletan spis predmeta </w:t>
      </w:r>
      <w:r w:rsidR="00F04054" w:rsidRPr="00B349E5">
        <w:rPr>
          <w:szCs w:val="22"/>
        </w:rPr>
        <w:t xml:space="preserve">(C. </w:t>
      </w:r>
      <w:r w:rsidRPr="00B349E5">
        <w:rPr>
          <w:szCs w:val="22"/>
        </w:rPr>
        <w:t>b</w:t>
      </w:r>
      <w:r w:rsidR="00F04054" w:rsidRPr="00B349E5">
        <w:rPr>
          <w:szCs w:val="22"/>
        </w:rPr>
        <w:t xml:space="preserve">r. 257/2015) </w:t>
      </w:r>
      <w:r w:rsidRPr="00B349E5">
        <w:rPr>
          <w:szCs w:val="22"/>
        </w:rPr>
        <w:t>koji je</w:t>
      </w:r>
      <w:r w:rsidR="00917E24" w:rsidRPr="00B349E5">
        <w:rPr>
          <w:szCs w:val="22"/>
        </w:rPr>
        <w:t xml:space="preserve"> i</w:t>
      </w:r>
      <w:r w:rsidRPr="00B349E5">
        <w:rPr>
          <w:szCs w:val="22"/>
        </w:rPr>
        <w:t xml:space="preserve"> dostavljen </w:t>
      </w:r>
      <w:r w:rsidR="00F04054" w:rsidRPr="00B349E5">
        <w:rPr>
          <w:szCs w:val="22"/>
        </w:rPr>
        <w:t>5</w:t>
      </w:r>
      <w:r w:rsidRPr="00B349E5">
        <w:rPr>
          <w:szCs w:val="22"/>
        </w:rPr>
        <w:t xml:space="preserve">. septembra </w:t>
      </w:r>
      <w:r w:rsidR="00F04054" w:rsidRPr="00B349E5">
        <w:rPr>
          <w:szCs w:val="22"/>
        </w:rPr>
        <w:t>2022.</w:t>
      </w:r>
      <w:r w:rsidRPr="00B349E5">
        <w:rPr>
          <w:szCs w:val="22"/>
        </w:rPr>
        <w:t xml:space="preserve"> godine. </w:t>
      </w:r>
    </w:p>
    <w:p w:rsidR="00F04054" w:rsidRPr="00B349E5" w:rsidRDefault="00F04054" w:rsidP="00B349E5">
      <w:pPr>
        <w:spacing w:line="240" w:lineRule="auto"/>
        <w:ind w:left="634"/>
        <w:rPr>
          <w:color w:val="FF0000"/>
          <w:szCs w:val="22"/>
        </w:rPr>
      </w:pPr>
    </w:p>
    <w:p w:rsidR="00575639" w:rsidRPr="00B349E5" w:rsidRDefault="00EF7F79" w:rsidP="00B349E5">
      <w:pPr>
        <w:numPr>
          <w:ilvl w:val="0"/>
          <w:numId w:val="4"/>
        </w:numPr>
        <w:tabs>
          <w:tab w:val="clear" w:pos="360"/>
        </w:tabs>
        <w:spacing w:line="240" w:lineRule="auto"/>
        <w:ind w:left="634" w:hanging="634"/>
        <w:rPr>
          <w:b/>
          <w:szCs w:val="22"/>
        </w:rPr>
      </w:pPr>
      <w:r w:rsidRPr="00B349E5">
        <w:rPr>
          <w:color w:val="000000"/>
          <w:szCs w:val="22"/>
        </w:rPr>
        <w:t>Dana</w:t>
      </w:r>
      <w:r w:rsidR="00021CA3" w:rsidRPr="00B349E5">
        <w:rPr>
          <w:color w:val="000000"/>
          <w:szCs w:val="22"/>
        </w:rPr>
        <w:t xml:space="preserve"> </w:t>
      </w:r>
      <w:r w:rsidR="001A79D6" w:rsidRPr="00B349E5">
        <w:rPr>
          <w:color w:val="000000"/>
          <w:szCs w:val="22"/>
        </w:rPr>
        <w:t>29. septembra</w:t>
      </w:r>
      <w:r w:rsidR="00021CA3" w:rsidRPr="00B349E5">
        <w:rPr>
          <w:color w:val="000000"/>
          <w:szCs w:val="22"/>
        </w:rPr>
        <w:t xml:space="preserve"> </w:t>
      </w:r>
      <w:r w:rsidR="00974AD9" w:rsidRPr="00B349E5">
        <w:rPr>
          <w:color w:val="000000"/>
          <w:szCs w:val="22"/>
        </w:rPr>
        <w:t>202</w:t>
      </w:r>
      <w:r w:rsidR="000272CC" w:rsidRPr="00B349E5">
        <w:rPr>
          <w:color w:val="000000"/>
          <w:szCs w:val="22"/>
        </w:rPr>
        <w:t>2</w:t>
      </w:r>
      <w:r w:rsidRPr="00B349E5">
        <w:rPr>
          <w:color w:val="000000"/>
          <w:szCs w:val="22"/>
        </w:rPr>
        <w:t>. godine</w:t>
      </w:r>
      <w:r w:rsidR="00021CA3" w:rsidRPr="00B349E5">
        <w:rPr>
          <w:color w:val="000000"/>
          <w:szCs w:val="22"/>
        </w:rPr>
        <w:t>,</w:t>
      </w:r>
      <w:r w:rsidRPr="00B349E5">
        <w:rPr>
          <w:color w:val="000000"/>
          <w:szCs w:val="22"/>
        </w:rPr>
        <w:t xml:space="preserve"> Veće za razmatranje je razmotrilo izveštaj sudije izvestioca i jednoglasno iznelo preporuku Sudu o neprihvatljivosti zahteva. </w:t>
      </w:r>
      <w:r w:rsidR="00021CA3" w:rsidRPr="00B349E5">
        <w:rPr>
          <w:color w:val="000000"/>
          <w:szCs w:val="22"/>
        </w:rPr>
        <w:t xml:space="preserve"> </w:t>
      </w:r>
    </w:p>
    <w:p w:rsidR="00EF7F79" w:rsidRPr="00B349E5" w:rsidRDefault="00EF7F79" w:rsidP="00B349E5">
      <w:pPr>
        <w:spacing w:line="240" w:lineRule="auto"/>
        <w:ind w:left="634"/>
        <w:rPr>
          <w:b/>
          <w:szCs w:val="22"/>
        </w:rPr>
      </w:pPr>
    </w:p>
    <w:p w:rsidR="00575639" w:rsidRPr="00B349E5" w:rsidRDefault="00EF12CE" w:rsidP="00B349E5">
      <w:pPr>
        <w:spacing w:line="240" w:lineRule="auto"/>
        <w:rPr>
          <w:color w:val="000000"/>
          <w:szCs w:val="22"/>
        </w:rPr>
      </w:pPr>
      <w:r w:rsidRPr="00B349E5">
        <w:rPr>
          <w:b/>
          <w:szCs w:val="22"/>
        </w:rPr>
        <w:t>P</w:t>
      </w:r>
      <w:r w:rsidR="004E2B99" w:rsidRPr="00B349E5">
        <w:rPr>
          <w:b/>
          <w:szCs w:val="22"/>
        </w:rPr>
        <w:t>regled činjenic</w:t>
      </w:r>
      <w:r w:rsidR="00EF7F79" w:rsidRPr="00B349E5">
        <w:rPr>
          <w:b/>
          <w:szCs w:val="22"/>
        </w:rPr>
        <w:t>a</w:t>
      </w:r>
      <w:r w:rsidR="004E2B99" w:rsidRPr="00B349E5">
        <w:rPr>
          <w:b/>
          <w:szCs w:val="22"/>
        </w:rPr>
        <w:t xml:space="preserve"> </w:t>
      </w:r>
    </w:p>
    <w:p w:rsidR="00575639" w:rsidRPr="00B349E5" w:rsidRDefault="00575639" w:rsidP="00B349E5">
      <w:pPr>
        <w:pStyle w:val="ListParagraph"/>
        <w:spacing w:line="240" w:lineRule="auto"/>
        <w:rPr>
          <w:szCs w:val="22"/>
          <w:lang w:val="sr-Latn-RS"/>
        </w:rPr>
      </w:pPr>
    </w:p>
    <w:p w:rsidR="0032763F" w:rsidRPr="00B349E5" w:rsidRDefault="00EF7F79" w:rsidP="00B349E5">
      <w:pPr>
        <w:numPr>
          <w:ilvl w:val="0"/>
          <w:numId w:val="4"/>
        </w:numPr>
        <w:tabs>
          <w:tab w:val="clear" w:pos="360"/>
        </w:tabs>
        <w:spacing w:line="240" w:lineRule="auto"/>
        <w:ind w:left="634" w:hanging="634"/>
        <w:rPr>
          <w:szCs w:val="22"/>
        </w:rPr>
      </w:pPr>
      <w:bookmarkStart w:id="2" w:name="_Hlk111180618"/>
      <w:r w:rsidRPr="00B349E5">
        <w:rPr>
          <w:szCs w:val="22"/>
        </w:rPr>
        <w:t xml:space="preserve">Slučaj je povezan sa Ugovorom o poklonu </w:t>
      </w:r>
      <w:r w:rsidR="00F04054" w:rsidRPr="00B349E5">
        <w:rPr>
          <w:szCs w:val="22"/>
        </w:rPr>
        <w:t>[Vr.</w:t>
      </w:r>
      <w:r w:rsidRPr="00B349E5">
        <w:rPr>
          <w:szCs w:val="22"/>
        </w:rPr>
        <w:t xml:space="preserve"> b</w:t>
      </w:r>
      <w:r w:rsidR="00F04054" w:rsidRPr="00B349E5">
        <w:rPr>
          <w:szCs w:val="22"/>
        </w:rPr>
        <w:t>r.</w:t>
      </w:r>
      <w:r w:rsidRPr="00B349E5">
        <w:rPr>
          <w:szCs w:val="22"/>
        </w:rPr>
        <w:t xml:space="preserve"> </w:t>
      </w:r>
      <w:r w:rsidR="00F04054" w:rsidRPr="00B349E5">
        <w:rPr>
          <w:szCs w:val="22"/>
        </w:rPr>
        <w:t xml:space="preserve">1850] </w:t>
      </w:r>
      <w:r w:rsidRPr="00B349E5">
        <w:rPr>
          <w:szCs w:val="22"/>
        </w:rPr>
        <w:t xml:space="preserve">koji je zaključen </w:t>
      </w:r>
      <w:r w:rsidR="00BF2CA3" w:rsidRPr="00B349E5">
        <w:rPr>
          <w:szCs w:val="22"/>
        </w:rPr>
        <w:t>17</w:t>
      </w:r>
      <w:r w:rsidRPr="00B349E5">
        <w:rPr>
          <w:szCs w:val="22"/>
        </w:rPr>
        <w:t xml:space="preserve">. septembra </w:t>
      </w:r>
      <w:r w:rsidR="00BF2CA3" w:rsidRPr="00B349E5">
        <w:rPr>
          <w:szCs w:val="22"/>
        </w:rPr>
        <w:t>2001</w:t>
      </w:r>
      <w:r w:rsidRPr="00B349E5">
        <w:rPr>
          <w:szCs w:val="22"/>
        </w:rPr>
        <w:t>. godine</w:t>
      </w:r>
      <w:r w:rsidR="00BF2CA3" w:rsidRPr="00B349E5">
        <w:rPr>
          <w:szCs w:val="22"/>
        </w:rPr>
        <w:t>,</w:t>
      </w:r>
      <w:r w:rsidRPr="00B349E5">
        <w:rPr>
          <w:szCs w:val="22"/>
        </w:rPr>
        <w:t xml:space="preserve"> između pokojne </w:t>
      </w:r>
      <w:r w:rsidR="00233C75" w:rsidRPr="00B349E5">
        <w:rPr>
          <w:szCs w:val="22"/>
        </w:rPr>
        <w:t>A.I.</w:t>
      </w:r>
      <w:r w:rsidR="000E1614" w:rsidRPr="00B349E5">
        <w:rPr>
          <w:szCs w:val="22"/>
        </w:rPr>
        <w:t>,</w:t>
      </w:r>
      <w:r w:rsidRPr="00B349E5">
        <w:rPr>
          <w:szCs w:val="22"/>
        </w:rPr>
        <w:t xml:space="preserve"> kao poklonodavca, koju je po punomoćju zastupao podnosilac zahteva </w:t>
      </w:r>
      <w:r w:rsidR="00BF2CA3" w:rsidRPr="00B349E5">
        <w:rPr>
          <w:szCs w:val="22"/>
        </w:rPr>
        <w:t>E</w:t>
      </w:r>
      <w:r w:rsidR="008C0FCF" w:rsidRPr="00B349E5">
        <w:rPr>
          <w:szCs w:val="22"/>
        </w:rPr>
        <w:t xml:space="preserve">roll </w:t>
      </w:r>
      <w:r w:rsidR="00BF2CA3" w:rsidRPr="00B349E5">
        <w:rPr>
          <w:szCs w:val="22"/>
        </w:rPr>
        <w:t>I</w:t>
      </w:r>
      <w:r w:rsidR="008C0FCF" w:rsidRPr="00B349E5">
        <w:rPr>
          <w:szCs w:val="22"/>
        </w:rPr>
        <w:t>mami,</w:t>
      </w:r>
      <w:r w:rsidRPr="00B349E5">
        <w:rPr>
          <w:szCs w:val="22"/>
        </w:rPr>
        <w:t xml:space="preserve"> na osnovu punomoćja</w:t>
      </w:r>
      <w:r w:rsidR="008C0FCF" w:rsidRPr="00B349E5">
        <w:rPr>
          <w:szCs w:val="22"/>
        </w:rPr>
        <w:t xml:space="preserve"> [Vr.</w:t>
      </w:r>
      <w:r w:rsidRPr="00B349E5">
        <w:rPr>
          <w:szCs w:val="22"/>
        </w:rPr>
        <w:t xml:space="preserve"> b</w:t>
      </w:r>
      <w:r w:rsidR="008C0FCF" w:rsidRPr="00B349E5">
        <w:rPr>
          <w:szCs w:val="22"/>
        </w:rPr>
        <w:t>r.</w:t>
      </w:r>
      <w:r w:rsidRPr="00B349E5">
        <w:rPr>
          <w:szCs w:val="22"/>
        </w:rPr>
        <w:t xml:space="preserve"> </w:t>
      </w:r>
      <w:r w:rsidR="008C0FCF" w:rsidRPr="00B349E5">
        <w:rPr>
          <w:szCs w:val="22"/>
        </w:rPr>
        <w:t xml:space="preserve">777/98] </w:t>
      </w:r>
      <w:r w:rsidRPr="00B349E5">
        <w:rPr>
          <w:szCs w:val="22"/>
        </w:rPr>
        <w:t>od</w:t>
      </w:r>
      <w:r w:rsidR="008C0FCF" w:rsidRPr="00B349E5">
        <w:rPr>
          <w:szCs w:val="22"/>
        </w:rPr>
        <w:t xml:space="preserve"> 1</w:t>
      </w:r>
      <w:r w:rsidRPr="00B349E5">
        <w:rPr>
          <w:szCs w:val="22"/>
        </w:rPr>
        <w:t xml:space="preserve">. jula </w:t>
      </w:r>
      <w:r w:rsidR="008C0FCF" w:rsidRPr="00B349E5">
        <w:rPr>
          <w:szCs w:val="22"/>
        </w:rPr>
        <w:t>1998</w:t>
      </w:r>
      <w:r w:rsidRPr="00B349E5">
        <w:rPr>
          <w:szCs w:val="22"/>
        </w:rPr>
        <w:t xml:space="preserve">. godine, </w:t>
      </w:r>
      <w:r w:rsidR="000650A3" w:rsidRPr="00B349E5">
        <w:rPr>
          <w:szCs w:val="22"/>
        </w:rPr>
        <w:t xml:space="preserve">koji mu je dala </w:t>
      </w:r>
      <w:r w:rsidR="00233C75" w:rsidRPr="00B349E5">
        <w:rPr>
          <w:szCs w:val="22"/>
        </w:rPr>
        <w:t>A.I</w:t>
      </w:r>
      <w:r w:rsidRPr="00B349E5">
        <w:rPr>
          <w:szCs w:val="22"/>
        </w:rPr>
        <w:t>.</w:t>
      </w:r>
      <w:r w:rsidR="00233C75" w:rsidRPr="00B349E5">
        <w:rPr>
          <w:szCs w:val="22"/>
        </w:rPr>
        <w:t xml:space="preserve"> (</w:t>
      </w:r>
      <w:r w:rsidRPr="00B349E5">
        <w:rPr>
          <w:szCs w:val="22"/>
        </w:rPr>
        <w:t>njegov</w:t>
      </w:r>
      <w:r w:rsidR="000650A3" w:rsidRPr="00B349E5">
        <w:rPr>
          <w:szCs w:val="22"/>
        </w:rPr>
        <w:t>a pretkinja</w:t>
      </w:r>
      <w:r w:rsidRPr="00B349E5">
        <w:rPr>
          <w:szCs w:val="22"/>
        </w:rPr>
        <w:t xml:space="preserve">, </w:t>
      </w:r>
      <w:r w:rsidR="000650A3" w:rsidRPr="00B349E5">
        <w:rPr>
          <w:szCs w:val="22"/>
        </w:rPr>
        <w:t>odnosno</w:t>
      </w:r>
      <w:r w:rsidRPr="00B349E5">
        <w:rPr>
          <w:szCs w:val="22"/>
        </w:rPr>
        <w:t xml:space="preserve"> njegov</w:t>
      </w:r>
      <w:r w:rsidR="000650A3" w:rsidRPr="00B349E5">
        <w:rPr>
          <w:szCs w:val="22"/>
        </w:rPr>
        <w:t>a</w:t>
      </w:r>
      <w:r w:rsidRPr="00B349E5">
        <w:rPr>
          <w:szCs w:val="22"/>
        </w:rPr>
        <w:t xml:space="preserve"> majk</w:t>
      </w:r>
      <w:r w:rsidR="000650A3" w:rsidRPr="00B349E5">
        <w:rPr>
          <w:szCs w:val="22"/>
        </w:rPr>
        <w:t>a</w:t>
      </w:r>
      <w:r w:rsidR="00233C75" w:rsidRPr="00B349E5">
        <w:rPr>
          <w:szCs w:val="22"/>
        </w:rPr>
        <w:t>)</w:t>
      </w:r>
      <w:r w:rsidR="0046055A" w:rsidRPr="00B349E5">
        <w:rPr>
          <w:szCs w:val="22"/>
        </w:rPr>
        <w:t>,</w:t>
      </w:r>
      <w:r w:rsidRPr="00B349E5">
        <w:rPr>
          <w:szCs w:val="22"/>
        </w:rPr>
        <w:t xml:space="preserve"> </w:t>
      </w:r>
      <w:r w:rsidR="000650A3" w:rsidRPr="00B349E5">
        <w:rPr>
          <w:szCs w:val="22"/>
        </w:rPr>
        <w:t>po kojem</w:t>
      </w:r>
      <w:r w:rsidRPr="00B349E5">
        <w:rPr>
          <w:szCs w:val="22"/>
        </w:rPr>
        <w:t xml:space="preserve"> je stan u površini do </w:t>
      </w:r>
      <w:bookmarkStart w:id="3" w:name="_Hlk111180643"/>
      <w:bookmarkEnd w:id="2"/>
      <w:r w:rsidR="00932211" w:rsidRPr="00B349E5">
        <w:rPr>
          <w:szCs w:val="22"/>
        </w:rPr>
        <w:t>69</w:t>
      </w:r>
      <w:r w:rsidRPr="00B349E5">
        <w:rPr>
          <w:szCs w:val="22"/>
        </w:rPr>
        <w:t xml:space="preserve"> kvadratnih metara u Gnjilanu, poklonjen podnosiocima zahteva</w:t>
      </w:r>
      <w:r w:rsidR="00BB025A" w:rsidRPr="00B349E5">
        <w:rPr>
          <w:szCs w:val="22"/>
        </w:rPr>
        <w:t xml:space="preserve"> </w:t>
      </w:r>
      <w:r w:rsidR="002768FE" w:rsidRPr="00B349E5">
        <w:rPr>
          <w:szCs w:val="22"/>
        </w:rPr>
        <w:t>R</w:t>
      </w:r>
      <w:r w:rsidR="0046055A" w:rsidRPr="00B349E5">
        <w:rPr>
          <w:szCs w:val="22"/>
        </w:rPr>
        <w:t>enan</w:t>
      </w:r>
      <w:r w:rsidRPr="00B349E5">
        <w:rPr>
          <w:szCs w:val="22"/>
        </w:rPr>
        <w:t>u</w:t>
      </w:r>
      <w:r w:rsidR="004D2E90" w:rsidRPr="00B349E5">
        <w:rPr>
          <w:szCs w:val="22"/>
        </w:rPr>
        <w:t xml:space="preserve"> Imami</w:t>
      </w:r>
      <w:r w:rsidRPr="00B349E5">
        <w:rPr>
          <w:szCs w:val="22"/>
        </w:rPr>
        <w:t xml:space="preserve">ju i </w:t>
      </w:r>
      <w:r w:rsidR="00915927" w:rsidRPr="00B349E5">
        <w:rPr>
          <w:szCs w:val="22"/>
        </w:rPr>
        <w:t>A</w:t>
      </w:r>
      <w:r w:rsidR="0046055A" w:rsidRPr="00B349E5">
        <w:rPr>
          <w:szCs w:val="22"/>
        </w:rPr>
        <w:t>hmet</w:t>
      </w:r>
      <w:r w:rsidRPr="00B349E5">
        <w:rPr>
          <w:szCs w:val="22"/>
        </w:rPr>
        <w:t>u</w:t>
      </w:r>
      <w:r w:rsidR="0046055A" w:rsidRPr="00B349E5">
        <w:rPr>
          <w:szCs w:val="22"/>
        </w:rPr>
        <w:t xml:space="preserve"> Imami</w:t>
      </w:r>
      <w:bookmarkEnd w:id="3"/>
      <w:r w:rsidRPr="00B349E5">
        <w:rPr>
          <w:szCs w:val="22"/>
        </w:rPr>
        <w:t>ju</w:t>
      </w:r>
      <w:r w:rsidR="00233C75" w:rsidRPr="00B349E5">
        <w:rPr>
          <w:szCs w:val="22"/>
        </w:rPr>
        <w:t>,</w:t>
      </w:r>
      <w:r w:rsidRPr="00B349E5">
        <w:rPr>
          <w:szCs w:val="22"/>
        </w:rPr>
        <w:t xml:space="preserve"> odnosno sinovima podnosioca </w:t>
      </w:r>
      <w:r w:rsidR="00233C75" w:rsidRPr="00B349E5">
        <w:rPr>
          <w:szCs w:val="22"/>
        </w:rPr>
        <w:t>Eroll</w:t>
      </w:r>
      <w:r w:rsidRPr="00B349E5">
        <w:rPr>
          <w:szCs w:val="22"/>
        </w:rPr>
        <w:t>a</w:t>
      </w:r>
      <w:r w:rsidR="00233C75" w:rsidRPr="00B349E5">
        <w:rPr>
          <w:szCs w:val="22"/>
        </w:rPr>
        <w:t xml:space="preserve"> Imami</w:t>
      </w:r>
      <w:r w:rsidRPr="00B349E5">
        <w:rPr>
          <w:szCs w:val="22"/>
        </w:rPr>
        <w:t>ja</w:t>
      </w:r>
      <w:r w:rsidR="00456AE9" w:rsidRPr="00B349E5">
        <w:rPr>
          <w:szCs w:val="22"/>
        </w:rPr>
        <w:t>.</w:t>
      </w:r>
      <w:r w:rsidRPr="00B349E5">
        <w:rPr>
          <w:szCs w:val="22"/>
        </w:rPr>
        <w:t xml:space="preserve"> Gore navedeni ugovor je overen kod Opštinskog suda u Gnjilanu. </w:t>
      </w:r>
    </w:p>
    <w:p w:rsidR="00FA096F" w:rsidRPr="00B349E5" w:rsidRDefault="00FA096F" w:rsidP="00B349E5">
      <w:pPr>
        <w:spacing w:line="240" w:lineRule="auto"/>
        <w:ind w:left="634"/>
        <w:rPr>
          <w:szCs w:val="22"/>
        </w:rPr>
      </w:pPr>
    </w:p>
    <w:p w:rsidR="00BB025A" w:rsidRPr="00B349E5" w:rsidRDefault="00EF7F79" w:rsidP="00B349E5">
      <w:pPr>
        <w:numPr>
          <w:ilvl w:val="0"/>
          <w:numId w:val="4"/>
        </w:numPr>
        <w:tabs>
          <w:tab w:val="clear" w:pos="360"/>
        </w:tabs>
        <w:spacing w:line="240" w:lineRule="auto"/>
        <w:ind w:left="634" w:hanging="634"/>
        <w:rPr>
          <w:szCs w:val="22"/>
        </w:rPr>
      </w:pPr>
      <w:bookmarkStart w:id="4" w:name="_Hlk111180684"/>
      <w:r w:rsidRPr="00B349E5">
        <w:rPr>
          <w:szCs w:val="22"/>
        </w:rPr>
        <w:t>Dana</w:t>
      </w:r>
      <w:r w:rsidR="006E48EF" w:rsidRPr="00B349E5">
        <w:rPr>
          <w:szCs w:val="22"/>
        </w:rPr>
        <w:t xml:space="preserve"> 4</w:t>
      </w:r>
      <w:r w:rsidRPr="00B349E5">
        <w:rPr>
          <w:szCs w:val="22"/>
        </w:rPr>
        <w:t xml:space="preserve">. aprila </w:t>
      </w:r>
      <w:r w:rsidR="006E48EF" w:rsidRPr="00B349E5">
        <w:rPr>
          <w:szCs w:val="22"/>
        </w:rPr>
        <w:t>2007</w:t>
      </w:r>
      <w:r w:rsidRPr="00B349E5">
        <w:rPr>
          <w:szCs w:val="22"/>
        </w:rPr>
        <w:t>. godine</w:t>
      </w:r>
      <w:r w:rsidR="006E48EF" w:rsidRPr="00B349E5">
        <w:rPr>
          <w:szCs w:val="22"/>
        </w:rPr>
        <w:t xml:space="preserve">, </w:t>
      </w:r>
      <w:r w:rsidR="00456AE9" w:rsidRPr="00B349E5">
        <w:rPr>
          <w:szCs w:val="22"/>
        </w:rPr>
        <w:t>F.I</w:t>
      </w:r>
      <w:r w:rsidR="0046055A" w:rsidRPr="00B349E5">
        <w:rPr>
          <w:szCs w:val="22"/>
        </w:rPr>
        <w:t>.A</w:t>
      </w:r>
      <w:r w:rsidRPr="00B349E5">
        <w:rPr>
          <w:szCs w:val="22"/>
        </w:rPr>
        <w:t xml:space="preserve">., sestra podnosioca zahteva </w:t>
      </w:r>
      <w:r w:rsidR="002D2EAE" w:rsidRPr="00B349E5">
        <w:rPr>
          <w:szCs w:val="22"/>
        </w:rPr>
        <w:t>Eroll</w:t>
      </w:r>
      <w:r w:rsidRPr="00B349E5">
        <w:rPr>
          <w:szCs w:val="22"/>
        </w:rPr>
        <w:t>a</w:t>
      </w:r>
      <w:r w:rsidR="002D2EAE" w:rsidRPr="00B349E5">
        <w:rPr>
          <w:szCs w:val="22"/>
        </w:rPr>
        <w:t xml:space="preserve"> Imami</w:t>
      </w:r>
      <w:r w:rsidRPr="00B349E5">
        <w:rPr>
          <w:szCs w:val="22"/>
        </w:rPr>
        <w:t>ja</w:t>
      </w:r>
      <w:r w:rsidR="002D2EAE" w:rsidRPr="00B349E5">
        <w:rPr>
          <w:szCs w:val="22"/>
        </w:rPr>
        <w:t>,</w:t>
      </w:r>
      <w:r w:rsidRPr="00B349E5">
        <w:rPr>
          <w:szCs w:val="22"/>
        </w:rPr>
        <w:t xml:space="preserve"> </w:t>
      </w:r>
      <w:r w:rsidR="00917E24" w:rsidRPr="00B349E5">
        <w:rPr>
          <w:szCs w:val="22"/>
        </w:rPr>
        <w:t>odnosno</w:t>
      </w:r>
      <w:r w:rsidR="000650A3" w:rsidRPr="00B349E5">
        <w:rPr>
          <w:szCs w:val="22"/>
        </w:rPr>
        <w:t xml:space="preserve"> ćerka </w:t>
      </w:r>
      <w:r w:rsidR="0046055A" w:rsidRPr="00B349E5">
        <w:rPr>
          <w:szCs w:val="22"/>
        </w:rPr>
        <w:t>A.I</w:t>
      </w:r>
      <w:r w:rsidR="00917E24" w:rsidRPr="00B349E5">
        <w:rPr>
          <w:szCs w:val="22"/>
        </w:rPr>
        <w:t>.</w:t>
      </w:r>
      <w:r w:rsidR="00456AE9" w:rsidRPr="00B349E5">
        <w:rPr>
          <w:szCs w:val="22"/>
        </w:rPr>
        <w:t xml:space="preserve"> </w:t>
      </w:r>
      <w:r w:rsidR="004D2E90" w:rsidRPr="00B349E5">
        <w:rPr>
          <w:szCs w:val="22"/>
        </w:rPr>
        <w:t>(</w:t>
      </w:r>
      <w:r w:rsidR="00AE61D3" w:rsidRPr="00B349E5">
        <w:rPr>
          <w:szCs w:val="22"/>
        </w:rPr>
        <w:t>u daljem tekstu</w:t>
      </w:r>
      <w:r w:rsidR="004D2E90" w:rsidRPr="00B349E5">
        <w:rPr>
          <w:szCs w:val="22"/>
        </w:rPr>
        <w:t xml:space="preserve">: </w:t>
      </w:r>
      <w:r w:rsidR="000650A3" w:rsidRPr="00B349E5">
        <w:rPr>
          <w:szCs w:val="22"/>
        </w:rPr>
        <w:t>tužilja</w:t>
      </w:r>
      <w:r w:rsidR="004D2E90" w:rsidRPr="00B349E5">
        <w:rPr>
          <w:szCs w:val="22"/>
        </w:rPr>
        <w:t>)</w:t>
      </w:r>
      <w:r w:rsidR="000650A3" w:rsidRPr="00B349E5">
        <w:rPr>
          <w:szCs w:val="22"/>
        </w:rPr>
        <w:t xml:space="preserve">, podnela </w:t>
      </w:r>
      <w:r w:rsidR="001F7282" w:rsidRPr="00B349E5">
        <w:rPr>
          <w:szCs w:val="22"/>
        </w:rPr>
        <w:t xml:space="preserve">je tužbu Opštinskom sudu u Gnjilanu protiv podnosilaca zahteva, tražeći da se ugovor proglasi ništavim </w:t>
      </w:r>
      <w:r w:rsidR="00917E24" w:rsidRPr="00B349E5">
        <w:rPr>
          <w:szCs w:val="22"/>
        </w:rPr>
        <w:t>sa obrazloženjem da</w:t>
      </w:r>
      <w:r w:rsidR="001F7282" w:rsidRPr="00B349E5">
        <w:rPr>
          <w:szCs w:val="22"/>
        </w:rPr>
        <w:t xml:space="preserve"> podnosilac zahteva E</w:t>
      </w:r>
      <w:r w:rsidR="004D2E90" w:rsidRPr="00B349E5">
        <w:rPr>
          <w:szCs w:val="22"/>
        </w:rPr>
        <w:t>roll Imami n</w:t>
      </w:r>
      <w:r w:rsidR="001F7282" w:rsidRPr="00B349E5">
        <w:rPr>
          <w:szCs w:val="22"/>
        </w:rPr>
        <w:t xml:space="preserve">ije mogao da zaključi punovažni ugovor sa druga dva podnosioca zahteva zbog toga što je njegovo punomoćje u vezi sa spornom imovinom prestalo smrću </w:t>
      </w:r>
      <w:r w:rsidR="004D2E90" w:rsidRPr="00B349E5">
        <w:rPr>
          <w:szCs w:val="22"/>
        </w:rPr>
        <w:t>A.I.</w:t>
      </w:r>
      <w:r w:rsidR="00B61458" w:rsidRPr="00B349E5">
        <w:rPr>
          <w:szCs w:val="22"/>
        </w:rPr>
        <w:t xml:space="preserve"> </w:t>
      </w:r>
      <w:r w:rsidR="001F7282" w:rsidRPr="00B349E5">
        <w:rPr>
          <w:szCs w:val="22"/>
        </w:rPr>
        <w:t>dana</w:t>
      </w:r>
      <w:r w:rsidR="00B61458" w:rsidRPr="00B349E5">
        <w:rPr>
          <w:szCs w:val="22"/>
        </w:rPr>
        <w:t xml:space="preserve"> 9</w:t>
      </w:r>
      <w:r w:rsidR="001F7282" w:rsidRPr="00B349E5">
        <w:rPr>
          <w:szCs w:val="22"/>
        </w:rPr>
        <w:t xml:space="preserve">. januara </w:t>
      </w:r>
      <w:r w:rsidR="00B61458" w:rsidRPr="00B349E5">
        <w:rPr>
          <w:szCs w:val="22"/>
        </w:rPr>
        <w:t>1999</w:t>
      </w:r>
      <w:r w:rsidR="001F7282" w:rsidRPr="00B349E5">
        <w:rPr>
          <w:szCs w:val="22"/>
        </w:rPr>
        <w:t>. godine</w:t>
      </w:r>
      <w:r w:rsidR="00481F16" w:rsidRPr="00B349E5">
        <w:rPr>
          <w:szCs w:val="22"/>
        </w:rPr>
        <w:t>,</w:t>
      </w:r>
      <w:r w:rsidR="001F7282" w:rsidRPr="00B349E5">
        <w:rPr>
          <w:szCs w:val="22"/>
        </w:rPr>
        <w:t xml:space="preserve"> </w:t>
      </w:r>
      <w:r w:rsidR="00917E24" w:rsidRPr="00B349E5">
        <w:rPr>
          <w:szCs w:val="22"/>
        </w:rPr>
        <w:t>to jest</w:t>
      </w:r>
      <w:r w:rsidR="001F7282" w:rsidRPr="00B349E5">
        <w:rPr>
          <w:szCs w:val="22"/>
        </w:rPr>
        <w:t xml:space="preserve"> pre zaključivanja Ugovora o poklonu od strane podnosilaca zahteva. Tužilja je takođe tražila da se uvede privremena mera u odnosu na sporni stan. </w:t>
      </w:r>
      <w:r w:rsidR="00481F16" w:rsidRPr="00B349E5">
        <w:rPr>
          <w:szCs w:val="22"/>
        </w:rPr>
        <w:t xml:space="preserve"> </w:t>
      </w:r>
      <w:bookmarkEnd w:id="4"/>
    </w:p>
    <w:p w:rsidR="001F6DB0" w:rsidRPr="00B349E5" w:rsidRDefault="001F6DB0" w:rsidP="00B349E5">
      <w:pPr>
        <w:spacing w:line="240" w:lineRule="auto"/>
        <w:rPr>
          <w:i/>
          <w:szCs w:val="22"/>
        </w:rPr>
      </w:pPr>
    </w:p>
    <w:p w:rsidR="001F6DB0" w:rsidRPr="00B349E5" w:rsidRDefault="009634E4" w:rsidP="00B349E5">
      <w:pPr>
        <w:numPr>
          <w:ilvl w:val="0"/>
          <w:numId w:val="4"/>
        </w:numPr>
        <w:tabs>
          <w:tab w:val="clear" w:pos="360"/>
        </w:tabs>
        <w:spacing w:line="240" w:lineRule="auto"/>
        <w:ind w:left="634" w:hanging="634"/>
        <w:rPr>
          <w:szCs w:val="22"/>
        </w:rPr>
      </w:pPr>
      <w:r w:rsidRPr="00B349E5">
        <w:rPr>
          <w:szCs w:val="22"/>
        </w:rPr>
        <w:t>Dana</w:t>
      </w:r>
      <w:r w:rsidR="001F6DB0" w:rsidRPr="00B349E5">
        <w:rPr>
          <w:szCs w:val="22"/>
        </w:rPr>
        <w:t xml:space="preserve"> 18</w:t>
      </w:r>
      <w:r w:rsidRPr="00B349E5">
        <w:rPr>
          <w:szCs w:val="22"/>
        </w:rPr>
        <w:t xml:space="preserve">. aprila </w:t>
      </w:r>
      <w:r w:rsidR="001F6DB0" w:rsidRPr="00B349E5">
        <w:rPr>
          <w:szCs w:val="22"/>
        </w:rPr>
        <w:t>2007</w:t>
      </w:r>
      <w:r w:rsidRPr="00B349E5">
        <w:rPr>
          <w:szCs w:val="22"/>
        </w:rPr>
        <w:t>. godine</w:t>
      </w:r>
      <w:r w:rsidR="001F6DB0" w:rsidRPr="00B349E5">
        <w:rPr>
          <w:szCs w:val="22"/>
        </w:rPr>
        <w:t>,</w:t>
      </w:r>
      <w:r w:rsidRPr="00B349E5">
        <w:rPr>
          <w:szCs w:val="22"/>
        </w:rPr>
        <w:t xml:space="preserve"> Osnovni sud je odredio privremenu meru kojom je podnosiocima zahteva zabranjena prodaja stana. </w:t>
      </w:r>
    </w:p>
    <w:p w:rsidR="00442573" w:rsidRPr="00B349E5" w:rsidRDefault="00442573" w:rsidP="00B349E5">
      <w:pPr>
        <w:pStyle w:val="ListParagraph"/>
        <w:spacing w:line="240" w:lineRule="auto"/>
        <w:rPr>
          <w:szCs w:val="22"/>
          <w:lang w:val="sr-Latn-RS"/>
        </w:rPr>
      </w:pPr>
    </w:p>
    <w:p w:rsidR="00442573" w:rsidRPr="00B349E5" w:rsidRDefault="009634E4" w:rsidP="00B349E5">
      <w:pPr>
        <w:numPr>
          <w:ilvl w:val="0"/>
          <w:numId w:val="4"/>
        </w:numPr>
        <w:tabs>
          <w:tab w:val="clear" w:pos="360"/>
        </w:tabs>
        <w:spacing w:line="240" w:lineRule="auto"/>
        <w:ind w:left="634" w:hanging="634"/>
        <w:rPr>
          <w:szCs w:val="22"/>
        </w:rPr>
      </w:pPr>
      <w:r w:rsidRPr="00B349E5">
        <w:rPr>
          <w:szCs w:val="22"/>
        </w:rPr>
        <w:t>Dana</w:t>
      </w:r>
      <w:r w:rsidR="00442573" w:rsidRPr="00B349E5">
        <w:rPr>
          <w:szCs w:val="22"/>
        </w:rPr>
        <w:t xml:space="preserve"> </w:t>
      </w:r>
      <w:r w:rsidR="001D6469" w:rsidRPr="00B349E5">
        <w:rPr>
          <w:szCs w:val="22"/>
        </w:rPr>
        <w:t>28</w:t>
      </w:r>
      <w:r w:rsidRPr="00B349E5">
        <w:rPr>
          <w:szCs w:val="22"/>
        </w:rPr>
        <w:t xml:space="preserve">. januara </w:t>
      </w:r>
      <w:r w:rsidR="001D6469" w:rsidRPr="00B349E5">
        <w:rPr>
          <w:szCs w:val="22"/>
        </w:rPr>
        <w:t>2010</w:t>
      </w:r>
      <w:r w:rsidRPr="00B349E5">
        <w:rPr>
          <w:szCs w:val="22"/>
        </w:rPr>
        <w:t>. godine</w:t>
      </w:r>
      <w:r w:rsidR="001D6469" w:rsidRPr="00B349E5">
        <w:rPr>
          <w:szCs w:val="22"/>
        </w:rPr>
        <w:t>,</w:t>
      </w:r>
      <w:r w:rsidRPr="00B349E5">
        <w:rPr>
          <w:szCs w:val="22"/>
        </w:rPr>
        <w:t xml:space="preserve"> Okružni sud u Gnjilanu je odlučujući povodom zahteva sudije Opštinskog suda, na osnovu člana 63. Zakona br. </w:t>
      </w:r>
      <w:r w:rsidR="0092522E" w:rsidRPr="00B349E5">
        <w:rPr>
          <w:szCs w:val="22"/>
        </w:rPr>
        <w:t xml:space="preserve">03/L-006 </w:t>
      </w:r>
      <w:r w:rsidRPr="00B349E5">
        <w:rPr>
          <w:szCs w:val="22"/>
        </w:rPr>
        <w:t xml:space="preserve">o parničnom postupku iz 2008. godine, izmenjenog i dopunjenog Zakonom br. </w:t>
      </w:r>
      <w:r w:rsidR="0092522E" w:rsidRPr="00B349E5">
        <w:rPr>
          <w:szCs w:val="22"/>
        </w:rPr>
        <w:t>04/L-118</w:t>
      </w:r>
      <w:r w:rsidR="00EA4A5A" w:rsidRPr="00B349E5">
        <w:rPr>
          <w:szCs w:val="22"/>
        </w:rPr>
        <w:t xml:space="preserve"> </w:t>
      </w:r>
      <w:r w:rsidRPr="00B349E5">
        <w:rPr>
          <w:szCs w:val="22"/>
        </w:rPr>
        <w:t>iz</w:t>
      </w:r>
      <w:r w:rsidR="00EA4A5A" w:rsidRPr="00B349E5">
        <w:rPr>
          <w:szCs w:val="22"/>
        </w:rPr>
        <w:t xml:space="preserve"> 2012</w:t>
      </w:r>
      <w:r w:rsidRPr="00B349E5">
        <w:rPr>
          <w:szCs w:val="22"/>
        </w:rPr>
        <w:t xml:space="preserve">. </w:t>
      </w:r>
      <w:r w:rsidRPr="00B349E5">
        <w:rPr>
          <w:szCs w:val="22"/>
        </w:rPr>
        <w:lastRenderedPageBreak/>
        <w:t>godine</w:t>
      </w:r>
      <w:r w:rsidR="00EA4A5A" w:rsidRPr="00B349E5">
        <w:rPr>
          <w:szCs w:val="22"/>
        </w:rPr>
        <w:t xml:space="preserve"> (</w:t>
      </w:r>
      <w:r w:rsidRPr="00B349E5">
        <w:rPr>
          <w:szCs w:val="22"/>
        </w:rPr>
        <w:t>u daljem tekstu: ZPP</w:t>
      </w:r>
      <w:r w:rsidR="00EA4A5A" w:rsidRPr="00B349E5">
        <w:rPr>
          <w:szCs w:val="22"/>
        </w:rPr>
        <w:t>)</w:t>
      </w:r>
      <w:r w:rsidR="000C5E15" w:rsidRPr="00B349E5">
        <w:rPr>
          <w:szCs w:val="22"/>
        </w:rPr>
        <w:t>,</w:t>
      </w:r>
      <w:r w:rsidRPr="00B349E5">
        <w:rPr>
          <w:szCs w:val="22"/>
        </w:rPr>
        <w:t xml:space="preserve"> rešenjem </w:t>
      </w:r>
      <w:r w:rsidR="00442573" w:rsidRPr="00B349E5">
        <w:rPr>
          <w:szCs w:val="22"/>
        </w:rPr>
        <w:t>[CN.</w:t>
      </w:r>
      <w:r w:rsidRPr="00B349E5">
        <w:rPr>
          <w:szCs w:val="22"/>
        </w:rPr>
        <w:t xml:space="preserve"> b</w:t>
      </w:r>
      <w:r w:rsidR="00442573" w:rsidRPr="00B349E5">
        <w:rPr>
          <w:szCs w:val="22"/>
        </w:rPr>
        <w:t>r.</w:t>
      </w:r>
      <w:r w:rsidRPr="00B349E5">
        <w:rPr>
          <w:szCs w:val="22"/>
        </w:rPr>
        <w:t xml:space="preserve"> </w:t>
      </w:r>
      <w:r w:rsidR="00442573" w:rsidRPr="00B349E5">
        <w:rPr>
          <w:szCs w:val="22"/>
        </w:rPr>
        <w:t xml:space="preserve">1/10] </w:t>
      </w:r>
      <w:r w:rsidRPr="00B349E5">
        <w:rPr>
          <w:szCs w:val="22"/>
        </w:rPr>
        <w:t xml:space="preserve">odlučio da se za odlučivanje u ovoj pravnoj stvari kao sud stvarne nadležnosti odredi Opštinski sud u Vitini. </w:t>
      </w:r>
    </w:p>
    <w:p w:rsidR="00442573" w:rsidRPr="00B349E5" w:rsidRDefault="00442573" w:rsidP="00B349E5">
      <w:pPr>
        <w:pStyle w:val="ListParagraph"/>
        <w:spacing w:line="240" w:lineRule="auto"/>
        <w:rPr>
          <w:szCs w:val="22"/>
          <w:lang w:val="sr-Latn-RS"/>
        </w:rPr>
      </w:pPr>
    </w:p>
    <w:p w:rsidR="00E16CB9" w:rsidRPr="00B349E5" w:rsidRDefault="009634E4" w:rsidP="00B349E5">
      <w:pPr>
        <w:numPr>
          <w:ilvl w:val="0"/>
          <w:numId w:val="4"/>
        </w:numPr>
        <w:tabs>
          <w:tab w:val="clear" w:pos="360"/>
        </w:tabs>
        <w:spacing w:line="240" w:lineRule="auto"/>
        <w:ind w:left="634" w:hanging="634"/>
        <w:rPr>
          <w:szCs w:val="22"/>
        </w:rPr>
      </w:pPr>
      <w:r w:rsidRPr="00B349E5">
        <w:rPr>
          <w:szCs w:val="22"/>
        </w:rPr>
        <w:t>Dana</w:t>
      </w:r>
      <w:r w:rsidR="00077A3F" w:rsidRPr="00B349E5">
        <w:rPr>
          <w:szCs w:val="22"/>
        </w:rPr>
        <w:t xml:space="preserve"> 5</w:t>
      </w:r>
      <w:r w:rsidRPr="00B349E5">
        <w:rPr>
          <w:szCs w:val="22"/>
        </w:rPr>
        <w:t xml:space="preserve">. novembra </w:t>
      </w:r>
      <w:r w:rsidR="00077A3F" w:rsidRPr="00B349E5">
        <w:rPr>
          <w:szCs w:val="22"/>
        </w:rPr>
        <w:t>2014</w:t>
      </w:r>
      <w:r w:rsidRPr="00B349E5">
        <w:rPr>
          <w:szCs w:val="22"/>
        </w:rPr>
        <w:t>. godine</w:t>
      </w:r>
      <w:r w:rsidR="00077A3F" w:rsidRPr="00B349E5">
        <w:rPr>
          <w:szCs w:val="22"/>
        </w:rPr>
        <w:t>,</w:t>
      </w:r>
      <w:r w:rsidRPr="00B349E5">
        <w:rPr>
          <w:szCs w:val="22"/>
        </w:rPr>
        <w:t xml:space="preserve"> Osnovni sud, je rešenjem </w:t>
      </w:r>
      <w:r w:rsidR="00077A3F" w:rsidRPr="00B349E5">
        <w:rPr>
          <w:szCs w:val="22"/>
        </w:rPr>
        <w:t>[C.</w:t>
      </w:r>
      <w:r w:rsidRPr="00B349E5">
        <w:rPr>
          <w:szCs w:val="22"/>
        </w:rPr>
        <w:t xml:space="preserve"> b</w:t>
      </w:r>
      <w:r w:rsidR="00077A3F" w:rsidRPr="00B349E5">
        <w:rPr>
          <w:szCs w:val="22"/>
        </w:rPr>
        <w:t>r</w:t>
      </w:r>
      <w:r w:rsidR="00AA405B" w:rsidRPr="00B349E5">
        <w:rPr>
          <w:szCs w:val="22"/>
        </w:rPr>
        <w:t>.</w:t>
      </w:r>
      <w:r w:rsidRPr="00B349E5">
        <w:rPr>
          <w:szCs w:val="22"/>
        </w:rPr>
        <w:t xml:space="preserve"> </w:t>
      </w:r>
      <w:r w:rsidR="00AA405B" w:rsidRPr="00B349E5">
        <w:rPr>
          <w:szCs w:val="22"/>
        </w:rPr>
        <w:t>50/2010]</w:t>
      </w:r>
      <w:r w:rsidR="000C5E15" w:rsidRPr="00B349E5">
        <w:rPr>
          <w:szCs w:val="22"/>
        </w:rPr>
        <w:t xml:space="preserve"> odlučio da se</w:t>
      </w:r>
      <w:r w:rsidRPr="00B349E5">
        <w:rPr>
          <w:szCs w:val="22"/>
        </w:rPr>
        <w:t xml:space="preserve"> podnosioci zahteva </w:t>
      </w:r>
      <w:r w:rsidR="00AA405B" w:rsidRPr="00B349E5">
        <w:rPr>
          <w:szCs w:val="22"/>
        </w:rPr>
        <w:t>(</w:t>
      </w:r>
      <w:r w:rsidRPr="00B349E5">
        <w:rPr>
          <w:szCs w:val="22"/>
        </w:rPr>
        <w:t xml:space="preserve">tuženi) </w:t>
      </w:r>
      <w:r w:rsidR="006D1AA6" w:rsidRPr="00B349E5">
        <w:rPr>
          <w:szCs w:val="22"/>
        </w:rPr>
        <w:t>„</w:t>
      </w:r>
      <w:r w:rsidRPr="00B349E5">
        <w:rPr>
          <w:i/>
          <w:iCs/>
          <w:szCs w:val="22"/>
        </w:rPr>
        <w:t xml:space="preserve">pod pretnjom procesnih posledica </w:t>
      </w:r>
      <w:r w:rsidR="00AA405B" w:rsidRPr="00B349E5">
        <w:rPr>
          <w:i/>
          <w:iCs/>
          <w:szCs w:val="22"/>
        </w:rPr>
        <w:t>“</w:t>
      </w:r>
      <w:r w:rsidRPr="00B349E5">
        <w:rPr>
          <w:i/>
          <w:iCs/>
          <w:szCs w:val="22"/>
        </w:rPr>
        <w:t>Obave</w:t>
      </w:r>
      <w:r w:rsidR="000C5E15" w:rsidRPr="00B349E5">
        <w:rPr>
          <w:i/>
          <w:iCs/>
          <w:szCs w:val="22"/>
        </w:rPr>
        <w:t>zuju</w:t>
      </w:r>
      <w:r w:rsidR="00AA405B" w:rsidRPr="00B349E5">
        <w:rPr>
          <w:i/>
          <w:iCs/>
          <w:szCs w:val="22"/>
        </w:rPr>
        <w:t xml:space="preserve">” </w:t>
      </w:r>
      <w:r w:rsidR="000C5E15" w:rsidRPr="00B349E5">
        <w:rPr>
          <w:i/>
          <w:iCs/>
          <w:szCs w:val="22"/>
        </w:rPr>
        <w:t>da</w:t>
      </w:r>
      <w:r w:rsidRPr="00B349E5">
        <w:rPr>
          <w:i/>
          <w:iCs/>
          <w:szCs w:val="22"/>
        </w:rPr>
        <w:t xml:space="preserve"> u roku od </w:t>
      </w:r>
      <w:r w:rsidR="00AA405B" w:rsidRPr="00B349E5">
        <w:rPr>
          <w:i/>
          <w:iCs/>
          <w:szCs w:val="22"/>
        </w:rPr>
        <w:t>15</w:t>
      </w:r>
      <w:r w:rsidRPr="00B349E5">
        <w:rPr>
          <w:i/>
          <w:iCs/>
          <w:szCs w:val="22"/>
        </w:rPr>
        <w:t xml:space="preserve"> dana od dana </w:t>
      </w:r>
      <w:r w:rsidR="000C5E15" w:rsidRPr="00B349E5">
        <w:rPr>
          <w:i/>
          <w:iCs/>
          <w:szCs w:val="22"/>
        </w:rPr>
        <w:t>dostavljanja</w:t>
      </w:r>
      <w:r w:rsidRPr="00B349E5">
        <w:rPr>
          <w:i/>
          <w:iCs/>
          <w:szCs w:val="22"/>
        </w:rPr>
        <w:t xml:space="preserve"> tužbe dostave odgovor na tužbu</w:t>
      </w:r>
      <w:r w:rsidR="006D1AA6" w:rsidRPr="00B349E5">
        <w:rPr>
          <w:i/>
          <w:iCs/>
          <w:szCs w:val="22"/>
        </w:rPr>
        <w:t>.</w:t>
      </w:r>
      <w:r w:rsidR="006D1AA6" w:rsidRPr="00B349E5">
        <w:rPr>
          <w:szCs w:val="22"/>
        </w:rPr>
        <w:t>“</w:t>
      </w:r>
      <w:r w:rsidRPr="00B349E5">
        <w:rPr>
          <w:szCs w:val="22"/>
        </w:rPr>
        <w:t xml:space="preserve"> </w:t>
      </w:r>
      <w:r w:rsidR="00E16CB9" w:rsidRPr="00B349E5">
        <w:rPr>
          <w:szCs w:val="22"/>
        </w:rPr>
        <w:t xml:space="preserve"> </w:t>
      </w:r>
    </w:p>
    <w:p w:rsidR="00E16CB9" w:rsidRPr="00B349E5" w:rsidRDefault="00E16CB9" w:rsidP="00B349E5">
      <w:pPr>
        <w:pStyle w:val="ListParagraph"/>
        <w:spacing w:line="240" w:lineRule="auto"/>
        <w:rPr>
          <w:szCs w:val="22"/>
          <w:lang w:val="sr-Latn-RS"/>
        </w:rPr>
      </w:pPr>
    </w:p>
    <w:p w:rsidR="00AA405B" w:rsidRPr="00B349E5" w:rsidRDefault="009634E4" w:rsidP="00B349E5">
      <w:pPr>
        <w:numPr>
          <w:ilvl w:val="0"/>
          <w:numId w:val="4"/>
        </w:numPr>
        <w:tabs>
          <w:tab w:val="clear" w:pos="360"/>
        </w:tabs>
        <w:spacing w:line="240" w:lineRule="auto"/>
        <w:ind w:left="634" w:hanging="634"/>
        <w:rPr>
          <w:szCs w:val="22"/>
        </w:rPr>
      </w:pPr>
      <w:r w:rsidRPr="00B349E5">
        <w:rPr>
          <w:szCs w:val="22"/>
        </w:rPr>
        <w:t>Dana</w:t>
      </w:r>
      <w:r w:rsidR="002D1EE1" w:rsidRPr="00B349E5">
        <w:rPr>
          <w:szCs w:val="22"/>
        </w:rPr>
        <w:t xml:space="preserve"> 21</w:t>
      </w:r>
      <w:r w:rsidRPr="00B349E5">
        <w:rPr>
          <w:szCs w:val="22"/>
        </w:rPr>
        <w:t xml:space="preserve">. novembra </w:t>
      </w:r>
      <w:r w:rsidR="00AA405B" w:rsidRPr="00B349E5">
        <w:rPr>
          <w:szCs w:val="22"/>
        </w:rPr>
        <w:t>2014</w:t>
      </w:r>
      <w:r w:rsidRPr="00B349E5">
        <w:rPr>
          <w:szCs w:val="22"/>
        </w:rPr>
        <w:t>. godine</w:t>
      </w:r>
      <w:r w:rsidR="00AA405B" w:rsidRPr="00B349E5">
        <w:rPr>
          <w:szCs w:val="22"/>
        </w:rPr>
        <w:t>,</w:t>
      </w:r>
      <w:r w:rsidRPr="00B349E5">
        <w:rPr>
          <w:szCs w:val="22"/>
        </w:rPr>
        <w:t xml:space="preserve"> podnosioci zahteva su dostavili odgovor na tužbu, navodeći da </w:t>
      </w:r>
      <w:r w:rsidR="007B5844" w:rsidRPr="00B349E5">
        <w:rPr>
          <w:szCs w:val="22"/>
        </w:rPr>
        <w:t xml:space="preserve">je </w:t>
      </w:r>
      <w:r w:rsidRPr="00B349E5">
        <w:rPr>
          <w:szCs w:val="22"/>
        </w:rPr>
        <w:t xml:space="preserve">na osnovu stava </w:t>
      </w:r>
      <w:r w:rsidR="00AA405B" w:rsidRPr="00B349E5">
        <w:rPr>
          <w:szCs w:val="22"/>
        </w:rPr>
        <w:t>2</w:t>
      </w:r>
      <w:r w:rsidRPr="00B349E5">
        <w:rPr>
          <w:szCs w:val="22"/>
        </w:rPr>
        <w:t xml:space="preserve">. </w:t>
      </w:r>
      <w:r w:rsidR="007B5844" w:rsidRPr="00B349E5">
        <w:rPr>
          <w:szCs w:val="22"/>
        </w:rPr>
        <w:t xml:space="preserve">člana </w:t>
      </w:r>
      <w:r w:rsidR="00AA405B" w:rsidRPr="00B349E5">
        <w:rPr>
          <w:szCs w:val="22"/>
        </w:rPr>
        <w:t>117</w:t>
      </w:r>
      <w:r w:rsidR="007B5844" w:rsidRPr="00B349E5">
        <w:rPr>
          <w:szCs w:val="22"/>
        </w:rPr>
        <w:t>.</w:t>
      </w:r>
      <w:r w:rsidR="00AA405B" w:rsidRPr="00B349E5">
        <w:rPr>
          <w:szCs w:val="22"/>
        </w:rPr>
        <w:t xml:space="preserve"> (P</w:t>
      </w:r>
      <w:r w:rsidR="007B5844" w:rsidRPr="00B349E5">
        <w:rPr>
          <w:szCs w:val="22"/>
        </w:rPr>
        <w:t>restanak prava</w:t>
      </w:r>
      <w:r w:rsidR="00AA405B" w:rsidRPr="00B349E5">
        <w:rPr>
          <w:szCs w:val="22"/>
        </w:rPr>
        <w:t>)</w:t>
      </w:r>
      <w:r w:rsidR="007B5844" w:rsidRPr="00B349E5">
        <w:rPr>
          <w:szCs w:val="22"/>
        </w:rPr>
        <w:t xml:space="preserve"> Zakona o obligacionim odnosima iz </w:t>
      </w:r>
      <w:r w:rsidR="00AA405B" w:rsidRPr="00B349E5">
        <w:rPr>
          <w:szCs w:val="22"/>
        </w:rPr>
        <w:t>1978</w:t>
      </w:r>
      <w:r w:rsidR="007B5844" w:rsidRPr="00B349E5">
        <w:rPr>
          <w:szCs w:val="22"/>
        </w:rPr>
        <w:t>. godine</w:t>
      </w:r>
      <w:r w:rsidR="00AA405B" w:rsidRPr="00B349E5">
        <w:rPr>
          <w:szCs w:val="22"/>
        </w:rPr>
        <w:t xml:space="preserve"> (</w:t>
      </w:r>
      <w:r w:rsidR="00AE61D3" w:rsidRPr="00B349E5">
        <w:rPr>
          <w:szCs w:val="22"/>
        </w:rPr>
        <w:t>u daljem tekstu</w:t>
      </w:r>
      <w:r w:rsidR="00AA405B" w:rsidRPr="00B349E5">
        <w:rPr>
          <w:szCs w:val="22"/>
        </w:rPr>
        <w:t xml:space="preserve">: </w:t>
      </w:r>
      <w:r w:rsidR="007B5844" w:rsidRPr="00B349E5">
        <w:rPr>
          <w:szCs w:val="22"/>
        </w:rPr>
        <w:t xml:space="preserve">ZOO iz </w:t>
      </w:r>
      <w:r w:rsidR="00AA405B" w:rsidRPr="00B349E5">
        <w:rPr>
          <w:szCs w:val="22"/>
        </w:rPr>
        <w:t>1978</w:t>
      </w:r>
      <w:r w:rsidR="007B5844" w:rsidRPr="00B349E5">
        <w:rPr>
          <w:szCs w:val="22"/>
        </w:rPr>
        <w:t>. godine</w:t>
      </w:r>
      <w:r w:rsidR="00AA405B" w:rsidRPr="00B349E5">
        <w:rPr>
          <w:szCs w:val="22"/>
        </w:rPr>
        <w:t>),</w:t>
      </w:r>
      <w:r w:rsidR="007B5844" w:rsidRPr="00B349E5">
        <w:rPr>
          <w:szCs w:val="22"/>
        </w:rPr>
        <w:t xml:space="preserve"> predmetna tužba zastarel</w:t>
      </w:r>
      <w:r w:rsidR="000C5E15" w:rsidRPr="00B349E5">
        <w:rPr>
          <w:szCs w:val="22"/>
        </w:rPr>
        <w:t>a</w:t>
      </w:r>
      <w:r w:rsidR="007B5844" w:rsidRPr="00B349E5">
        <w:rPr>
          <w:szCs w:val="22"/>
        </w:rPr>
        <w:t xml:space="preserve">, </w:t>
      </w:r>
      <w:r w:rsidR="000C5E15" w:rsidRPr="00B349E5">
        <w:rPr>
          <w:szCs w:val="22"/>
        </w:rPr>
        <w:t>zbog toga što je</w:t>
      </w:r>
      <w:r w:rsidR="00AA405B" w:rsidRPr="00B349E5">
        <w:rPr>
          <w:szCs w:val="22"/>
        </w:rPr>
        <w:t xml:space="preserve"> “</w:t>
      </w:r>
      <w:r w:rsidR="007B5844" w:rsidRPr="00B349E5">
        <w:rPr>
          <w:i/>
          <w:szCs w:val="22"/>
        </w:rPr>
        <w:t xml:space="preserve">u članu </w:t>
      </w:r>
      <w:r w:rsidR="00AA405B" w:rsidRPr="00B349E5">
        <w:rPr>
          <w:i/>
          <w:szCs w:val="22"/>
        </w:rPr>
        <w:t>117</w:t>
      </w:r>
      <w:r w:rsidR="007B5844" w:rsidRPr="00B349E5">
        <w:rPr>
          <w:i/>
          <w:szCs w:val="22"/>
        </w:rPr>
        <w:t xml:space="preserve">. stav </w:t>
      </w:r>
      <w:r w:rsidR="00AA405B" w:rsidRPr="00B349E5">
        <w:rPr>
          <w:i/>
          <w:szCs w:val="22"/>
        </w:rPr>
        <w:t>2</w:t>
      </w:r>
      <w:r w:rsidR="007B5844" w:rsidRPr="00B349E5">
        <w:rPr>
          <w:i/>
          <w:szCs w:val="22"/>
        </w:rPr>
        <w:t xml:space="preserve">. Zakona o obligacionim odnosima od </w:t>
      </w:r>
      <w:r w:rsidR="00AA405B" w:rsidRPr="00B349E5">
        <w:rPr>
          <w:i/>
          <w:szCs w:val="22"/>
        </w:rPr>
        <w:t>30</w:t>
      </w:r>
      <w:r w:rsidR="007B5844" w:rsidRPr="00B349E5">
        <w:rPr>
          <w:i/>
          <w:szCs w:val="22"/>
        </w:rPr>
        <w:t xml:space="preserve">. marta </w:t>
      </w:r>
      <w:r w:rsidR="00AA405B" w:rsidRPr="00B349E5">
        <w:rPr>
          <w:i/>
          <w:szCs w:val="22"/>
        </w:rPr>
        <w:t>1978</w:t>
      </w:r>
      <w:r w:rsidR="007B5844" w:rsidRPr="00B349E5">
        <w:rPr>
          <w:i/>
          <w:szCs w:val="22"/>
        </w:rPr>
        <w:t>. godine</w:t>
      </w:r>
      <w:r w:rsidR="00AA405B" w:rsidRPr="00B349E5">
        <w:rPr>
          <w:i/>
          <w:szCs w:val="22"/>
        </w:rPr>
        <w:t>,</w:t>
      </w:r>
      <w:r w:rsidR="007B5844" w:rsidRPr="00B349E5">
        <w:rPr>
          <w:i/>
          <w:szCs w:val="22"/>
        </w:rPr>
        <w:t xml:space="preserve"> </w:t>
      </w:r>
      <w:r w:rsidR="000C5E15" w:rsidRPr="00B349E5">
        <w:rPr>
          <w:i/>
          <w:szCs w:val="22"/>
        </w:rPr>
        <w:t>nedvosmisleno</w:t>
      </w:r>
      <w:r w:rsidR="007B5844" w:rsidRPr="00B349E5">
        <w:rPr>
          <w:i/>
          <w:szCs w:val="22"/>
        </w:rPr>
        <w:t xml:space="preserve"> utvrđeno da rok za poništenje ugovora, koji je 5 godina od dana zaključenja ugovora</w:t>
      </w:r>
      <w:r w:rsidR="00AA405B" w:rsidRPr="00B349E5">
        <w:rPr>
          <w:i/>
          <w:szCs w:val="22"/>
        </w:rPr>
        <w:t xml:space="preserve">”, </w:t>
      </w:r>
      <w:r w:rsidR="007B5844" w:rsidRPr="00B349E5">
        <w:rPr>
          <w:szCs w:val="22"/>
        </w:rPr>
        <w:t xml:space="preserve">dok je u konkretnom slučaju od zaključenja ugovora do podnošenja tužbe proteklo </w:t>
      </w:r>
      <w:r w:rsidR="00CC499A" w:rsidRPr="00B349E5">
        <w:rPr>
          <w:szCs w:val="22"/>
        </w:rPr>
        <w:t>“</w:t>
      </w:r>
      <w:r w:rsidR="00CC499A" w:rsidRPr="00B349E5">
        <w:rPr>
          <w:i/>
          <w:szCs w:val="22"/>
        </w:rPr>
        <w:t xml:space="preserve">5 </w:t>
      </w:r>
      <w:r w:rsidR="007B5844" w:rsidRPr="00B349E5">
        <w:rPr>
          <w:i/>
          <w:szCs w:val="22"/>
        </w:rPr>
        <w:t xml:space="preserve">godina </w:t>
      </w:r>
      <w:r w:rsidR="00E95E57" w:rsidRPr="00B349E5">
        <w:rPr>
          <w:i/>
          <w:szCs w:val="22"/>
        </w:rPr>
        <w:t>6</w:t>
      </w:r>
      <w:r w:rsidR="007B5844" w:rsidRPr="00B349E5">
        <w:rPr>
          <w:i/>
          <w:szCs w:val="22"/>
        </w:rPr>
        <w:t xml:space="preserve"> meseci i </w:t>
      </w:r>
      <w:r w:rsidR="00E95E57" w:rsidRPr="00B349E5">
        <w:rPr>
          <w:i/>
          <w:szCs w:val="22"/>
        </w:rPr>
        <w:t xml:space="preserve">18 </w:t>
      </w:r>
      <w:r w:rsidR="007B5844" w:rsidRPr="00B349E5">
        <w:rPr>
          <w:i/>
          <w:szCs w:val="22"/>
        </w:rPr>
        <w:t>dana</w:t>
      </w:r>
      <w:r w:rsidR="00AA405B" w:rsidRPr="00B349E5">
        <w:rPr>
          <w:szCs w:val="22"/>
        </w:rPr>
        <w:t>”</w:t>
      </w:r>
      <w:r w:rsidR="007B5844" w:rsidRPr="00B349E5">
        <w:rPr>
          <w:szCs w:val="22"/>
        </w:rPr>
        <w:t xml:space="preserve">. </w:t>
      </w:r>
    </w:p>
    <w:p w:rsidR="005C6D22" w:rsidRPr="00B349E5" w:rsidRDefault="005C6D22" w:rsidP="00B349E5">
      <w:pPr>
        <w:pStyle w:val="ListParagraph"/>
        <w:spacing w:line="240" w:lineRule="auto"/>
        <w:rPr>
          <w:szCs w:val="22"/>
          <w:lang w:val="sr-Latn-RS"/>
        </w:rPr>
      </w:pPr>
    </w:p>
    <w:p w:rsidR="00817B6B" w:rsidRPr="00B349E5" w:rsidRDefault="007B5844" w:rsidP="00B349E5">
      <w:pPr>
        <w:numPr>
          <w:ilvl w:val="0"/>
          <w:numId w:val="4"/>
        </w:numPr>
        <w:tabs>
          <w:tab w:val="clear" w:pos="360"/>
        </w:tabs>
        <w:spacing w:line="240" w:lineRule="auto"/>
        <w:ind w:left="634" w:hanging="634"/>
        <w:rPr>
          <w:szCs w:val="22"/>
        </w:rPr>
      </w:pPr>
      <w:bookmarkStart w:id="5" w:name="_Hlk111180761"/>
      <w:r w:rsidRPr="00B349E5">
        <w:rPr>
          <w:szCs w:val="22"/>
        </w:rPr>
        <w:t>Dana</w:t>
      </w:r>
      <w:r w:rsidR="009711A7" w:rsidRPr="00B349E5">
        <w:rPr>
          <w:szCs w:val="22"/>
        </w:rPr>
        <w:t xml:space="preserve"> 27</w:t>
      </w:r>
      <w:r w:rsidRPr="00B349E5">
        <w:rPr>
          <w:szCs w:val="22"/>
        </w:rPr>
        <w:t xml:space="preserve">. aprila </w:t>
      </w:r>
      <w:r w:rsidR="009711A7" w:rsidRPr="00B349E5">
        <w:rPr>
          <w:szCs w:val="22"/>
        </w:rPr>
        <w:t>2015</w:t>
      </w:r>
      <w:r w:rsidRPr="00B349E5">
        <w:rPr>
          <w:szCs w:val="22"/>
        </w:rPr>
        <w:t>. godine</w:t>
      </w:r>
      <w:r w:rsidR="009711A7" w:rsidRPr="00B349E5">
        <w:rPr>
          <w:szCs w:val="22"/>
        </w:rPr>
        <w:t>,</w:t>
      </w:r>
      <w:r w:rsidRPr="00B349E5">
        <w:rPr>
          <w:szCs w:val="22"/>
        </w:rPr>
        <w:t xml:space="preserve"> Osnovni sud je rešenjem </w:t>
      </w:r>
      <w:r w:rsidR="00393054" w:rsidRPr="00B349E5">
        <w:rPr>
          <w:szCs w:val="22"/>
        </w:rPr>
        <w:t>[C.</w:t>
      </w:r>
      <w:r w:rsidRPr="00B349E5">
        <w:rPr>
          <w:szCs w:val="22"/>
        </w:rPr>
        <w:t xml:space="preserve"> b</w:t>
      </w:r>
      <w:r w:rsidR="00393054" w:rsidRPr="00B349E5">
        <w:rPr>
          <w:szCs w:val="22"/>
        </w:rPr>
        <w:t>r.</w:t>
      </w:r>
      <w:r w:rsidRPr="00B349E5">
        <w:rPr>
          <w:szCs w:val="22"/>
        </w:rPr>
        <w:t xml:space="preserve"> </w:t>
      </w:r>
      <w:r w:rsidR="00393054" w:rsidRPr="00B349E5">
        <w:rPr>
          <w:szCs w:val="22"/>
        </w:rPr>
        <w:t>50/2010]</w:t>
      </w:r>
      <w:r w:rsidR="004A5DF8" w:rsidRPr="00B349E5">
        <w:rPr>
          <w:szCs w:val="22"/>
        </w:rPr>
        <w:t>,</w:t>
      </w:r>
      <w:r w:rsidR="00393054" w:rsidRPr="00B349E5">
        <w:rPr>
          <w:szCs w:val="22"/>
        </w:rPr>
        <w:t xml:space="preserve"> </w:t>
      </w:r>
      <w:r w:rsidR="00B929C8" w:rsidRPr="00B349E5">
        <w:rPr>
          <w:szCs w:val="22"/>
        </w:rPr>
        <w:t xml:space="preserve">(i) </w:t>
      </w:r>
      <w:r w:rsidRPr="00B349E5">
        <w:rPr>
          <w:szCs w:val="22"/>
        </w:rPr>
        <w:t xml:space="preserve">odbacio tužbu kao neblagovremenu i nedozvoljenu zbog isteka roka zastarelosti, na osnovu stava 2. člana 117. ZOO-a iz 1978. godine, </w:t>
      </w:r>
      <w:r w:rsidR="00D25444" w:rsidRPr="00B349E5">
        <w:rPr>
          <w:szCs w:val="22"/>
        </w:rPr>
        <w:t>prema kojem, između ostalog, pravo zahtevanja poništenja ugovora prestaje istekom roka od 5 (pet) godina od dana zaključenja ugovora</w:t>
      </w:r>
      <w:r w:rsidR="00B929C8" w:rsidRPr="00B349E5">
        <w:rPr>
          <w:szCs w:val="22"/>
        </w:rPr>
        <w:t>;</w:t>
      </w:r>
      <w:r w:rsidR="00D25444" w:rsidRPr="00B349E5">
        <w:rPr>
          <w:szCs w:val="22"/>
        </w:rPr>
        <w:t xml:space="preserve"> kao i</w:t>
      </w:r>
      <w:r w:rsidR="00A81E59" w:rsidRPr="00B349E5">
        <w:rPr>
          <w:szCs w:val="22"/>
        </w:rPr>
        <w:t xml:space="preserve"> </w:t>
      </w:r>
      <w:r w:rsidR="00B929C8" w:rsidRPr="00B349E5">
        <w:rPr>
          <w:szCs w:val="22"/>
        </w:rPr>
        <w:t xml:space="preserve">(ii) </w:t>
      </w:r>
      <w:r w:rsidR="00D25444" w:rsidRPr="00B349E5">
        <w:rPr>
          <w:szCs w:val="22"/>
        </w:rPr>
        <w:t xml:space="preserve">stavio van snage odluku o privremenoj meri. </w:t>
      </w:r>
      <w:r w:rsidR="00995ADA" w:rsidRPr="00B349E5">
        <w:rPr>
          <w:szCs w:val="22"/>
        </w:rPr>
        <w:t xml:space="preserve"> </w:t>
      </w:r>
    </w:p>
    <w:bookmarkEnd w:id="5"/>
    <w:p w:rsidR="00F52BED" w:rsidRPr="00B349E5" w:rsidRDefault="00F52BED" w:rsidP="00B349E5">
      <w:pPr>
        <w:spacing w:line="240" w:lineRule="auto"/>
        <w:rPr>
          <w:szCs w:val="22"/>
        </w:rPr>
      </w:pPr>
    </w:p>
    <w:p w:rsidR="00937C13" w:rsidRPr="00B349E5" w:rsidRDefault="00D25444" w:rsidP="00B349E5">
      <w:pPr>
        <w:numPr>
          <w:ilvl w:val="0"/>
          <w:numId w:val="4"/>
        </w:numPr>
        <w:tabs>
          <w:tab w:val="clear" w:pos="360"/>
        </w:tabs>
        <w:spacing w:line="240" w:lineRule="auto"/>
        <w:ind w:left="634" w:hanging="634"/>
        <w:rPr>
          <w:szCs w:val="22"/>
        </w:rPr>
      </w:pPr>
      <w:bookmarkStart w:id="6" w:name="_Hlk111180833"/>
      <w:r w:rsidRPr="00B349E5">
        <w:rPr>
          <w:szCs w:val="22"/>
        </w:rPr>
        <w:t>Dana</w:t>
      </w:r>
      <w:r w:rsidR="00800627" w:rsidRPr="00B349E5">
        <w:rPr>
          <w:szCs w:val="22"/>
        </w:rPr>
        <w:t xml:space="preserve"> 1</w:t>
      </w:r>
      <w:r w:rsidRPr="00B349E5">
        <w:rPr>
          <w:szCs w:val="22"/>
        </w:rPr>
        <w:t xml:space="preserve">. juna </w:t>
      </w:r>
      <w:r w:rsidR="00800627" w:rsidRPr="00B349E5">
        <w:rPr>
          <w:szCs w:val="22"/>
        </w:rPr>
        <w:t>2015</w:t>
      </w:r>
      <w:r w:rsidRPr="00B349E5">
        <w:rPr>
          <w:szCs w:val="22"/>
        </w:rPr>
        <w:t>. godine</w:t>
      </w:r>
      <w:r w:rsidR="00800627" w:rsidRPr="00B349E5">
        <w:rPr>
          <w:szCs w:val="22"/>
        </w:rPr>
        <w:t>,</w:t>
      </w:r>
      <w:r w:rsidRPr="00B349E5">
        <w:rPr>
          <w:szCs w:val="22"/>
        </w:rPr>
        <w:t xml:space="preserve"> tužilja</w:t>
      </w:r>
      <w:r w:rsidR="001A79D6" w:rsidRPr="00B349E5">
        <w:rPr>
          <w:szCs w:val="22"/>
        </w:rPr>
        <w:t>, odnosno F.I.A.</w:t>
      </w:r>
      <w:r w:rsidRPr="00B349E5">
        <w:rPr>
          <w:szCs w:val="22"/>
        </w:rPr>
        <w:t xml:space="preserve"> je protiv gore navedenog rešenja Osnovnog suda izjavila žalbu Apelacionom sudu, navodeći bitne povrede odredaba parničnog postupka, pogrešno utvrđeno činjenično stanje i pogrešnu primenu materijalnog prava, sa predlogom </w:t>
      </w:r>
      <w:bookmarkEnd w:id="6"/>
      <w:r w:rsidRPr="00B349E5">
        <w:rPr>
          <w:szCs w:val="22"/>
        </w:rPr>
        <w:t xml:space="preserve">da se </w:t>
      </w:r>
      <w:r w:rsidR="00452391" w:rsidRPr="00B349E5">
        <w:rPr>
          <w:i/>
          <w:szCs w:val="22"/>
        </w:rPr>
        <w:t>“</w:t>
      </w:r>
      <w:r w:rsidRPr="00B349E5">
        <w:rPr>
          <w:i/>
          <w:szCs w:val="22"/>
        </w:rPr>
        <w:t>pobijano rešenje preinači i meritorno odluči ili da se isto ukine i predmet vrati na ponovno odlučivanje</w:t>
      </w:r>
      <w:r w:rsidR="00452391" w:rsidRPr="00B349E5">
        <w:rPr>
          <w:szCs w:val="22"/>
        </w:rPr>
        <w:t>”</w:t>
      </w:r>
      <w:r w:rsidR="00D13965" w:rsidRPr="00B349E5">
        <w:rPr>
          <w:szCs w:val="22"/>
        </w:rPr>
        <w:t xml:space="preserve">. </w:t>
      </w:r>
      <w:r w:rsidRPr="00B349E5">
        <w:rPr>
          <w:szCs w:val="22"/>
        </w:rPr>
        <w:t xml:space="preserve">Tužilja je ovom žalbom, između ostalog, navela da je na osnovu člana </w:t>
      </w:r>
      <w:r w:rsidR="006D7F8C" w:rsidRPr="00B349E5">
        <w:rPr>
          <w:szCs w:val="22"/>
        </w:rPr>
        <w:t>94</w:t>
      </w:r>
      <w:r w:rsidRPr="00B349E5">
        <w:rPr>
          <w:szCs w:val="22"/>
        </w:rPr>
        <w:t>.</w:t>
      </w:r>
      <w:r w:rsidR="006D7F8C" w:rsidRPr="00B349E5">
        <w:rPr>
          <w:szCs w:val="22"/>
        </w:rPr>
        <w:t xml:space="preserve"> </w:t>
      </w:r>
      <w:r w:rsidR="000E62DF" w:rsidRPr="00B349E5">
        <w:rPr>
          <w:szCs w:val="22"/>
        </w:rPr>
        <w:t>(</w:t>
      </w:r>
      <w:r w:rsidRPr="00B349E5">
        <w:rPr>
          <w:szCs w:val="22"/>
        </w:rPr>
        <w:t>Drugi slučajevi prestanka punomoćja</w:t>
      </w:r>
      <w:r w:rsidR="000E62DF" w:rsidRPr="00B349E5">
        <w:rPr>
          <w:szCs w:val="22"/>
        </w:rPr>
        <w:t>)</w:t>
      </w:r>
      <w:r w:rsidRPr="00B349E5">
        <w:rPr>
          <w:szCs w:val="22"/>
        </w:rPr>
        <w:t xml:space="preserve"> ZOO-a iz </w:t>
      </w:r>
      <w:r w:rsidR="00932211" w:rsidRPr="00B349E5">
        <w:rPr>
          <w:szCs w:val="22"/>
        </w:rPr>
        <w:t>1978</w:t>
      </w:r>
      <w:r w:rsidRPr="00B349E5">
        <w:rPr>
          <w:szCs w:val="22"/>
        </w:rPr>
        <w:t>. godine</w:t>
      </w:r>
      <w:r w:rsidR="006D7F8C" w:rsidRPr="00B349E5">
        <w:rPr>
          <w:szCs w:val="22"/>
        </w:rPr>
        <w:t>,</w:t>
      </w:r>
      <w:r w:rsidRPr="00B349E5">
        <w:rPr>
          <w:szCs w:val="22"/>
        </w:rPr>
        <w:t xml:space="preserve"> punomoćje na osnovu kojeg je zaključen sporni ugovor prestalo smrću</w:t>
      </w:r>
      <w:r w:rsidR="008917BA" w:rsidRPr="00B349E5">
        <w:rPr>
          <w:szCs w:val="22"/>
        </w:rPr>
        <w:t xml:space="preserve"> </w:t>
      </w:r>
      <w:r w:rsidR="000761EC" w:rsidRPr="00B349E5">
        <w:rPr>
          <w:szCs w:val="22"/>
        </w:rPr>
        <w:t>ovlastioca</w:t>
      </w:r>
      <w:r w:rsidR="008917BA" w:rsidRPr="00B349E5">
        <w:rPr>
          <w:szCs w:val="22"/>
        </w:rPr>
        <w:t xml:space="preserve">, odnosno njihove majke, pa je shodno tome predmetni ugovor ništavan. </w:t>
      </w:r>
      <w:r w:rsidRPr="00B349E5">
        <w:rPr>
          <w:szCs w:val="22"/>
        </w:rPr>
        <w:t xml:space="preserve"> </w:t>
      </w:r>
      <w:r w:rsidR="006D7F8C" w:rsidRPr="00B349E5">
        <w:rPr>
          <w:szCs w:val="22"/>
        </w:rPr>
        <w:t xml:space="preserve"> </w:t>
      </w:r>
    </w:p>
    <w:p w:rsidR="008917BA" w:rsidRPr="00B349E5" w:rsidRDefault="008917BA" w:rsidP="00B349E5">
      <w:pPr>
        <w:spacing w:line="240" w:lineRule="auto"/>
        <w:ind w:left="634"/>
        <w:rPr>
          <w:szCs w:val="22"/>
        </w:rPr>
      </w:pPr>
    </w:p>
    <w:p w:rsidR="007B1079" w:rsidRPr="00B349E5" w:rsidRDefault="00A54085" w:rsidP="00B349E5">
      <w:pPr>
        <w:numPr>
          <w:ilvl w:val="0"/>
          <w:numId w:val="4"/>
        </w:numPr>
        <w:tabs>
          <w:tab w:val="clear" w:pos="360"/>
        </w:tabs>
        <w:spacing w:line="240" w:lineRule="auto"/>
        <w:ind w:left="634" w:hanging="634"/>
        <w:rPr>
          <w:szCs w:val="22"/>
        </w:rPr>
      </w:pPr>
      <w:bookmarkStart w:id="7" w:name="_Hlk111180860"/>
      <w:r w:rsidRPr="00B349E5">
        <w:rPr>
          <w:szCs w:val="22"/>
        </w:rPr>
        <w:t>Dana</w:t>
      </w:r>
      <w:r w:rsidR="004D0E61" w:rsidRPr="00B349E5">
        <w:rPr>
          <w:szCs w:val="22"/>
        </w:rPr>
        <w:t xml:space="preserve"> 8</w:t>
      </w:r>
      <w:r w:rsidRPr="00B349E5">
        <w:rPr>
          <w:szCs w:val="22"/>
        </w:rPr>
        <w:t xml:space="preserve">. jula </w:t>
      </w:r>
      <w:r w:rsidR="004D0E61" w:rsidRPr="00B349E5">
        <w:rPr>
          <w:szCs w:val="22"/>
        </w:rPr>
        <w:t>2015</w:t>
      </w:r>
      <w:r w:rsidRPr="00B349E5">
        <w:rPr>
          <w:szCs w:val="22"/>
        </w:rPr>
        <w:t>. godine</w:t>
      </w:r>
      <w:r w:rsidR="004D0E61" w:rsidRPr="00B349E5">
        <w:rPr>
          <w:szCs w:val="22"/>
        </w:rPr>
        <w:t>,</w:t>
      </w:r>
      <w:r w:rsidRPr="00B349E5">
        <w:rPr>
          <w:szCs w:val="22"/>
        </w:rPr>
        <w:t xml:space="preserve"> Apelacioni sud je rešenjem </w:t>
      </w:r>
      <w:r w:rsidR="004D0E61" w:rsidRPr="00B349E5">
        <w:rPr>
          <w:szCs w:val="22"/>
        </w:rPr>
        <w:t>[AC.</w:t>
      </w:r>
      <w:r w:rsidRPr="00B349E5">
        <w:rPr>
          <w:szCs w:val="22"/>
        </w:rPr>
        <w:t xml:space="preserve"> br</w:t>
      </w:r>
      <w:r w:rsidR="004D0E61" w:rsidRPr="00B349E5">
        <w:rPr>
          <w:szCs w:val="22"/>
        </w:rPr>
        <w:t>.</w:t>
      </w:r>
      <w:r w:rsidRPr="00B349E5">
        <w:rPr>
          <w:szCs w:val="22"/>
        </w:rPr>
        <w:t xml:space="preserve"> </w:t>
      </w:r>
      <w:r w:rsidR="004D0E61" w:rsidRPr="00B349E5">
        <w:rPr>
          <w:szCs w:val="22"/>
        </w:rPr>
        <w:t>2222/15]</w:t>
      </w:r>
      <w:r w:rsidRPr="00B349E5">
        <w:rPr>
          <w:szCs w:val="22"/>
        </w:rPr>
        <w:t xml:space="preserve"> </w:t>
      </w:r>
      <w:r w:rsidR="000761EC" w:rsidRPr="00B349E5">
        <w:rPr>
          <w:szCs w:val="22"/>
        </w:rPr>
        <w:t>ukinuo</w:t>
      </w:r>
      <w:r w:rsidRPr="00B349E5">
        <w:rPr>
          <w:szCs w:val="22"/>
        </w:rPr>
        <w:t xml:space="preserve"> rešenje Osnovnog suda i vratio predmet na ponovno odlučivanje. U obrazloženju tog rešenja, Apelacioni sud je, između ostalog, naveo da je Osnovni sud pogrešno tretirao sporni ugovor </w:t>
      </w:r>
      <w:bookmarkEnd w:id="7"/>
      <w:r w:rsidRPr="00B349E5">
        <w:rPr>
          <w:szCs w:val="22"/>
        </w:rPr>
        <w:t>kao</w:t>
      </w:r>
      <w:r w:rsidR="00000889" w:rsidRPr="00B349E5">
        <w:rPr>
          <w:szCs w:val="22"/>
        </w:rPr>
        <w:t xml:space="preserve"> </w:t>
      </w:r>
      <w:r w:rsidR="00000889" w:rsidRPr="00B349E5">
        <w:rPr>
          <w:i/>
          <w:szCs w:val="22"/>
        </w:rPr>
        <w:t>“r</w:t>
      </w:r>
      <w:r w:rsidRPr="00B349E5">
        <w:rPr>
          <w:i/>
          <w:szCs w:val="22"/>
        </w:rPr>
        <w:t>ušljiv</w:t>
      </w:r>
      <w:r w:rsidR="00000889" w:rsidRPr="00B349E5">
        <w:rPr>
          <w:i/>
          <w:szCs w:val="22"/>
        </w:rPr>
        <w:t>”</w:t>
      </w:r>
      <w:r w:rsidR="000761EC" w:rsidRPr="00B349E5">
        <w:rPr>
          <w:i/>
          <w:szCs w:val="22"/>
        </w:rPr>
        <w:t xml:space="preserve"> </w:t>
      </w:r>
      <w:r w:rsidR="000761EC" w:rsidRPr="00B349E5">
        <w:rPr>
          <w:iCs/>
          <w:szCs w:val="22"/>
        </w:rPr>
        <w:t>i kao rezultat toga primenio</w:t>
      </w:r>
      <w:r w:rsidRPr="00B349E5">
        <w:rPr>
          <w:szCs w:val="22"/>
        </w:rPr>
        <w:t xml:space="preserve"> rokove određene u članu 117. ZOO-a iz </w:t>
      </w:r>
      <w:r w:rsidR="007B1079" w:rsidRPr="00B349E5">
        <w:rPr>
          <w:szCs w:val="22"/>
        </w:rPr>
        <w:t>1978</w:t>
      </w:r>
      <w:r w:rsidRPr="00B349E5">
        <w:rPr>
          <w:szCs w:val="22"/>
        </w:rPr>
        <w:t>. godine</w:t>
      </w:r>
      <w:r w:rsidR="0093536E" w:rsidRPr="00B349E5">
        <w:rPr>
          <w:szCs w:val="22"/>
        </w:rPr>
        <w:t>,</w:t>
      </w:r>
      <w:r w:rsidRPr="00B349E5">
        <w:rPr>
          <w:szCs w:val="22"/>
        </w:rPr>
        <w:t xml:space="preserve"> iako je tužilja tražila da se utvrdi apsolutna ništavost ugovora, a ne relativno poništenje ugovora kao što se dešava kod rušljivih ugovora. </w:t>
      </w:r>
      <w:r w:rsidR="0093536E" w:rsidRPr="00B349E5">
        <w:rPr>
          <w:szCs w:val="22"/>
        </w:rPr>
        <w:t xml:space="preserve"> </w:t>
      </w:r>
    </w:p>
    <w:p w:rsidR="007B1079" w:rsidRPr="00B349E5" w:rsidRDefault="007B1079" w:rsidP="00B349E5">
      <w:pPr>
        <w:pStyle w:val="ListParagraph"/>
        <w:spacing w:line="240" w:lineRule="auto"/>
        <w:rPr>
          <w:szCs w:val="22"/>
          <w:lang w:val="sr-Latn-RS"/>
        </w:rPr>
      </w:pPr>
    </w:p>
    <w:p w:rsidR="00BE6A32" w:rsidRPr="00B349E5" w:rsidRDefault="00A54085" w:rsidP="00B349E5">
      <w:pPr>
        <w:numPr>
          <w:ilvl w:val="0"/>
          <w:numId w:val="4"/>
        </w:numPr>
        <w:tabs>
          <w:tab w:val="clear" w:pos="360"/>
        </w:tabs>
        <w:spacing w:line="240" w:lineRule="auto"/>
        <w:ind w:left="634" w:hanging="634"/>
        <w:rPr>
          <w:i/>
          <w:szCs w:val="22"/>
        </w:rPr>
      </w:pPr>
      <w:bookmarkStart w:id="8" w:name="_Hlk111180906"/>
      <w:r w:rsidRPr="00B349E5">
        <w:rPr>
          <w:szCs w:val="22"/>
        </w:rPr>
        <w:t>Dana</w:t>
      </w:r>
      <w:r w:rsidR="00487B5B" w:rsidRPr="00B349E5">
        <w:rPr>
          <w:szCs w:val="22"/>
        </w:rPr>
        <w:t xml:space="preserve"> 14</w:t>
      </w:r>
      <w:r w:rsidRPr="00B349E5">
        <w:rPr>
          <w:szCs w:val="22"/>
        </w:rPr>
        <w:t xml:space="preserve">. oktobra </w:t>
      </w:r>
      <w:r w:rsidR="00487B5B" w:rsidRPr="00B349E5">
        <w:rPr>
          <w:szCs w:val="22"/>
        </w:rPr>
        <w:t>20</w:t>
      </w:r>
      <w:r w:rsidR="007C3186" w:rsidRPr="00B349E5">
        <w:rPr>
          <w:szCs w:val="22"/>
        </w:rPr>
        <w:t>1</w:t>
      </w:r>
      <w:r w:rsidR="006D7F8C" w:rsidRPr="00B349E5">
        <w:rPr>
          <w:szCs w:val="22"/>
        </w:rPr>
        <w:t>5</w:t>
      </w:r>
      <w:r w:rsidRPr="00B349E5">
        <w:rPr>
          <w:szCs w:val="22"/>
        </w:rPr>
        <w:t>. godine</w:t>
      </w:r>
      <w:r w:rsidR="007C3186" w:rsidRPr="00B349E5">
        <w:rPr>
          <w:szCs w:val="22"/>
        </w:rPr>
        <w:t>,</w:t>
      </w:r>
      <w:r w:rsidRPr="00B349E5">
        <w:rPr>
          <w:szCs w:val="22"/>
        </w:rPr>
        <w:t xml:space="preserve"> Osnovni sud je presudom</w:t>
      </w:r>
      <w:r w:rsidR="00BF23F6" w:rsidRPr="00B349E5">
        <w:rPr>
          <w:szCs w:val="22"/>
        </w:rPr>
        <w:t xml:space="preserve"> [C.</w:t>
      </w:r>
      <w:r w:rsidRPr="00B349E5">
        <w:rPr>
          <w:szCs w:val="22"/>
        </w:rPr>
        <w:t xml:space="preserve"> br</w:t>
      </w:r>
      <w:r w:rsidR="00BF23F6" w:rsidRPr="00B349E5">
        <w:rPr>
          <w:szCs w:val="22"/>
        </w:rPr>
        <w:t>.</w:t>
      </w:r>
      <w:r w:rsidRPr="00B349E5">
        <w:rPr>
          <w:szCs w:val="22"/>
        </w:rPr>
        <w:t xml:space="preserve"> </w:t>
      </w:r>
      <w:r w:rsidR="00BF23F6" w:rsidRPr="00B349E5">
        <w:rPr>
          <w:szCs w:val="22"/>
        </w:rPr>
        <w:t>257/2015]</w:t>
      </w:r>
      <w:r w:rsidRPr="00B349E5">
        <w:rPr>
          <w:szCs w:val="22"/>
        </w:rPr>
        <w:t xml:space="preserve"> poništi</w:t>
      </w:r>
      <w:r w:rsidR="000761EC" w:rsidRPr="00B349E5">
        <w:rPr>
          <w:szCs w:val="22"/>
        </w:rPr>
        <w:t>o</w:t>
      </w:r>
      <w:r w:rsidRPr="00B349E5">
        <w:rPr>
          <w:szCs w:val="22"/>
        </w:rPr>
        <w:t xml:space="preserve"> ugovor od </w:t>
      </w:r>
      <w:r w:rsidR="00637FFE" w:rsidRPr="00B349E5">
        <w:rPr>
          <w:szCs w:val="22"/>
        </w:rPr>
        <w:t>17</w:t>
      </w:r>
      <w:r w:rsidRPr="00B349E5">
        <w:rPr>
          <w:szCs w:val="22"/>
        </w:rPr>
        <w:t xml:space="preserve">. septembra </w:t>
      </w:r>
      <w:r w:rsidR="00637FFE" w:rsidRPr="00B349E5">
        <w:rPr>
          <w:szCs w:val="22"/>
        </w:rPr>
        <w:t>2001</w:t>
      </w:r>
      <w:bookmarkEnd w:id="8"/>
      <w:r w:rsidRPr="00B349E5">
        <w:rPr>
          <w:szCs w:val="22"/>
        </w:rPr>
        <w:t>. godine</w:t>
      </w:r>
      <w:r w:rsidR="0067640C" w:rsidRPr="00B349E5">
        <w:rPr>
          <w:szCs w:val="22"/>
        </w:rPr>
        <w:t>,</w:t>
      </w:r>
      <w:r w:rsidRPr="00B349E5">
        <w:rPr>
          <w:szCs w:val="22"/>
        </w:rPr>
        <w:t xml:space="preserve"> obrazloživši, između ostalog, da je na osnovu člana </w:t>
      </w:r>
      <w:r w:rsidR="00000889" w:rsidRPr="00B349E5">
        <w:rPr>
          <w:szCs w:val="22"/>
        </w:rPr>
        <w:t>94</w:t>
      </w:r>
      <w:r w:rsidR="00495790" w:rsidRPr="00B349E5">
        <w:rPr>
          <w:szCs w:val="22"/>
        </w:rPr>
        <w:t>.2</w:t>
      </w:r>
      <w:r w:rsidR="00000889" w:rsidRPr="00B349E5">
        <w:rPr>
          <w:szCs w:val="22"/>
        </w:rPr>
        <w:t xml:space="preserve"> </w:t>
      </w:r>
      <w:r w:rsidRPr="00B349E5">
        <w:rPr>
          <w:szCs w:val="22"/>
        </w:rPr>
        <w:t xml:space="preserve">ZOO-a iz </w:t>
      </w:r>
      <w:r w:rsidR="007B1079" w:rsidRPr="00B349E5">
        <w:rPr>
          <w:szCs w:val="22"/>
        </w:rPr>
        <w:t>1978</w:t>
      </w:r>
      <w:r w:rsidRPr="00B349E5">
        <w:rPr>
          <w:szCs w:val="22"/>
        </w:rPr>
        <w:t>. godine</w:t>
      </w:r>
      <w:r w:rsidR="00000889" w:rsidRPr="00B349E5">
        <w:rPr>
          <w:szCs w:val="22"/>
        </w:rPr>
        <w:t xml:space="preserve"> </w:t>
      </w:r>
      <w:r w:rsidRPr="00B349E5">
        <w:rPr>
          <w:szCs w:val="22"/>
        </w:rPr>
        <w:t xml:space="preserve">i člana </w:t>
      </w:r>
      <w:r w:rsidR="00000889" w:rsidRPr="00B349E5">
        <w:rPr>
          <w:szCs w:val="22"/>
        </w:rPr>
        <w:t>95</w:t>
      </w:r>
      <w:r w:rsidRPr="00B349E5">
        <w:rPr>
          <w:szCs w:val="22"/>
        </w:rPr>
        <w:t xml:space="preserve">. ZPP-a, isti zaključen od strane neovlašćenog lica jer je davalac punomoćja umrla </w:t>
      </w:r>
      <w:r w:rsidR="00000889" w:rsidRPr="00B349E5">
        <w:rPr>
          <w:szCs w:val="22"/>
        </w:rPr>
        <w:t>9</w:t>
      </w:r>
      <w:r w:rsidRPr="00B349E5">
        <w:rPr>
          <w:szCs w:val="22"/>
        </w:rPr>
        <w:t xml:space="preserve">. januara </w:t>
      </w:r>
      <w:r w:rsidR="00000889" w:rsidRPr="00B349E5">
        <w:rPr>
          <w:szCs w:val="22"/>
        </w:rPr>
        <w:t>1999</w:t>
      </w:r>
      <w:r w:rsidRPr="00B349E5">
        <w:rPr>
          <w:szCs w:val="22"/>
        </w:rPr>
        <w:t>. godine</w:t>
      </w:r>
      <w:r w:rsidR="00000889" w:rsidRPr="00B349E5">
        <w:rPr>
          <w:szCs w:val="22"/>
        </w:rPr>
        <w:t>,</w:t>
      </w:r>
      <w:r w:rsidRPr="00B349E5">
        <w:rPr>
          <w:szCs w:val="22"/>
        </w:rPr>
        <w:t xml:space="preserve"> dok je predmetni ugovor potpisan </w:t>
      </w:r>
      <w:r w:rsidR="00000889" w:rsidRPr="00B349E5">
        <w:rPr>
          <w:szCs w:val="22"/>
        </w:rPr>
        <w:t>17</w:t>
      </w:r>
      <w:r w:rsidRPr="00B349E5">
        <w:rPr>
          <w:szCs w:val="22"/>
        </w:rPr>
        <w:t xml:space="preserve">. septembra </w:t>
      </w:r>
      <w:r w:rsidR="00000889" w:rsidRPr="00B349E5">
        <w:rPr>
          <w:szCs w:val="22"/>
        </w:rPr>
        <w:t>2001</w:t>
      </w:r>
      <w:r w:rsidRPr="00B349E5">
        <w:rPr>
          <w:szCs w:val="22"/>
        </w:rPr>
        <w:t>. godine</w:t>
      </w:r>
      <w:r w:rsidR="00000889" w:rsidRPr="00B349E5">
        <w:rPr>
          <w:szCs w:val="22"/>
        </w:rPr>
        <w:t>,</w:t>
      </w:r>
      <w:r w:rsidRPr="00B349E5">
        <w:rPr>
          <w:szCs w:val="22"/>
        </w:rPr>
        <w:t xml:space="preserve"> na osnovu </w:t>
      </w:r>
      <w:r w:rsidR="001C56C9" w:rsidRPr="00B349E5">
        <w:rPr>
          <w:szCs w:val="22"/>
        </w:rPr>
        <w:t>punomoćja koje je prestalo kao rezultat smrti davaoca punomoćja. Osnovni sud je takođe stavio van snage privremenu meru u odnosu na spornu imovinu. Sud je između ostalog takođe naveo da,</w:t>
      </w:r>
      <w:r w:rsidR="00CD27F9" w:rsidRPr="00B349E5">
        <w:rPr>
          <w:szCs w:val="22"/>
        </w:rPr>
        <w:t xml:space="preserve"> </w:t>
      </w:r>
      <w:r w:rsidR="00CD27F9" w:rsidRPr="00B349E5">
        <w:rPr>
          <w:i/>
          <w:szCs w:val="22"/>
        </w:rPr>
        <w:t xml:space="preserve">“[…] </w:t>
      </w:r>
      <w:r w:rsidR="001C56C9" w:rsidRPr="00B349E5">
        <w:rPr>
          <w:i/>
          <w:szCs w:val="22"/>
        </w:rPr>
        <w:t xml:space="preserve">sud utvrđuje da je </w:t>
      </w:r>
      <w:r w:rsidR="00CD27F9" w:rsidRPr="00B349E5">
        <w:rPr>
          <w:i/>
          <w:szCs w:val="22"/>
        </w:rPr>
        <w:t>A.I</w:t>
      </w:r>
      <w:r w:rsidR="001C56C9" w:rsidRPr="00B349E5">
        <w:rPr>
          <w:i/>
          <w:szCs w:val="22"/>
        </w:rPr>
        <w:t xml:space="preserve">. ovlastila svog sina </w:t>
      </w:r>
      <w:r w:rsidR="00CD27F9" w:rsidRPr="00B349E5">
        <w:rPr>
          <w:i/>
          <w:szCs w:val="22"/>
        </w:rPr>
        <w:t>Eroll</w:t>
      </w:r>
      <w:r w:rsidR="001C56C9" w:rsidRPr="00B349E5">
        <w:rPr>
          <w:i/>
          <w:szCs w:val="22"/>
        </w:rPr>
        <w:t>a</w:t>
      </w:r>
      <w:r w:rsidR="00CD27F9" w:rsidRPr="00B349E5">
        <w:rPr>
          <w:i/>
          <w:szCs w:val="22"/>
        </w:rPr>
        <w:t xml:space="preserve"> Imami</w:t>
      </w:r>
      <w:r w:rsidR="001C56C9" w:rsidRPr="00B349E5">
        <w:rPr>
          <w:i/>
          <w:szCs w:val="22"/>
        </w:rPr>
        <w:t>ja</w:t>
      </w:r>
      <w:r w:rsidR="00CD27F9" w:rsidRPr="00B349E5">
        <w:rPr>
          <w:i/>
          <w:szCs w:val="22"/>
        </w:rPr>
        <w:t>,</w:t>
      </w:r>
      <w:r w:rsidR="001C56C9" w:rsidRPr="00B349E5">
        <w:rPr>
          <w:i/>
          <w:szCs w:val="22"/>
        </w:rPr>
        <w:t xml:space="preserve"> sada prvotuženog, da u ime i za račun davaoca punomoćja, otuđi, odnosno proda sada sporni stan</w:t>
      </w:r>
      <w:r w:rsidR="00CD27F9" w:rsidRPr="00B349E5">
        <w:rPr>
          <w:i/>
          <w:szCs w:val="22"/>
        </w:rPr>
        <w:t>”.</w:t>
      </w:r>
    </w:p>
    <w:p w:rsidR="00BE6A32" w:rsidRPr="00B349E5" w:rsidRDefault="00BE6A32" w:rsidP="00B349E5">
      <w:pPr>
        <w:spacing w:line="240" w:lineRule="auto"/>
        <w:ind w:left="634"/>
        <w:rPr>
          <w:szCs w:val="22"/>
        </w:rPr>
      </w:pPr>
    </w:p>
    <w:p w:rsidR="00ED65E9" w:rsidRPr="00B349E5" w:rsidRDefault="001C56C9" w:rsidP="00B349E5">
      <w:pPr>
        <w:numPr>
          <w:ilvl w:val="0"/>
          <w:numId w:val="4"/>
        </w:numPr>
        <w:tabs>
          <w:tab w:val="clear" w:pos="360"/>
        </w:tabs>
        <w:spacing w:line="240" w:lineRule="auto"/>
        <w:ind w:left="634" w:hanging="634"/>
        <w:rPr>
          <w:i/>
          <w:szCs w:val="22"/>
        </w:rPr>
      </w:pPr>
      <w:bookmarkStart w:id="9" w:name="_Hlk111180932"/>
      <w:r w:rsidRPr="00B349E5">
        <w:rPr>
          <w:szCs w:val="22"/>
        </w:rPr>
        <w:t>Dana</w:t>
      </w:r>
      <w:r w:rsidR="00BE6A32" w:rsidRPr="00B349E5">
        <w:rPr>
          <w:szCs w:val="22"/>
        </w:rPr>
        <w:t xml:space="preserve"> 19</w:t>
      </w:r>
      <w:r w:rsidRPr="00B349E5">
        <w:rPr>
          <w:szCs w:val="22"/>
        </w:rPr>
        <w:t xml:space="preserve">. novembra </w:t>
      </w:r>
      <w:r w:rsidR="00BE6A32" w:rsidRPr="00B349E5">
        <w:rPr>
          <w:szCs w:val="22"/>
        </w:rPr>
        <w:t>2015</w:t>
      </w:r>
      <w:r w:rsidRPr="00B349E5">
        <w:rPr>
          <w:szCs w:val="22"/>
        </w:rPr>
        <w:t>. godine</w:t>
      </w:r>
      <w:r w:rsidR="00BE6A32" w:rsidRPr="00B349E5">
        <w:rPr>
          <w:szCs w:val="22"/>
        </w:rPr>
        <w:t>,</w:t>
      </w:r>
      <w:r w:rsidRPr="00B349E5">
        <w:rPr>
          <w:szCs w:val="22"/>
        </w:rPr>
        <w:t xml:space="preserve"> protiv gore navedene presude, podnosioci zahteva su izjavili žalbu Apelacionom sudu, navodeći bitne povrede odredaba parničnog postupka, pogrešno utvrđeno činjenično stanje i pogrešnu primenu materijalnog prava, sa predlogom da se predmet vrati na ponovno odlučivanje. </w:t>
      </w:r>
      <w:bookmarkEnd w:id="9"/>
      <w:r w:rsidRPr="00B349E5">
        <w:rPr>
          <w:szCs w:val="22"/>
        </w:rPr>
        <w:t xml:space="preserve">Podnosioci zahteva su, između ostalog, naveli, </w:t>
      </w:r>
      <w:r w:rsidR="006D7F8C" w:rsidRPr="00B349E5">
        <w:rPr>
          <w:b/>
          <w:szCs w:val="22"/>
        </w:rPr>
        <w:t>(i)</w:t>
      </w:r>
      <w:r w:rsidR="006D7F8C" w:rsidRPr="00B349E5">
        <w:rPr>
          <w:szCs w:val="22"/>
        </w:rPr>
        <w:t xml:space="preserve"> </w:t>
      </w:r>
      <w:r w:rsidRPr="00B349E5">
        <w:rPr>
          <w:szCs w:val="22"/>
        </w:rPr>
        <w:t xml:space="preserve">da je prvobitna tužba tužilje neblagovremena jer je prekoračila rokove zastarelosti, koji su utvrđeni u članu 117. ZOO-a iz </w:t>
      </w:r>
      <w:r w:rsidR="007B1079" w:rsidRPr="00B349E5">
        <w:rPr>
          <w:szCs w:val="22"/>
        </w:rPr>
        <w:t>1978</w:t>
      </w:r>
      <w:r w:rsidRPr="00B349E5">
        <w:rPr>
          <w:szCs w:val="22"/>
        </w:rPr>
        <w:t>.godine</w:t>
      </w:r>
      <w:r w:rsidR="006D7F8C" w:rsidRPr="00B349E5">
        <w:rPr>
          <w:szCs w:val="22"/>
        </w:rPr>
        <w:t xml:space="preserve">; </w:t>
      </w:r>
      <w:r w:rsidR="006D7F8C" w:rsidRPr="00B349E5">
        <w:rPr>
          <w:b/>
          <w:szCs w:val="22"/>
        </w:rPr>
        <w:t>(ii)</w:t>
      </w:r>
      <w:r w:rsidR="006D7F8C" w:rsidRPr="00B349E5">
        <w:rPr>
          <w:szCs w:val="22"/>
        </w:rPr>
        <w:t xml:space="preserve"> </w:t>
      </w:r>
      <w:r w:rsidRPr="00B349E5">
        <w:rPr>
          <w:szCs w:val="22"/>
        </w:rPr>
        <w:t xml:space="preserve">da je član </w:t>
      </w:r>
      <w:r w:rsidR="006D7F8C" w:rsidRPr="00B349E5">
        <w:rPr>
          <w:szCs w:val="22"/>
        </w:rPr>
        <w:t>94</w:t>
      </w:r>
      <w:r w:rsidRPr="00B349E5">
        <w:rPr>
          <w:szCs w:val="22"/>
        </w:rPr>
        <w:t xml:space="preserve">. ZOO-a iz </w:t>
      </w:r>
      <w:r w:rsidR="007B1079" w:rsidRPr="00B349E5">
        <w:rPr>
          <w:szCs w:val="22"/>
        </w:rPr>
        <w:t>1978</w:t>
      </w:r>
      <w:r w:rsidRPr="00B349E5">
        <w:rPr>
          <w:szCs w:val="22"/>
        </w:rPr>
        <w:t xml:space="preserve">. godine na osnovu kojeg je Osnovni sud poništio ugovor, protumačen </w:t>
      </w:r>
      <w:r w:rsidRPr="00B349E5">
        <w:rPr>
          <w:szCs w:val="22"/>
        </w:rPr>
        <w:lastRenderedPageBreak/>
        <w:t>na pogrešan način</w:t>
      </w:r>
      <w:r w:rsidR="00E205B4" w:rsidRPr="00B349E5">
        <w:rPr>
          <w:szCs w:val="22"/>
        </w:rPr>
        <w:t>,</w:t>
      </w:r>
      <w:r w:rsidR="00CF5648" w:rsidRPr="00B349E5">
        <w:rPr>
          <w:szCs w:val="22"/>
        </w:rPr>
        <w:t xml:space="preserve"> jer, prvo, isti uređuje pitanje punomoćja u odnosu na pravna, a ne fizička lica, i drugo, prema istom, punomoćje prestaje smrću </w:t>
      </w:r>
      <w:r w:rsidR="00CE59C2" w:rsidRPr="00B349E5">
        <w:rPr>
          <w:szCs w:val="22"/>
        </w:rPr>
        <w:t>“</w:t>
      </w:r>
      <w:r w:rsidR="00CF5648" w:rsidRPr="00B349E5">
        <w:rPr>
          <w:i/>
          <w:szCs w:val="22"/>
        </w:rPr>
        <w:t>punomoćnika</w:t>
      </w:r>
      <w:r w:rsidR="00CE59C2" w:rsidRPr="00B349E5">
        <w:rPr>
          <w:szCs w:val="22"/>
        </w:rPr>
        <w:t>”</w:t>
      </w:r>
      <w:r w:rsidR="004C4FAF" w:rsidRPr="00B349E5">
        <w:rPr>
          <w:szCs w:val="22"/>
        </w:rPr>
        <w:t xml:space="preserve"> </w:t>
      </w:r>
      <w:r w:rsidR="00CF5648" w:rsidRPr="00B349E5">
        <w:rPr>
          <w:szCs w:val="22"/>
        </w:rPr>
        <w:t xml:space="preserve">a ne </w:t>
      </w:r>
      <w:r w:rsidR="00CE59C2" w:rsidRPr="00B349E5">
        <w:rPr>
          <w:szCs w:val="22"/>
        </w:rPr>
        <w:t>“</w:t>
      </w:r>
      <w:r w:rsidR="00CF5648" w:rsidRPr="00B349E5">
        <w:rPr>
          <w:i/>
          <w:szCs w:val="22"/>
        </w:rPr>
        <w:t>ovlastioca</w:t>
      </w:r>
      <w:r w:rsidR="00CE59C2" w:rsidRPr="00B349E5">
        <w:rPr>
          <w:szCs w:val="22"/>
        </w:rPr>
        <w:t>”</w:t>
      </w:r>
      <w:r w:rsidR="004C4FAF" w:rsidRPr="00B349E5">
        <w:rPr>
          <w:szCs w:val="22"/>
        </w:rPr>
        <w:t xml:space="preserve">, </w:t>
      </w:r>
      <w:r w:rsidR="00CF5648" w:rsidRPr="00B349E5">
        <w:rPr>
          <w:szCs w:val="22"/>
        </w:rPr>
        <w:t xml:space="preserve">na osnovu verzije na srpskohrvatskom jeziku originalnog zakona, a ne suprotno, na osnovu prevedene verzije na albanskom jeziku koju je tumačio Osnovni sud; i </w:t>
      </w:r>
      <w:r w:rsidR="004C4FAF" w:rsidRPr="00B349E5">
        <w:rPr>
          <w:b/>
          <w:szCs w:val="22"/>
        </w:rPr>
        <w:t>(iii)</w:t>
      </w:r>
      <w:r w:rsidR="004C4FAF" w:rsidRPr="00B349E5">
        <w:rPr>
          <w:szCs w:val="22"/>
        </w:rPr>
        <w:t xml:space="preserve"> </w:t>
      </w:r>
      <w:r w:rsidR="00CF5648" w:rsidRPr="00B349E5">
        <w:rPr>
          <w:szCs w:val="22"/>
        </w:rPr>
        <w:t>član</w:t>
      </w:r>
      <w:r w:rsidR="004C4FAF" w:rsidRPr="00B349E5">
        <w:rPr>
          <w:szCs w:val="22"/>
        </w:rPr>
        <w:t xml:space="preserve"> 95</w:t>
      </w:r>
      <w:r w:rsidR="00CF5648" w:rsidRPr="00B349E5">
        <w:rPr>
          <w:szCs w:val="22"/>
        </w:rPr>
        <w:t xml:space="preserve">. ZPP-a se primenjuje u procesnim stvarima, a ne </w:t>
      </w:r>
      <w:r w:rsidR="00C02122" w:rsidRPr="00B349E5">
        <w:rPr>
          <w:szCs w:val="22"/>
        </w:rPr>
        <w:t>kod</w:t>
      </w:r>
      <w:r w:rsidR="00CF5648" w:rsidRPr="00B349E5">
        <w:rPr>
          <w:szCs w:val="22"/>
        </w:rPr>
        <w:t xml:space="preserve"> primen</w:t>
      </w:r>
      <w:r w:rsidR="00C02122" w:rsidRPr="00B349E5">
        <w:rPr>
          <w:szCs w:val="22"/>
        </w:rPr>
        <w:t>e</w:t>
      </w:r>
      <w:r w:rsidR="00CF5648" w:rsidRPr="00B349E5">
        <w:rPr>
          <w:szCs w:val="22"/>
        </w:rPr>
        <w:t xml:space="preserve"> materijalnog prava, ka</w:t>
      </w:r>
      <w:r w:rsidR="00C02122" w:rsidRPr="00B349E5">
        <w:rPr>
          <w:szCs w:val="22"/>
        </w:rPr>
        <w:t>kve</w:t>
      </w:r>
      <w:r w:rsidR="00CF5648" w:rsidRPr="00B349E5">
        <w:rPr>
          <w:szCs w:val="22"/>
        </w:rPr>
        <w:t xml:space="preserve"> su okolnosti konkretnog slučaja. </w:t>
      </w:r>
      <w:r w:rsidR="004C4FAF" w:rsidRPr="00B349E5">
        <w:rPr>
          <w:szCs w:val="22"/>
        </w:rPr>
        <w:t xml:space="preserve"> </w:t>
      </w:r>
    </w:p>
    <w:p w:rsidR="00CF5648" w:rsidRPr="00B349E5" w:rsidRDefault="00CF5648" w:rsidP="00B349E5">
      <w:pPr>
        <w:spacing w:line="240" w:lineRule="auto"/>
        <w:ind w:left="634"/>
        <w:rPr>
          <w:i/>
          <w:szCs w:val="22"/>
        </w:rPr>
      </w:pPr>
    </w:p>
    <w:p w:rsidR="008C3E1A" w:rsidRPr="00B349E5" w:rsidRDefault="00283CED" w:rsidP="00B349E5">
      <w:pPr>
        <w:numPr>
          <w:ilvl w:val="0"/>
          <w:numId w:val="4"/>
        </w:numPr>
        <w:tabs>
          <w:tab w:val="clear" w:pos="360"/>
        </w:tabs>
        <w:spacing w:line="240" w:lineRule="auto"/>
        <w:ind w:left="634" w:hanging="634"/>
        <w:rPr>
          <w:i/>
          <w:szCs w:val="22"/>
        </w:rPr>
      </w:pPr>
      <w:bookmarkStart w:id="10" w:name="_Hlk111180961"/>
      <w:r w:rsidRPr="00B349E5">
        <w:rPr>
          <w:szCs w:val="22"/>
        </w:rPr>
        <w:t>Dana</w:t>
      </w:r>
      <w:r w:rsidR="00D7388C" w:rsidRPr="00B349E5">
        <w:rPr>
          <w:szCs w:val="22"/>
        </w:rPr>
        <w:t xml:space="preserve"> 12</w:t>
      </w:r>
      <w:r w:rsidRPr="00B349E5">
        <w:rPr>
          <w:szCs w:val="22"/>
        </w:rPr>
        <w:t xml:space="preserve">. novembra </w:t>
      </w:r>
      <w:r w:rsidR="00D7388C" w:rsidRPr="00B349E5">
        <w:rPr>
          <w:szCs w:val="22"/>
        </w:rPr>
        <w:t>2019</w:t>
      </w:r>
      <w:r w:rsidRPr="00B349E5">
        <w:rPr>
          <w:szCs w:val="22"/>
        </w:rPr>
        <w:t>. godine</w:t>
      </w:r>
      <w:r w:rsidR="00D7388C" w:rsidRPr="00B349E5">
        <w:rPr>
          <w:szCs w:val="22"/>
        </w:rPr>
        <w:t>,</w:t>
      </w:r>
      <w:r w:rsidRPr="00B349E5">
        <w:rPr>
          <w:szCs w:val="22"/>
        </w:rPr>
        <w:t xml:space="preserve"> Apelacioni sud je presudom </w:t>
      </w:r>
      <w:r w:rsidR="00D7388C" w:rsidRPr="00B349E5">
        <w:rPr>
          <w:szCs w:val="22"/>
        </w:rPr>
        <w:t>[Ac.</w:t>
      </w:r>
      <w:r w:rsidRPr="00B349E5">
        <w:rPr>
          <w:szCs w:val="22"/>
        </w:rPr>
        <w:t xml:space="preserve"> b</w:t>
      </w:r>
      <w:r w:rsidR="00D7388C" w:rsidRPr="00B349E5">
        <w:rPr>
          <w:szCs w:val="22"/>
        </w:rPr>
        <w:t>r.</w:t>
      </w:r>
      <w:r w:rsidRPr="00B349E5">
        <w:rPr>
          <w:szCs w:val="22"/>
        </w:rPr>
        <w:t xml:space="preserve"> </w:t>
      </w:r>
      <w:r w:rsidR="00D7388C" w:rsidRPr="00B349E5">
        <w:rPr>
          <w:szCs w:val="22"/>
        </w:rPr>
        <w:t>4840/15]</w:t>
      </w:r>
      <w:r w:rsidRPr="00B349E5">
        <w:rPr>
          <w:szCs w:val="22"/>
        </w:rPr>
        <w:t xml:space="preserve"> odbio žalbu podnosilaca zahteva kao neosnovanu i potvrdio gore navedenu presudu Osnovnog suda, navodeći da obrazloženja koja je naveo Osnovni sud, prihvata i Apelacioni sud. Što se tiče punomoćja, Apelacioni sud je obrazložio da je članom </w:t>
      </w:r>
      <w:bookmarkEnd w:id="10"/>
      <w:r w:rsidR="00661ADB" w:rsidRPr="00B349E5">
        <w:rPr>
          <w:szCs w:val="22"/>
        </w:rPr>
        <w:t>94</w:t>
      </w:r>
      <w:r w:rsidR="00495790" w:rsidRPr="00B349E5">
        <w:rPr>
          <w:szCs w:val="22"/>
        </w:rPr>
        <w:t>.</w:t>
      </w:r>
      <w:r w:rsidR="00661ADB" w:rsidRPr="00B349E5">
        <w:rPr>
          <w:szCs w:val="22"/>
        </w:rPr>
        <w:t>2</w:t>
      </w:r>
      <w:r w:rsidRPr="00B349E5">
        <w:rPr>
          <w:szCs w:val="22"/>
        </w:rPr>
        <w:t xml:space="preserve"> ZOO-a iz </w:t>
      </w:r>
      <w:r w:rsidR="00C9215F" w:rsidRPr="00B349E5">
        <w:rPr>
          <w:szCs w:val="22"/>
        </w:rPr>
        <w:t>1978</w:t>
      </w:r>
      <w:r w:rsidRPr="00B349E5">
        <w:rPr>
          <w:szCs w:val="22"/>
        </w:rPr>
        <w:t xml:space="preserve">. godine utvrđeno da punomoćje prestaje smrću punomoćnika, a prema članu 95. ZPP-a smrću fizičkog lica, odnosno gašenjem pravnog lica, prestaje i punomoćje koje je on dao. Na kraju, Apelacioni sud je obrazložio da je ugovor zaključilo lice koje nije ovlašćeno za njegovo zaključivanje, te da je takav ugovor u suprotnosti sa imperativnim odredbama i predstavlja apsolutno ništav ugovor. </w:t>
      </w:r>
      <w:bookmarkStart w:id="11" w:name="_Hlk111180985"/>
    </w:p>
    <w:p w:rsidR="008C3E1A" w:rsidRPr="00B349E5" w:rsidRDefault="008C3E1A" w:rsidP="00B349E5">
      <w:pPr>
        <w:pStyle w:val="ListParagraph"/>
        <w:spacing w:line="240" w:lineRule="auto"/>
        <w:rPr>
          <w:szCs w:val="22"/>
          <w:lang w:val="sr-Latn-RS"/>
        </w:rPr>
      </w:pPr>
    </w:p>
    <w:p w:rsidR="008C3E1A" w:rsidRPr="00B349E5" w:rsidRDefault="005A3509" w:rsidP="00B349E5">
      <w:pPr>
        <w:numPr>
          <w:ilvl w:val="0"/>
          <w:numId w:val="4"/>
        </w:numPr>
        <w:tabs>
          <w:tab w:val="clear" w:pos="360"/>
        </w:tabs>
        <w:spacing w:line="240" w:lineRule="auto"/>
        <w:ind w:left="634" w:hanging="634"/>
        <w:rPr>
          <w:i/>
          <w:szCs w:val="22"/>
        </w:rPr>
      </w:pPr>
      <w:r w:rsidRPr="00B349E5">
        <w:rPr>
          <w:szCs w:val="22"/>
        </w:rPr>
        <w:t>N</w:t>
      </w:r>
      <w:r w:rsidR="00374C9F" w:rsidRPr="00B349E5">
        <w:rPr>
          <w:szCs w:val="22"/>
        </w:rPr>
        <w:t xml:space="preserve">eodređenog datuma, protiv gore navedene presude Apelacionog suda, podnosioci zahteva su podneli reviziju Vrhovnom sudu, navodeći bitne povrede odredaba parničnog postupka, pogrešno utvrđeno činjenično stanje i pogrešnu primenu materijalnog prava, sa predlogom da se predmet vrati nižestepenom sudu na ponovno odlučivanje. </w:t>
      </w:r>
      <w:r w:rsidRPr="00B349E5">
        <w:rPr>
          <w:szCs w:val="22"/>
        </w:rPr>
        <w:t xml:space="preserve"> </w:t>
      </w:r>
      <w:bookmarkStart w:id="12" w:name="_Hlk111181003"/>
      <w:bookmarkEnd w:id="11"/>
    </w:p>
    <w:p w:rsidR="008C3E1A" w:rsidRPr="00B349E5" w:rsidRDefault="008C3E1A" w:rsidP="00B349E5">
      <w:pPr>
        <w:pStyle w:val="ListParagraph"/>
        <w:spacing w:line="240" w:lineRule="auto"/>
        <w:rPr>
          <w:szCs w:val="22"/>
          <w:lang w:val="sr-Latn-RS"/>
        </w:rPr>
      </w:pPr>
    </w:p>
    <w:p w:rsidR="00AC05B4" w:rsidRPr="00B349E5" w:rsidRDefault="00374C9F" w:rsidP="00B349E5">
      <w:pPr>
        <w:numPr>
          <w:ilvl w:val="0"/>
          <w:numId w:val="4"/>
        </w:numPr>
        <w:tabs>
          <w:tab w:val="clear" w:pos="360"/>
        </w:tabs>
        <w:spacing w:line="240" w:lineRule="auto"/>
        <w:ind w:left="634" w:hanging="634"/>
        <w:rPr>
          <w:i/>
          <w:szCs w:val="22"/>
        </w:rPr>
      </w:pPr>
      <w:r w:rsidRPr="00B349E5">
        <w:rPr>
          <w:szCs w:val="22"/>
        </w:rPr>
        <w:t xml:space="preserve">Dana </w:t>
      </w:r>
      <w:r w:rsidR="005409C9" w:rsidRPr="00B349E5">
        <w:rPr>
          <w:szCs w:val="22"/>
        </w:rPr>
        <w:t>19</w:t>
      </w:r>
      <w:r w:rsidRPr="00B349E5">
        <w:rPr>
          <w:szCs w:val="22"/>
        </w:rPr>
        <w:t xml:space="preserve">. avgusta </w:t>
      </w:r>
      <w:r w:rsidR="005409C9" w:rsidRPr="00B349E5">
        <w:rPr>
          <w:szCs w:val="22"/>
        </w:rPr>
        <w:t>2020</w:t>
      </w:r>
      <w:r w:rsidRPr="00B349E5">
        <w:rPr>
          <w:szCs w:val="22"/>
        </w:rPr>
        <w:t>. godine</w:t>
      </w:r>
      <w:r w:rsidR="005409C9" w:rsidRPr="00B349E5">
        <w:rPr>
          <w:szCs w:val="22"/>
        </w:rPr>
        <w:t>,</w:t>
      </w:r>
      <w:r w:rsidRPr="00B349E5">
        <w:rPr>
          <w:szCs w:val="22"/>
        </w:rPr>
        <w:t xml:space="preserve"> Vrhovni sud je presudom </w:t>
      </w:r>
      <w:r w:rsidR="00207E39" w:rsidRPr="00B349E5">
        <w:rPr>
          <w:szCs w:val="22"/>
        </w:rPr>
        <w:t>[</w:t>
      </w:r>
      <w:r w:rsidR="007C250A" w:rsidRPr="00B349E5">
        <w:rPr>
          <w:szCs w:val="22"/>
        </w:rPr>
        <w:t>Rev. br. 137/2020</w:t>
      </w:r>
      <w:r w:rsidR="007907D5" w:rsidRPr="00B349E5">
        <w:rPr>
          <w:szCs w:val="22"/>
        </w:rPr>
        <w:t>]</w:t>
      </w:r>
      <w:r w:rsidRPr="00B349E5">
        <w:rPr>
          <w:szCs w:val="22"/>
        </w:rPr>
        <w:t xml:space="preserve"> odbio reviziju podnosilaca zahteva kao neosnovanu i potvrdio presudu </w:t>
      </w:r>
      <w:bookmarkEnd w:id="12"/>
      <w:r w:rsidR="002F3B29" w:rsidRPr="00B349E5">
        <w:rPr>
          <w:szCs w:val="22"/>
        </w:rPr>
        <w:t>[Ac.</w:t>
      </w:r>
      <w:r w:rsidRPr="00B349E5">
        <w:rPr>
          <w:szCs w:val="22"/>
        </w:rPr>
        <w:t xml:space="preserve"> b</w:t>
      </w:r>
      <w:r w:rsidR="002F3B29" w:rsidRPr="00B349E5">
        <w:rPr>
          <w:szCs w:val="22"/>
        </w:rPr>
        <w:t>r.</w:t>
      </w:r>
      <w:r w:rsidRPr="00B349E5">
        <w:rPr>
          <w:szCs w:val="22"/>
        </w:rPr>
        <w:t xml:space="preserve"> </w:t>
      </w:r>
      <w:r w:rsidR="002F3B29" w:rsidRPr="00B349E5">
        <w:rPr>
          <w:szCs w:val="22"/>
        </w:rPr>
        <w:t>4840/15]</w:t>
      </w:r>
      <w:r w:rsidRPr="00B349E5">
        <w:rPr>
          <w:szCs w:val="22"/>
        </w:rPr>
        <w:t xml:space="preserve"> Apelacionog suda od </w:t>
      </w:r>
      <w:r w:rsidR="005D70B7" w:rsidRPr="00B349E5">
        <w:rPr>
          <w:szCs w:val="22"/>
        </w:rPr>
        <w:t>12</w:t>
      </w:r>
      <w:r w:rsidRPr="00B349E5">
        <w:rPr>
          <w:szCs w:val="22"/>
        </w:rPr>
        <w:t xml:space="preserve">. novembra </w:t>
      </w:r>
      <w:r w:rsidR="005D70B7" w:rsidRPr="00B349E5">
        <w:rPr>
          <w:szCs w:val="22"/>
        </w:rPr>
        <w:t>2019</w:t>
      </w:r>
      <w:r w:rsidRPr="00B349E5">
        <w:rPr>
          <w:szCs w:val="22"/>
        </w:rPr>
        <w:t xml:space="preserve">. godine i presudu </w:t>
      </w:r>
      <w:r w:rsidR="002F3B29" w:rsidRPr="00B349E5">
        <w:rPr>
          <w:szCs w:val="22"/>
        </w:rPr>
        <w:t>[C.</w:t>
      </w:r>
      <w:r w:rsidRPr="00B349E5">
        <w:rPr>
          <w:szCs w:val="22"/>
        </w:rPr>
        <w:t xml:space="preserve"> br</w:t>
      </w:r>
      <w:r w:rsidR="002F3B29" w:rsidRPr="00B349E5">
        <w:rPr>
          <w:szCs w:val="22"/>
        </w:rPr>
        <w:t>.</w:t>
      </w:r>
      <w:r w:rsidRPr="00B349E5">
        <w:rPr>
          <w:szCs w:val="22"/>
        </w:rPr>
        <w:t xml:space="preserve"> </w:t>
      </w:r>
      <w:r w:rsidR="002F3B29" w:rsidRPr="00B349E5">
        <w:rPr>
          <w:szCs w:val="22"/>
        </w:rPr>
        <w:t>257/2015]</w:t>
      </w:r>
      <w:r w:rsidRPr="00B349E5">
        <w:rPr>
          <w:szCs w:val="22"/>
        </w:rPr>
        <w:t xml:space="preserve"> Osnovnog suda od </w:t>
      </w:r>
      <w:r w:rsidR="005D70B7" w:rsidRPr="00B349E5">
        <w:rPr>
          <w:szCs w:val="22"/>
        </w:rPr>
        <w:t>14</w:t>
      </w:r>
      <w:r w:rsidRPr="00B349E5">
        <w:rPr>
          <w:szCs w:val="22"/>
        </w:rPr>
        <w:t xml:space="preserve">. novembra </w:t>
      </w:r>
      <w:r w:rsidR="005D70B7" w:rsidRPr="00B349E5">
        <w:rPr>
          <w:szCs w:val="22"/>
        </w:rPr>
        <w:t>2015</w:t>
      </w:r>
      <w:r w:rsidRPr="00B349E5">
        <w:rPr>
          <w:szCs w:val="22"/>
        </w:rPr>
        <w:t xml:space="preserve">. godine, respektivno. Vrhovni sud je obrazložio da je ugovor zaključen u suprotnosti sa članom </w:t>
      </w:r>
      <w:r w:rsidR="00AC05B4" w:rsidRPr="00B349E5">
        <w:rPr>
          <w:szCs w:val="22"/>
        </w:rPr>
        <w:t>94</w:t>
      </w:r>
      <w:r w:rsidRPr="00B349E5">
        <w:rPr>
          <w:szCs w:val="22"/>
        </w:rPr>
        <w:t xml:space="preserve">. stav </w:t>
      </w:r>
      <w:r w:rsidR="00AC05B4" w:rsidRPr="00B349E5">
        <w:rPr>
          <w:szCs w:val="22"/>
        </w:rPr>
        <w:t>2</w:t>
      </w:r>
      <w:r w:rsidRPr="00B349E5">
        <w:rPr>
          <w:szCs w:val="22"/>
        </w:rPr>
        <w:t xml:space="preserve">. i članom </w:t>
      </w:r>
      <w:r w:rsidR="004F0F25" w:rsidRPr="00B349E5">
        <w:rPr>
          <w:szCs w:val="22"/>
        </w:rPr>
        <w:t>95</w:t>
      </w:r>
      <w:r w:rsidRPr="00B349E5">
        <w:rPr>
          <w:szCs w:val="22"/>
        </w:rPr>
        <w:t xml:space="preserve">. ZOO-a iz 1978. godine, jer je punomoćje za podnosioca zahteva </w:t>
      </w:r>
      <w:r w:rsidR="00BE3DA5" w:rsidRPr="00B349E5">
        <w:rPr>
          <w:szCs w:val="22"/>
        </w:rPr>
        <w:t>Eroll</w:t>
      </w:r>
      <w:r w:rsidRPr="00B349E5">
        <w:rPr>
          <w:szCs w:val="22"/>
        </w:rPr>
        <w:t>a</w:t>
      </w:r>
      <w:r w:rsidR="00BE3DA5" w:rsidRPr="00B349E5">
        <w:rPr>
          <w:szCs w:val="22"/>
        </w:rPr>
        <w:t xml:space="preserve"> Imami</w:t>
      </w:r>
      <w:r w:rsidRPr="00B349E5">
        <w:rPr>
          <w:szCs w:val="22"/>
        </w:rPr>
        <w:t xml:space="preserve">ja prestalo smrću </w:t>
      </w:r>
      <w:r w:rsidR="002158B2" w:rsidRPr="00B349E5">
        <w:rPr>
          <w:szCs w:val="22"/>
        </w:rPr>
        <w:t>A.I.</w:t>
      </w:r>
      <w:r w:rsidRPr="00B349E5">
        <w:rPr>
          <w:szCs w:val="22"/>
        </w:rPr>
        <w:t xml:space="preserve"> Inače, na osnovu člana </w:t>
      </w:r>
      <w:r w:rsidR="00BE3DA5" w:rsidRPr="00B349E5">
        <w:rPr>
          <w:szCs w:val="22"/>
        </w:rPr>
        <w:t>103</w:t>
      </w:r>
      <w:r w:rsidRPr="00B349E5">
        <w:rPr>
          <w:szCs w:val="22"/>
        </w:rPr>
        <w:t>.</w:t>
      </w:r>
      <w:r w:rsidR="00BE3DA5" w:rsidRPr="00B349E5">
        <w:rPr>
          <w:szCs w:val="22"/>
        </w:rPr>
        <w:t xml:space="preserve"> (</w:t>
      </w:r>
      <w:r w:rsidRPr="00B349E5">
        <w:rPr>
          <w:szCs w:val="22"/>
        </w:rPr>
        <w:t>Ništavost</w:t>
      </w:r>
      <w:r w:rsidR="00BE3DA5" w:rsidRPr="00B349E5">
        <w:rPr>
          <w:szCs w:val="22"/>
        </w:rPr>
        <w:t>)</w:t>
      </w:r>
      <w:r w:rsidRPr="00B349E5">
        <w:rPr>
          <w:szCs w:val="22"/>
        </w:rPr>
        <w:t xml:space="preserve"> ZOO-a iz </w:t>
      </w:r>
      <w:r w:rsidR="00BE3DA5" w:rsidRPr="00B349E5">
        <w:rPr>
          <w:szCs w:val="22"/>
        </w:rPr>
        <w:t>1978</w:t>
      </w:r>
      <w:r w:rsidRPr="00B349E5">
        <w:rPr>
          <w:szCs w:val="22"/>
        </w:rPr>
        <w:t xml:space="preserve">. godine je, između ostalog, predviđeno da </w:t>
      </w:r>
      <w:r w:rsidR="004538AD" w:rsidRPr="00B349E5">
        <w:rPr>
          <w:szCs w:val="22"/>
        </w:rPr>
        <w:t>je ugovor ukoliko je zaključen u suprotnosti sa</w:t>
      </w:r>
      <w:r w:rsidR="00C02122" w:rsidRPr="00B349E5">
        <w:rPr>
          <w:szCs w:val="22"/>
        </w:rPr>
        <w:t xml:space="preserve"> normama prinudnog karaktera </w:t>
      </w:r>
      <w:r w:rsidR="004538AD" w:rsidRPr="00B349E5">
        <w:rPr>
          <w:szCs w:val="22"/>
        </w:rPr>
        <w:t xml:space="preserve">ništav i </w:t>
      </w:r>
      <w:r w:rsidR="00C02122" w:rsidRPr="00B349E5">
        <w:rPr>
          <w:szCs w:val="22"/>
        </w:rPr>
        <w:t>kao</w:t>
      </w:r>
      <w:r w:rsidR="004538AD" w:rsidRPr="00B349E5">
        <w:rPr>
          <w:szCs w:val="22"/>
        </w:rPr>
        <w:t xml:space="preserve"> takav ništav od trenutka njegovog zaključivanja.  </w:t>
      </w:r>
    </w:p>
    <w:p w:rsidR="00AC05B4" w:rsidRPr="00B349E5" w:rsidRDefault="00AC05B4" w:rsidP="00B349E5">
      <w:pPr>
        <w:pStyle w:val="ListParagraph"/>
        <w:spacing w:line="240" w:lineRule="auto"/>
        <w:rPr>
          <w:szCs w:val="22"/>
          <w:lang w:val="sr-Latn-RS"/>
        </w:rPr>
      </w:pPr>
    </w:p>
    <w:p w:rsidR="00021CA3" w:rsidRPr="00B349E5" w:rsidRDefault="00A906A1" w:rsidP="00B349E5">
      <w:pPr>
        <w:spacing w:line="240" w:lineRule="auto"/>
        <w:rPr>
          <w:i/>
          <w:szCs w:val="22"/>
        </w:rPr>
      </w:pPr>
      <w:r w:rsidRPr="00B349E5">
        <w:rPr>
          <w:b/>
          <w:szCs w:val="22"/>
        </w:rPr>
        <w:t xml:space="preserve">Navodi podnosioca zahteva </w:t>
      </w:r>
    </w:p>
    <w:p w:rsidR="00021CA3" w:rsidRPr="00B349E5" w:rsidRDefault="00021CA3" w:rsidP="00B349E5">
      <w:pPr>
        <w:pStyle w:val="ListParagraph"/>
        <w:spacing w:line="240" w:lineRule="auto"/>
        <w:rPr>
          <w:bCs/>
          <w:iCs/>
          <w:szCs w:val="22"/>
          <w:lang w:val="sr-Latn-RS"/>
        </w:rPr>
      </w:pPr>
    </w:p>
    <w:p w:rsidR="00E060E5" w:rsidRPr="00B349E5" w:rsidRDefault="004538AD" w:rsidP="00B349E5">
      <w:pPr>
        <w:numPr>
          <w:ilvl w:val="0"/>
          <w:numId w:val="4"/>
        </w:numPr>
        <w:tabs>
          <w:tab w:val="clear" w:pos="360"/>
        </w:tabs>
        <w:spacing w:line="240" w:lineRule="auto"/>
        <w:ind w:left="634" w:hanging="634"/>
        <w:rPr>
          <w:szCs w:val="22"/>
        </w:rPr>
      </w:pPr>
      <w:r w:rsidRPr="00B349E5">
        <w:rPr>
          <w:bCs/>
          <w:iCs/>
          <w:szCs w:val="22"/>
        </w:rPr>
        <w:t xml:space="preserve">Sud podseća da podnosioci zahteva navode da su im presudom </w:t>
      </w:r>
      <w:r w:rsidR="00E060E5" w:rsidRPr="00B349E5">
        <w:rPr>
          <w:szCs w:val="22"/>
        </w:rPr>
        <w:t>[Rev.</w:t>
      </w:r>
      <w:r w:rsidRPr="00B349E5">
        <w:rPr>
          <w:szCs w:val="22"/>
        </w:rPr>
        <w:t xml:space="preserve"> b</w:t>
      </w:r>
      <w:r w:rsidR="00E060E5" w:rsidRPr="00B349E5">
        <w:rPr>
          <w:szCs w:val="22"/>
        </w:rPr>
        <w:t>r.</w:t>
      </w:r>
      <w:r w:rsidRPr="00B349E5">
        <w:rPr>
          <w:szCs w:val="22"/>
        </w:rPr>
        <w:t xml:space="preserve"> </w:t>
      </w:r>
      <w:r w:rsidR="00E060E5" w:rsidRPr="00B349E5">
        <w:rPr>
          <w:szCs w:val="22"/>
        </w:rPr>
        <w:t xml:space="preserve">137/2020] </w:t>
      </w:r>
      <w:r w:rsidRPr="00B349E5">
        <w:rPr>
          <w:szCs w:val="22"/>
        </w:rPr>
        <w:t xml:space="preserve">Vrhovnog suda od </w:t>
      </w:r>
      <w:r w:rsidR="00E060E5" w:rsidRPr="00B349E5">
        <w:rPr>
          <w:szCs w:val="22"/>
        </w:rPr>
        <w:t>19</w:t>
      </w:r>
      <w:r w:rsidRPr="00B349E5">
        <w:rPr>
          <w:szCs w:val="22"/>
        </w:rPr>
        <w:t xml:space="preserve">. avgusta </w:t>
      </w:r>
      <w:r w:rsidR="00E060E5" w:rsidRPr="00B349E5">
        <w:rPr>
          <w:szCs w:val="22"/>
        </w:rPr>
        <w:t>2020</w:t>
      </w:r>
      <w:r w:rsidRPr="00B349E5">
        <w:rPr>
          <w:szCs w:val="22"/>
        </w:rPr>
        <w:t>. godine povređena osnovna prava i slobode zagarantovane članovima 2</w:t>
      </w:r>
      <w:r w:rsidR="00E060E5" w:rsidRPr="00B349E5">
        <w:rPr>
          <w:szCs w:val="22"/>
        </w:rPr>
        <w:t>1</w:t>
      </w:r>
      <w:r w:rsidRPr="00B349E5">
        <w:rPr>
          <w:szCs w:val="22"/>
        </w:rPr>
        <w:t>.</w:t>
      </w:r>
      <w:r w:rsidR="00E060E5" w:rsidRPr="00B349E5">
        <w:rPr>
          <w:szCs w:val="22"/>
        </w:rPr>
        <w:t xml:space="preserve"> [</w:t>
      </w:r>
      <w:r w:rsidR="00637094" w:rsidRPr="00B349E5">
        <w:rPr>
          <w:szCs w:val="22"/>
        </w:rPr>
        <w:t>Opšta načela</w:t>
      </w:r>
      <w:r w:rsidR="00E060E5" w:rsidRPr="00B349E5">
        <w:rPr>
          <w:szCs w:val="22"/>
        </w:rPr>
        <w:t>]</w:t>
      </w:r>
      <w:r w:rsidR="004A5DF8" w:rsidRPr="00B349E5">
        <w:rPr>
          <w:szCs w:val="22"/>
        </w:rPr>
        <w:t>;</w:t>
      </w:r>
      <w:r w:rsidR="00E060E5" w:rsidRPr="00B349E5">
        <w:rPr>
          <w:szCs w:val="22"/>
        </w:rPr>
        <w:t xml:space="preserve"> 22</w:t>
      </w:r>
      <w:r w:rsidRPr="00B349E5">
        <w:rPr>
          <w:szCs w:val="22"/>
        </w:rPr>
        <w:t>.</w:t>
      </w:r>
      <w:r w:rsidR="00E060E5" w:rsidRPr="00B349E5">
        <w:rPr>
          <w:szCs w:val="22"/>
        </w:rPr>
        <w:t xml:space="preserve"> [</w:t>
      </w:r>
      <w:r w:rsidR="00637094" w:rsidRPr="00B349E5">
        <w:rPr>
          <w:szCs w:val="22"/>
        </w:rPr>
        <w:t>Direktna primena međunarodnih sporazuma i instrumenata</w:t>
      </w:r>
      <w:r w:rsidR="00E060E5" w:rsidRPr="00B349E5">
        <w:rPr>
          <w:szCs w:val="22"/>
        </w:rPr>
        <w:t>]; 24</w:t>
      </w:r>
      <w:r w:rsidRPr="00B349E5">
        <w:rPr>
          <w:szCs w:val="22"/>
        </w:rPr>
        <w:t>.</w:t>
      </w:r>
      <w:r w:rsidR="00E060E5" w:rsidRPr="00B349E5">
        <w:rPr>
          <w:szCs w:val="22"/>
        </w:rPr>
        <w:t xml:space="preserve"> [</w:t>
      </w:r>
      <w:r w:rsidR="00637094" w:rsidRPr="00B349E5">
        <w:rPr>
          <w:szCs w:val="22"/>
        </w:rPr>
        <w:t>Jednakost pred zakonom</w:t>
      </w:r>
      <w:r w:rsidR="00E060E5" w:rsidRPr="00B349E5">
        <w:rPr>
          <w:szCs w:val="22"/>
        </w:rPr>
        <w:t>]; 31</w:t>
      </w:r>
      <w:r w:rsidRPr="00B349E5">
        <w:rPr>
          <w:szCs w:val="22"/>
        </w:rPr>
        <w:t>.</w:t>
      </w:r>
      <w:r w:rsidR="00E060E5" w:rsidRPr="00B349E5">
        <w:rPr>
          <w:szCs w:val="22"/>
        </w:rPr>
        <w:t xml:space="preserve"> [</w:t>
      </w:r>
      <w:r w:rsidR="00637094" w:rsidRPr="00B349E5">
        <w:rPr>
          <w:szCs w:val="22"/>
        </w:rPr>
        <w:t>Pravo na pravično i nepristrasno suđenje</w:t>
      </w:r>
      <w:r w:rsidR="00E060E5" w:rsidRPr="00B349E5">
        <w:rPr>
          <w:szCs w:val="22"/>
        </w:rPr>
        <w:t>]; 46</w:t>
      </w:r>
      <w:r w:rsidRPr="00B349E5">
        <w:rPr>
          <w:szCs w:val="22"/>
        </w:rPr>
        <w:t>.</w:t>
      </w:r>
      <w:r w:rsidR="00E060E5" w:rsidRPr="00B349E5">
        <w:rPr>
          <w:szCs w:val="22"/>
        </w:rPr>
        <w:t xml:space="preserve"> [</w:t>
      </w:r>
      <w:r w:rsidR="00637094" w:rsidRPr="00B349E5">
        <w:rPr>
          <w:szCs w:val="22"/>
        </w:rPr>
        <w:t>Zaštita imovine</w:t>
      </w:r>
      <w:r w:rsidR="00E060E5" w:rsidRPr="00B349E5">
        <w:rPr>
          <w:szCs w:val="22"/>
        </w:rPr>
        <w:t>]; 54</w:t>
      </w:r>
      <w:r w:rsidRPr="00B349E5">
        <w:rPr>
          <w:szCs w:val="22"/>
        </w:rPr>
        <w:t>.</w:t>
      </w:r>
      <w:r w:rsidR="00E060E5" w:rsidRPr="00B349E5">
        <w:rPr>
          <w:szCs w:val="22"/>
        </w:rPr>
        <w:t xml:space="preserve"> [</w:t>
      </w:r>
      <w:r w:rsidR="00637094" w:rsidRPr="00B349E5">
        <w:rPr>
          <w:szCs w:val="22"/>
        </w:rPr>
        <w:t>Sudska zaštita prava</w:t>
      </w:r>
      <w:r w:rsidR="00E060E5" w:rsidRPr="00B349E5">
        <w:rPr>
          <w:szCs w:val="22"/>
        </w:rPr>
        <w:t xml:space="preserve">] </w:t>
      </w:r>
      <w:r w:rsidRPr="00B349E5">
        <w:rPr>
          <w:szCs w:val="22"/>
        </w:rPr>
        <w:t>i</w:t>
      </w:r>
      <w:r w:rsidR="00E060E5" w:rsidRPr="00B349E5">
        <w:rPr>
          <w:szCs w:val="22"/>
        </w:rPr>
        <w:t xml:space="preserve"> 102</w:t>
      </w:r>
      <w:r w:rsidRPr="00B349E5">
        <w:rPr>
          <w:szCs w:val="22"/>
        </w:rPr>
        <w:t>.</w:t>
      </w:r>
      <w:r w:rsidR="00E060E5" w:rsidRPr="00B349E5">
        <w:rPr>
          <w:szCs w:val="22"/>
        </w:rPr>
        <w:t xml:space="preserve"> [</w:t>
      </w:r>
      <w:r w:rsidR="00637094" w:rsidRPr="00B349E5">
        <w:rPr>
          <w:szCs w:val="22"/>
        </w:rPr>
        <w:t>Opšta načela</w:t>
      </w:r>
      <w:r w:rsidRPr="00B349E5">
        <w:rPr>
          <w:szCs w:val="22"/>
        </w:rPr>
        <w:t xml:space="preserve"> sudskog sistema</w:t>
      </w:r>
      <w:r w:rsidR="00E060E5" w:rsidRPr="00B349E5">
        <w:rPr>
          <w:szCs w:val="22"/>
        </w:rPr>
        <w:t>]</w:t>
      </w:r>
      <w:r w:rsidRPr="00B349E5">
        <w:rPr>
          <w:szCs w:val="22"/>
        </w:rPr>
        <w:t xml:space="preserve"> Ustava i članovima </w:t>
      </w:r>
      <w:r w:rsidR="003728CA" w:rsidRPr="00B349E5">
        <w:rPr>
          <w:szCs w:val="22"/>
        </w:rPr>
        <w:t>1</w:t>
      </w:r>
      <w:r w:rsidRPr="00B349E5">
        <w:rPr>
          <w:szCs w:val="22"/>
        </w:rPr>
        <w:t>.</w:t>
      </w:r>
      <w:r w:rsidR="003728CA" w:rsidRPr="00B349E5">
        <w:rPr>
          <w:szCs w:val="22"/>
        </w:rPr>
        <w:t xml:space="preserve"> (</w:t>
      </w:r>
      <w:r w:rsidRPr="00B349E5">
        <w:rPr>
          <w:szCs w:val="22"/>
        </w:rPr>
        <w:t>Obaveza poštovanja ljudskih prava</w:t>
      </w:r>
      <w:r w:rsidR="003728CA" w:rsidRPr="00B349E5">
        <w:rPr>
          <w:szCs w:val="22"/>
        </w:rPr>
        <w:t xml:space="preserve">), </w:t>
      </w:r>
      <w:r w:rsidR="00E060E5" w:rsidRPr="00B349E5">
        <w:rPr>
          <w:szCs w:val="22"/>
        </w:rPr>
        <w:t>6</w:t>
      </w:r>
      <w:r w:rsidRPr="00B349E5">
        <w:rPr>
          <w:szCs w:val="22"/>
        </w:rPr>
        <w:t>.</w:t>
      </w:r>
      <w:r w:rsidR="00E060E5" w:rsidRPr="00B349E5">
        <w:rPr>
          <w:szCs w:val="22"/>
        </w:rPr>
        <w:t xml:space="preserve"> (</w:t>
      </w:r>
      <w:r w:rsidR="003D7057" w:rsidRPr="00B349E5">
        <w:rPr>
          <w:szCs w:val="22"/>
        </w:rPr>
        <w:t>Pravo na pravično suđenje</w:t>
      </w:r>
      <w:r w:rsidR="00E060E5" w:rsidRPr="00B349E5">
        <w:rPr>
          <w:szCs w:val="22"/>
        </w:rPr>
        <w:t>)</w:t>
      </w:r>
      <w:r w:rsidR="003728CA" w:rsidRPr="00B349E5">
        <w:rPr>
          <w:szCs w:val="22"/>
        </w:rPr>
        <w:t xml:space="preserve">, </w:t>
      </w:r>
      <w:r w:rsidRPr="00B349E5">
        <w:rPr>
          <w:szCs w:val="22"/>
        </w:rPr>
        <w:t>članom</w:t>
      </w:r>
      <w:r w:rsidR="003728CA" w:rsidRPr="00B349E5">
        <w:rPr>
          <w:szCs w:val="22"/>
        </w:rPr>
        <w:t xml:space="preserve"> </w:t>
      </w:r>
      <w:r w:rsidR="00E060E5" w:rsidRPr="00B349E5">
        <w:rPr>
          <w:szCs w:val="22"/>
        </w:rPr>
        <w:t>1 (</w:t>
      </w:r>
      <w:r w:rsidR="00637094" w:rsidRPr="00B349E5">
        <w:rPr>
          <w:szCs w:val="22"/>
        </w:rPr>
        <w:t>Zaštita imovine</w:t>
      </w:r>
      <w:r w:rsidR="00E060E5" w:rsidRPr="00B349E5">
        <w:rPr>
          <w:szCs w:val="22"/>
        </w:rPr>
        <w:t xml:space="preserve">) </w:t>
      </w:r>
      <w:r w:rsidRPr="00B349E5">
        <w:rPr>
          <w:szCs w:val="22"/>
        </w:rPr>
        <w:t xml:space="preserve">Protokola br. </w:t>
      </w:r>
      <w:r w:rsidR="00E060E5" w:rsidRPr="00B349E5">
        <w:rPr>
          <w:szCs w:val="22"/>
        </w:rPr>
        <w:t>1</w:t>
      </w:r>
      <w:r w:rsidRPr="00B349E5">
        <w:rPr>
          <w:szCs w:val="22"/>
        </w:rPr>
        <w:t xml:space="preserve"> uz </w:t>
      </w:r>
      <w:r w:rsidR="003D7057" w:rsidRPr="00B349E5">
        <w:rPr>
          <w:szCs w:val="22"/>
        </w:rPr>
        <w:t>EKLJP</w:t>
      </w:r>
      <w:r w:rsidR="00E060E5" w:rsidRPr="00B349E5">
        <w:rPr>
          <w:szCs w:val="22"/>
        </w:rPr>
        <w:t>;</w:t>
      </w:r>
      <w:r w:rsidRPr="00B349E5">
        <w:rPr>
          <w:szCs w:val="22"/>
        </w:rPr>
        <w:t xml:space="preserve"> i članovima </w:t>
      </w:r>
      <w:r w:rsidR="00E060E5" w:rsidRPr="00B349E5">
        <w:rPr>
          <w:szCs w:val="22"/>
        </w:rPr>
        <w:t>7</w:t>
      </w:r>
      <w:r w:rsidRPr="00B349E5">
        <w:rPr>
          <w:szCs w:val="22"/>
        </w:rPr>
        <w:t xml:space="preserve">. i </w:t>
      </w:r>
      <w:r w:rsidR="00E060E5" w:rsidRPr="00B349E5">
        <w:rPr>
          <w:szCs w:val="22"/>
        </w:rPr>
        <w:t>17</w:t>
      </w:r>
      <w:r w:rsidRPr="00B349E5">
        <w:rPr>
          <w:szCs w:val="22"/>
        </w:rPr>
        <w:t xml:space="preserve">. UDLJP. </w:t>
      </w:r>
      <w:r w:rsidR="00E060E5" w:rsidRPr="00B349E5">
        <w:rPr>
          <w:szCs w:val="22"/>
        </w:rPr>
        <w:t xml:space="preserve"> </w:t>
      </w:r>
    </w:p>
    <w:p w:rsidR="00747FC8" w:rsidRPr="00B349E5" w:rsidRDefault="00747FC8" w:rsidP="00B349E5">
      <w:pPr>
        <w:spacing w:line="240" w:lineRule="auto"/>
        <w:ind w:left="634"/>
        <w:rPr>
          <w:szCs w:val="22"/>
        </w:rPr>
      </w:pPr>
    </w:p>
    <w:p w:rsidR="000E641A" w:rsidRPr="00B349E5" w:rsidRDefault="0053463E" w:rsidP="00B349E5">
      <w:pPr>
        <w:numPr>
          <w:ilvl w:val="0"/>
          <w:numId w:val="4"/>
        </w:numPr>
        <w:tabs>
          <w:tab w:val="clear" w:pos="360"/>
        </w:tabs>
        <w:spacing w:line="240" w:lineRule="auto"/>
        <w:ind w:left="634" w:hanging="634"/>
        <w:rPr>
          <w:i/>
          <w:iCs/>
          <w:szCs w:val="22"/>
        </w:rPr>
      </w:pPr>
      <w:r w:rsidRPr="00B349E5">
        <w:rPr>
          <w:szCs w:val="22"/>
        </w:rPr>
        <w:t>P</w:t>
      </w:r>
      <w:r w:rsidR="00844B46" w:rsidRPr="00B349E5">
        <w:rPr>
          <w:szCs w:val="22"/>
        </w:rPr>
        <w:t>odnosioci zahteva navode pogrešnu primenu materijaln</w:t>
      </w:r>
      <w:r w:rsidR="00C02122" w:rsidRPr="00B349E5">
        <w:rPr>
          <w:szCs w:val="22"/>
        </w:rPr>
        <w:t>ih odredbi,</w:t>
      </w:r>
      <w:r w:rsidR="00844B46" w:rsidRPr="00B349E5">
        <w:rPr>
          <w:szCs w:val="22"/>
        </w:rPr>
        <w:t xml:space="preserve"> zbog toga što</w:t>
      </w:r>
      <w:r w:rsidR="00C02122" w:rsidRPr="00B349E5">
        <w:rPr>
          <w:szCs w:val="22"/>
        </w:rPr>
        <w:t xml:space="preserve"> je</w:t>
      </w:r>
      <w:r w:rsidR="00844B46" w:rsidRPr="00B349E5">
        <w:rPr>
          <w:szCs w:val="22"/>
        </w:rPr>
        <w:t xml:space="preserve">, prema njihovim rečima, </w:t>
      </w:r>
      <w:r w:rsidR="000E641A" w:rsidRPr="00B349E5">
        <w:rPr>
          <w:rFonts w:eastAsia="Calibri"/>
          <w:szCs w:val="22"/>
        </w:rPr>
        <w:t xml:space="preserve">(i) </w:t>
      </w:r>
      <w:r w:rsidR="00E02B3D" w:rsidRPr="00B349E5">
        <w:rPr>
          <w:rFonts w:eastAsia="Calibri"/>
          <w:szCs w:val="22"/>
        </w:rPr>
        <w:t>“</w:t>
      </w:r>
      <w:r w:rsidR="00323509" w:rsidRPr="00B349E5">
        <w:rPr>
          <w:rFonts w:eastAsia="Calibri"/>
          <w:i/>
          <w:iCs/>
          <w:szCs w:val="22"/>
        </w:rPr>
        <w:t xml:space="preserve">Apelacioni sud Kosova obrazloženje presude zasnovao na članu </w:t>
      </w:r>
      <w:r w:rsidR="000E641A" w:rsidRPr="00B349E5">
        <w:rPr>
          <w:rFonts w:eastAsia="Calibri"/>
          <w:i/>
          <w:iCs/>
          <w:szCs w:val="22"/>
        </w:rPr>
        <w:t>94</w:t>
      </w:r>
      <w:r w:rsidR="00323509" w:rsidRPr="00B349E5">
        <w:rPr>
          <w:rFonts w:eastAsia="Calibri"/>
          <w:i/>
          <w:iCs/>
          <w:szCs w:val="22"/>
        </w:rPr>
        <w:t xml:space="preserve">. tačka </w:t>
      </w:r>
      <w:r w:rsidR="000E641A" w:rsidRPr="00B349E5">
        <w:rPr>
          <w:rFonts w:eastAsia="Calibri"/>
          <w:i/>
          <w:iCs/>
          <w:szCs w:val="22"/>
        </w:rPr>
        <w:t>2</w:t>
      </w:r>
      <w:r w:rsidR="00323509" w:rsidRPr="00B349E5">
        <w:rPr>
          <w:rFonts w:eastAsia="Calibri"/>
          <w:i/>
          <w:iCs/>
          <w:szCs w:val="22"/>
        </w:rPr>
        <w:t xml:space="preserve">. ZOO-a i članu </w:t>
      </w:r>
      <w:r w:rsidR="000E641A" w:rsidRPr="00B349E5">
        <w:rPr>
          <w:rFonts w:eastAsia="Calibri"/>
          <w:i/>
          <w:iCs/>
          <w:szCs w:val="22"/>
        </w:rPr>
        <w:t>95.1</w:t>
      </w:r>
      <w:r w:rsidR="00323509" w:rsidRPr="00B349E5">
        <w:rPr>
          <w:rFonts w:eastAsia="Calibri"/>
          <w:i/>
          <w:iCs/>
          <w:szCs w:val="22"/>
        </w:rPr>
        <w:t xml:space="preserve"> ZPP-a</w:t>
      </w:r>
      <w:r w:rsidR="00E02B3D" w:rsidRPr="00B349E5">
        <w:rPr>
          <w:rFonts w:eastAsia="Calibri"/>
          <w:i/>
          <w:iCs/>
          <w:szCs w:val="22"/>
        </w:rPr>
        <w:t>”</w:t>
      </w:r>
      <w:r w:rsidR="000E641A" w:rsidRPr="00B349E5">
        <w:rPr>
          <w:rFonts w:eastAsia="Calibri"/>
          <w:szCs w:val="22"/>
        </w:rPr>
        <w:t xml:space="preserve">. </w:t>
      </w:r>
      <w:r w:rsidR="00323509" w:rsidRPr="00B349E5">
        <w:rPr>
          <w:rFonts w:eastAsia="Calibri"/>
          <w:szCs w:val="22"/>
        </w:rPr>
        <w:t>Prema</w:t>
      </w:r>
      <w:r w:rsidR="004E17F5" w:rsidRPr="00B349E5">
        <w:rPr>
          <w:rFonts w:eastAsia="Calibri"/>
          <w:szCs w:val="22"/>
        </w:rPr>
        <w:t xml:space="preserve"> navodima</w:t>
      </w:r>
      <w:r w:rsidR="00323509" w:rsidRPr="00B349E5">
        <w:rPr>
          <w:rFonts w:eastAsia="Calibri"/>
          <w:szCs w:val="22"/>
        </w:rPr>
        <w:t xml:space="preserve"> podnos</w:t>
      </w:r>
      <w:r w:rsidR="004E17F5" w:rsidRPr="00B349E5">
        <w:rPr>
          <w:rFonts w:eastAsia="Calibri"/>
          <w:szCs w:val="22"/>
        </w:rPr>
        <w:t>ilaca</w:t>
      </w:r>
      <w:r w:rsidR="00323509" w:rsidRPr="00B349E5">
        <w:rPr>
          <w:rFonts w:eastAsia="Calibri"/>
          <w:szCs w:val="22"/>
        </w:rPr>
        <w:t xml:space="preserve"> zahteva, član </w:t>
      </w:r>
      <w:r w:rsidR="00BA7D15" w:rsidRPr="00B349E5">
        <w:rPr>
          <w:rFonts w:eastAsia="Calibri"/>
          <w:szCs w:val="22"/>
        </w:rPr>
        <w:t xml:space="preserve">94.2 </w:t>
      </w:r>
      <w:r w:rsidR="004E17F5" w:rsidRPr="00B349E5">
        <w:rPr>
          <w:rFonts w:eastAsia="Calibri"/>
          <w:szCs w:val="22"/>
        </w:rPr>
        <w:t xml:space="preserve">se </w:t>
      </w:r>
      <w:r w:rsidR="000E641A" w:rsidRPr="00B349E5">
        <w:rPr>
          <w:i/>
          <w:iCs/>
          <w:szCs w:val="22"/>
        </w:rPr>
        <w:t>“</w:t>
      </w:r>
      <w:r w:rsidR="004E17F5" w:rsidRPr="00B349E5">
        <w:rPr>
          <w:i/>
          <w:iCs/>
          <w:szCs w:val="22"/>
        </w:rPr>
        <w:t>uopšte ne odnosi na fizička lica, već cela odredba na apsolutan način uređuje delatnost pravnog lica</w:t>
      </w:r>
      <w:r w:rsidR="000E641A" w:rsidRPr="00B349E5">
        <w:rPr>
          <w:szCs w:val="22"/>
        </w:rPr>
        <w:t xml:space="preserve">”; (ii) </w:t>
      </w:r>
      <w:r w:rsidR="004E17F5" w:rsidRPr="00B349E5">
        <w:rPr>
          <w:i/>
          <w:iCs/>
          <w:szCs w:val="22"/>
        </w:rPr>
        <w:t>sud bio dužan da primeni materijalno, a ne procesno pravo</w:t>
      </w:r>
      <w:r w:rsidR="00C02122" w:rsidRPr="00B349E5">
        <w:rPr>
          <w:i/>
          <w:iCs/>
          <w:szCs w:val="22"/>
        </w:rPr>
        <w:t xml:space="preserve"> </w:t>
      </w:r>
      <w:r w:rsidR="00C9483C" w:rsidRPr="00B349E5">
        <w:rPr>
          <w:i/>
          <w:iCs/>
          <w:szCs w:val="22"/>
        </w:rPr>
        <w:t>zbog toga što, prema navodima podnosilaca zahteva,</w:t>
      </w:r>
      <w:r w:rsidRPr="00B349E5">
        <w:rPr>
          <w:i/>
          <w:iCs/>
          <w:szCs w:val="22"/>
        </w:rPr>
        <w:t xml:space="preserve"> </w:t>
      </w:r>
      <w:r w:rsidR="000E641A" w:rsidRPr="00B349E5">
        <w:rPr>
          <w:szCs w:val="22"/>
        </w:rPr>
        <w:t xml:space="preserve"> “</w:t>
      </w:r>
      <w:r w:rsidR="002A28E9" w:rsidRPr="00B349E5">
        <w:rPr>
          <w:i/>
          <w:iCs/>
          <w:szCs w:val="22"/>
        </w:rPr>
        <w:t xml:space="preserve">sud uopšte nije bio u obavezi da primeni ovu odredbu </w:t>
      </w:r>
      <w:r w:rsidRPr="00B349E5">
        <w:rPr>
          <w:szCs w:val="22"/>
        </w:rPr>
        <w:t>[</w:t>
      </w:r>
      <w:r w:rsidR="002A28E9" w:rsidRPr="00B349E5">
        <w:rPr>
          <w:szCs w:val="22"/>
        </w:rPr>
        <w:t>član 9</w:t>
      </w:r>
      <w:r w:rsidRPr="00B349E5">
        <w:rPr>
          <w:szCs w:val="22"/>
        </w:rPr>
        <w:t>5.1</w:t>
      </w:r>
      <w:r w:rsidR="002A28E9" w:rsidRPr="00B349E5">
        <w:rPr>
          <w:szCs w:val="22"/>
        </w:rPr>
        <w:t xml:space="preserve"> ZPP-a</w:t>
      </w:r>
      <w:r w:rsidR="00BA7D15" w:rsidRPr="00B349E5">
        <w:rPr>
          <w:szCs w:val="22"/>
        </w:rPr>
        <w:t xml:space="preserve">], </w:t>
      </w:r>
      <w:r w:rsidR="002A28E9" w:rsidRPr="00B349E5">
        <w:rPr>
          <w:i/>
          <w:iCs/>
          <w:szCs w:val="22"/>
        </w:rPr>
        <w:t xml:space="preserve">pošto ova odredba govori o punomoćjima koja se odnose na procesna pitanja, dok je </w:t>
      </w:r>
      <w:r w:rsidR="000E641A" w:rsidRPr="00B349E5">
        <w:rPr>
          <w:i/>
          <w:iCs/>
          <w:szCs w:val="22"/>
        </w:rPr>
        <w:t>2001</w:t>
      </w:r>
      <w:r w:rsidR="002A28E9" w:rsidRPr="00B349E5">
        <w:rPr>
          <w:i/>
          <w:iCs/>
          <w:szCs w:val="22"/>
        </w:rPr>
        <w:t xml:space="preserve">. godine zaključen pravni posao odnosno ugovor, dok član </w:t>
      </w:r>
      <w:r w:rsidR="000E641A" w:rsidRPr="00B349E5">
        <w:rPr>
          <w:i/>
          <w:iCs/>
          <w:szCs w:val="22"/>
        </w:rPr>
        <w:t>95.1.</w:t>
      </w:r>
      <w:r w:rsidR="002A28E9" w:rsidRPr="00B349E5">
        <w:rPr>
          <w:i/>
          <w:iCs/>
          <w:szCs w:val="22"/>
        </w:rPr>
        <w:t xml:space="preserve"> ZPP-a govori o punomoćjima koja se daju i </w:t>
      </w:r>
      <w:r w:rsidR="00C9483C" w:rsidRPr="00B349E5">
        <w:rPr>
          <w:i/>
          <w:iCs/>
          <w:szCs w:val="22"/>
        </w:rPr>
        <w:t>dobijaju</w:t>
      </w:r>
      <w:r w:rsidR="002A28E9" w:rsidRPr="00B349E5">
        <w:rPr>
          <w:i/>
          <w:iCs/>
          <w:szCs w:val="22"/>
        </w:rPr>
        <w:t xml:space="preserve"> za vođenje sudskih rasprava, a ne za zaključivanje nekog ugovora</w:t>
      </w:r>
      <w:r w:rsidR="000E641A" w:rsidRPr="00B349E5">
        <w:rPr>
          <w:szCs w:val="22"/>
        </w:rPr>
        <w:t xml:space="preserve">; (iii) </w:t>
      </w:r>
      <w:r w:rsidR="002A28E9" w:rsidRPr="00B349E5">
        <w:rPr>
          <w:szCs w:val="22"/>
        </w:rPr>
        <w:t xml:space="preserve">da </w:t>
      </w:r>
      <w:r w:rsidR="00C9483C" w:rsidRPr="00B349E5">
        <w:rPr>
          <w:szCs w:val="22"/>
        </w:rPr>
        <w:t xml:space="preserve">je </w:t>
      </w:r>
      <w:r w:rsidR="002A28E9" w:rsidRPr="00B349E5">
        <w:rPr>
          <w:szCs w:val="22"/>
        </w:rPr>
        <w:t xml:space="preserve">uprkos tome što su </w:t>
      </w:r>
      <w:r w:rsidR="000E641A" w:rsidRPr="00B349E5">
        <w:rPr>
          <w:i/>
          <w:iCs/>
          <w:szCs w:val="22"/>
        </w:rPr>
        <w:t>“p</w:t>
      </w:r>
      <w:r w:rsidR="002A28E9" w:rsidRPr="00B349E5">
        <w:rPr>
          <w:i/>
          <w:iCs/>
          <w:szCs w:val="22"/>
        </w:rPr>
        <w:t xml:space="preserve">odnosioci zahteva i u drugom stepenu tražili primenu </w:t>
      </w:r>
      <w:r w:rsidR="002A28E9" w:rsidRPr="00B349E5">
        <w:rPr>
          <w:i/>
          <w:iCs/>
          <w:szCs w:val="22"/>
        </w:rPr>
        <w:lastRenderedPageBreak/>
        <w:t xml:space="preserve">instituta zastarelosti na osnovu člana </w:t>
      </w:r>
      <w:r w:rsidR="000E641A" w:rsidRPr="00B349E5">
        <w:rPr>
          <w:i/>
          <w:iCs/>
          <w:szCs w:val="22"/>
        </w:rPr>
        <w:t>117</w:t>
      </w:r>
      <w:r w:rsidR="002A28E9" w:rsidRPr="00B349E5">
        <w:rPr>
          <w:i/>
          <w:iCs/>
          <w:szCs w:val="22"/>
        </w:rPr>
        <w:t xml:space="preserve">. stav </w:t>
      </w:r>
      <w:r w:rsidR="000E641A" w:rsidRPr="00B349E5">
        <w:rPr>
          <w:i/>
          <w:iCs/>
          <w:szCs w:val="22"/>
        </w:rPr>
        <w:t>2</w:t>
      </w:r>
      <w:r w:rsidR="002A28E9" w:rsidRPr="00B349E5">
        <w:rPr>
          <w:i/>
          <w:iCs/>
          <w:szCs w:val="22"/>
        </w:rPr>
        <w:t xml:space="preserve">. Zakona o obligacionim odnosima od </w:t>
      </w:r>
      <w:r w:rsidR="000E641A" w:rsidRPr="00B349E5">
        <w:rPr>
          <w:i/>
          <w:iCs/>
          <w:szCs w:val="22"/>
        </w:rPr>
        <w:t>30</w:t>
      </w:r>
      <w:r w:rsidR="002A28E9" w:rsidRPr="00B349E5">
        <w:rPr>
          <w:i/>
          <w:iCs/>
          <w:szCs w:val="22"/>
        </w:rPr>
        <w:t xml:space="preserve">. marta </w:t>
      </w:r>
      <w:r w:rsidR="000E641A" w:rsidRPr="00B349E5">
        <w:rPr>
          <w:i/>
          <w:iCs/>
          <w:szCs w:val="22"/>
        </w:rPr>
        <w:t>1978</w:t>
      </w:r>
      <w:r w:rsidR="002A28E9" w:rsidRPr="00B349E5">
        <w:rPr>
          <w:i/>
          <w:iCs/>
          <w:szCs w:val="22"/>
        </w:rPr>
        <w:t>. godine</w:t>
      </w:r>
      <w:r w:rsidR="00E02B3D" w:rsidRPr="00B349E5">
        <w:rPr>
          <w:i/>
          <w:iCs/>
          <w:szCs w:val="22"/>
        </w:rPr>
        <w:t>”</w:t>
      </w:r>
      <w:r w:rsidR="000E641A" w:rsidRPr="00B349E5">
        <w:rPr>
          <w:szCs w:val="22"/>
        </w:rPr>
        <w:t xml:space="preserve">, </w:t>
      </w:r>
      <w:r w:rsidR="002A28E9" w:rsidRPr="00B349E5">
        <w:rPr>
          <w:szCs w:val="22"/>
        </w:rPr>
        <w:t xml:space="preserve">Apelacioni sud </w:t>
      </w:r>
      <w:r w:rsidR="000E641A" w:rsidRPr="00B349E5">
        <w:rPr>
          <w:i/>
          <w:iCs/>
          <w:szCs w:val="22"/>
        </w:rPr>
        <w:t>“</w:t>
      </w:r>
      <w:r w:rsidR="002A28E9" w:rsidRPr="00B349E5">
        <w:rPr>
          <w:i/>
          <w:iCs/>
          <w:szCs w:val="22"/>
        </w:rPr>
        <w:t>u ovom parničnom p</w:t>
      </w:r>
      <w:r w:rsidR="006C1A18" w:rsidRPr="00B349E5">
        <w:rPr>
          <w:i/>
          <w:iCs/>
          <w:szCs w:val="22"/>
        </w:rPr>
        <w:t xml:space="preserve">redmetu čitavu svoju presudu zasnovao na članu </w:t>
      </w:r>
      <w:r w:rsidR="000E641A" w:rsidRPr="00B349E5">
        <w:rPr>
          <w:i/>
          <w:iCs/>
          <w:szCs w:val="22"/>
        </w:rPr>
        <w:t>94.2.</w:t>
      </w:r>
      <w:r w:rsidR="006C1A18" w:rsidRPr="00B349E5">
        <w:rPr>
          <w:i/>
          <w:iCs/>
          <w:szCs w:val="22"/>
        </w:rPr>
        <w:t xml:space="preserve"> ZOO-a iz </w:t>
      </w:r>
      <w:r w:rsidR="000E641A" w:rsidRPr="00B349E5">
        <w:rPr>
          <w:i/>
          <w:iCs/>
          <w:szCs w:val="22"/>
        </w:rPr>
        <w:t>1978</w:t>
      </w:r>
      <w:r w:rsidR="006C1A18" w:rsidRPr="00B349E5">
        <w:rPr>
          <w:i/>
          <w:iCs/>
          <w:szCs w:val="22"/>
        </w:rPr>
        <w:t xml:space="preserve">. godine bivše SFRJ i članu </w:t>
      </w:r>
      <w:r w:rsidR="000E641A" w:rsidRPr="00B349E5">
        <w:rPr>
          <w:i/>
          <w:iCs/>
          <w:szCs w:val="22"/>
        </w:rPr>
        <w:t>95</w:t>
      </w:r>
      <w:r w:rsidR="006C1A18" w:rsidRPr="00B349E5">
        <w:rPr>
          <w:i/>
          <w:iCs/>
          <w:szCs w:val="22"/>
        </w:rPr>
        <w:t>. ZPP-a iz 2008. godine Republike Kosovo</w:t>
      </w:r>
      <w:r w:rsidR="000E641A" w:rsidRPr="00B349E5">
        <w:rPr>
          <w:szCs w:val="22"/>
        </w:rPr>
        <w:t>”.</w:t>
      </w:r>
    </w:p>
    <w:p w:rsidR="000E641A" w:rsidRPr="00B349E5" w:rsidRDefault="000E641A" w:rsidP="00B349E5">
      <w:pPr>
        <w:spacing w:line="240" w:lineRule="auto"/>
        <w:ind w:left="634"/>
        <w:rPr>
          <w:i/>
          <w:iCs/>
          <w:szCs w:val="22"/>
        </w:rPr>
      </w:pPr>
    </w:p>
    <w:p w:rsidR="000E641A" w:rsidRPr="00B349E5" w:rsidRDefault="0053463E" w:rsidP="00B349E5">
      <w:pPr>
        <w:numPr>
          <w:ilvl w:val="0"/>
          <w:numId w:val="4"/>
        </w:numPr>
        <w:tabs>
          <w:tab w:val="clear" w:pos="360"/>
        </w:tabs>
        <w:spacing w:line="240" w:lineRule="auto"/>
        <w:ind w:left="634" w:hanging="634"/>
        <w:rPr>
          <w:i/>
          <w:iCs/>
          <w:szCs w:val="22"/>
        </w:rPr>
      </w:pPr>
      <w:r w:rsidRPr="00B349E5">
        <w:rPr>
          <w:szCs w:val="22"/>
        </w:rPr>
        <w:t>P</w:t>
      </w:r>
      <w:r w:rsidR="006C1A18" w:rsidRPr="00B349E5">
        <w:rPr>
          <w:szCs w:val="22"/>
        </w:rPr>
        <w:t>odnosioci zahteva navode da je Apelacioni sud</w:t>
      </w:r>
      <w:r w:rsidR="000E641A" w:rsidRPr="00B349E5">
        <w:rPr>
          <w:szCs w:val="22"/>
        </w:rPr>
        <w:t>:</w:t>
      </w:r>
      <w:r w:rsidR="002A0ABC" w:rsidRPr="00B349E5">
        <w:rPr>
          <w:szCs w:val="22"/>
        </w:rPr>
        <w:t xml:space="preserve"> </w:t>
      </w:r>
      <w:r w:rsidR="000E641A" w:rsidRPr="00B349E5">
        <w:rPr>
          <w:szCs w:val="22"/>
        </w:rPr>
        <w:t>(i) “</w:t>
      </w:r>
      <w:r w:rsidR="006C1A18" w:rsidRPr="00B349E5">
        <w:rPr>
          <w:i/>
          <w:iCs/>
          <w:szCs w:val="22"/>
        </w:rPr>
        <w:t>potvrdivši presudu Osnovnog suda u Gnjilanu –</w:t>
      </w:r>
      <w:r w:rsidR="000E641A" w:rsidRPr="00B349E5">
        <w:rPr>
          <w:i/>
          <w:iCs/>
          <w:szCs w:val="22"/>
        </w:rPr>
        <w:t xml:space="preserve"> </w:t>
      </w:r>
      <w:r w:rsidR="006C1A18" w:rsidRPr="00B349E5">
        <w:rPr>
          <w:i/>
          <w:iCs/>
          <w:szCs w:val="22"/>
        </w:rPr>
        <w:t xml:space="preserve">ogranak u Vitini učinio povredu procesnih odredbi ne poštujući uopšte </w:t>
      </w:r>
      <w:r w:rsidR="000E641A" w:rsidRPr="00B349E5">
        <w:rPr>
          <w:i/>
          <w:iCs/>
          <w:szCs w:val="22"/>
        </w:rPr>
        <w:t>(i)</w:t>
      </w:r>
      <w:r w:rsidR="006C1A18" w:rsidRPr="00B349E5">
        <w:rPr>
          <w:i/>
          <w:iCs/>
          <w:szCs w:val="22"/>
        </w:rPr>
        <w:t xml:space="preserve"> član </w:t>
      </w:r>
      <w:r w:rsidR="000E641A" w:rsidRPr="00B349E5">
        <w:rPr>
          <w:i/>
          <w:iCs/>
          <w:szCs w:val="22"/>
        </w:rPr>
        <w:t>391</w:t>
      </w:r>
      <w:r w:rsidR="006C1A18" w:rsidRPr="00B349E5">
        <w:rPr>
          <w:i/>
          <w:iCs/>
          <w:szCs w:val="22"/>
        </w:rPr>
        <w:t xml:space="preserve">. stav </w:t>
      </w:r>
      <w:r w:rsidR="000E641A" w:rsidRPr="00B349E5">
        <w:rPr>
          <w:i/>
          <w:iCs/>
          <w:szCs w:val="22"/>
        </w:rPr>
        <w:t>1</w:t>
      </w:r>
      <w:r w:rsidR="006C1A18" w:rsidRPr="00B349E5">
        <w:rPr>
          <w:i/>
          <w:iCs/>
          <w:szCs w:val="22"/>
        </w:rPr>
        <w:t xml:space="preserve">. tačka </w:t>
      </w:r>
      <w:r w:rsidR="000E641A" w:rsidRPr="00B349E5">
        <w:rPr>
          <w:i/>
          <w:iCs/>
          <w:szCs w:val="22"/>
        </w:rPr>
        <w:t>f</w:t>
      </w:r>
      <w:r w:rsidR="006C1A18" w:rsidRPr="00B349E5">
        <w:rPr>
          <w:i/>
          <w:iCs/>
          <w:szCs w:val="22"/>
        </w:rPr>
        <w:t xml:space="preserve"> Zakona o parničnom postupku Republike Kosovo br. </w:t>
      </w:r>
      <w:r w:rsidR="000E641A" w:rsidRPr="00B349E5">
        <w:rPr>
          <w:i/>
          <w:iCs/>
          <w:szCs w:val="22"/>
        </w:rPr>
        <w:t xml:space="preserve">03/L-006, </w:t>
      </w:r>
      <w:r w:rsidR="006C1A18" w:rsidRPr="00B349E5">
        <w:rPr>
          <w:i/>
          <w:iCs/>
          <w:szCs w:val="22"/>
        </w:rPr>
        <w:t>iako je bio dužan da po službenoj dužnosti pazi na procesne odredbe</w:t>
      </w:r>
      <w:r w:rsidR="000E641A" w:rsidRPr="00B349E5">
        <w:rPr>
          <w:i/>
          <w:iCs/>
          <w:szCs w:val="22"/>
        </w:rPr>
        <w:t>”;</w:t>
      </w:r>
      <w:r w:rsidR="00530460" w:rsidRPr="00B349E5">
        <w:rPr>
          <w:i/>
          <w:iCs/>
          <w:szCs w:val="22"/>
        </w:rPr>
        <w:t xml:space="preserve"> </w:t>
      </w:r>
      <w:r w:rsidR="000E641A" w:rsidRPr="00B349E5">
        <w:rPr>
          <w:i/>
          <w:iCs/>
          <w:szCs w:val="22"/>
        </w:rPr>
        <w:t>(</w:t>
      </w:r>
      <w:r w:rsidR="000E641A" w:rsidRPr="00B349E5">
        <w:rPr>
          <w:szCs w:val="22"/>
        </w:rPr>
        <w:t>ii) “</w:t>
      </w:r>
      <w:r w:rsidR="006C1A18" w:rsidRPr="00B349E5">
        <w:rPr>
          <w:i/>
          <w:iCs/>
          <w:szCs w:val="22"/>
        </w:rPr>
        <w:t xml:space="preserve">zasnovao na članu </w:t>
      </w:r>
      <w:r w:rsidR="000E641A" w:rsidRPr="00B349E5">
        <w:rPr>
          <w:i/>
          <w:iCs/>
          <w:szCs w:val="22"/>
        </w:rPr>
        <w:t>95</w:t>
      </w:r>
      <w:r w:rsidR="006C1A18" w:rsidRPr="00B349E5">
        <w:rPr>
          <w:i/>
          <w:iCs/>
          <w:szCs w:val="22"/>
        </w:rPr>
        <w:t xml:space="preserve">. Zakona o parničnom postupku Republike Kosovo br. </w:t>
      </w:r>
      <w:r w:rsidR="000E641A" w:rsidRPr="00B349E5">
        <w:rPr>
          <w:i/>
          <w:iCs/>
          <w:szCs w:val="22"/>
        </w:rPr>
        <w:t xml:space="preserve">03/L-006, </w:t>
      </w:r>
      <w:r w:rsidR="006C1A18" w:rsidRPr="00B349E5">
        <w:rPr>
          <w:i/>
          <w:iCs/>
          <w:szCs w:val="22"/>
        </w:rPr>
        <w:t>koji nema nikakve veze sa pravnim poslom odnosno sa Ugovorom o poklonu koji je predmet ovog parničnog predmeta, pošto ta odredba govori o punomoćjima koj</w:t>
      </w:r>
      <w:r w:rsidR="00C9483C" w:rsidRPr="00B349E5">
        <w:rPr>
          <w:i/>
          <w:iCs/>
          <w:szCs w:val="22"/>
        </w:rPr>
        <w:t>a</w:t>
      </w:r>
      <w:r w:rsidR="006C1A18" w:rsidRPr="00B349E5">
        <w:rPr>
          <w:i/>
          <w:iCs/>
          <w:szCs w:val="22"/>
        </w:rPr>
        <w:t xml:space="preserve"> se odnose na procesna pitanja, dok je 2001. godine zaključen pravni posao odnosno ugovor kod </w:t>
      </w:r>
      <w:r w:rsidR="00B92180" w:rsidRPr="00B349E5">
        <w:rPr>
          <w:i/>
          <w:iCs/>
          <w:szCs w:val="22"/>
        </w:rPr>
        <w:t xml:space="preserve">Opštinskog suda u Gnjilanu i overen od strane lica ovlašćenog za overu ugovora, znači da je overen od strane referenta bivšeg Opštinskog suda u Gnjilanu, a ne od strane sudije na sudskoj sednici, što tvrde prvostepeni i drugostepeni sud, primenivši član </w:t>
      </w:r>
      <w:r w:rsidR="000E641A" w:rsidRPr="00B349E5">
        <w:rPr>
          <w:i/>
          <w:iCs/>
          <w:szCs w:val="22"/>
        </w:rPr>
        <w:t xml:space="preserve">95.1 </w:t>
      </w:r>
      <w:r w:rsidR="00B92180" w:rsidRPr="00B349E5">
        <w:rPr>
          <w:i/>
          <w:iCs/>
          <w:szCs w:val="22"/>
        </w:rPr>
        <w:t xml:space="preserve">koji se ne može odnositi na pravni posao koji je zaključen još </w:t>
      </w:r>
      <w:r w:rsidR="000E641A" w:rsidRPr="00B349E5">
        <w:rPr>
          <w:i/>
          <w:iCs/>
          <w:szCs w:val="22"/>
        </w:rPr>
        <w:t>2001</w:t>
      </w:r>
      <w:r w:rsidR="00B92180" w:rsidRPr="00B349E5">
        <w:rPr>
          <w:i/>
          <w:iCs/>
          <w:szCs w:val="22"/>
        </w:rPr>
        <w:t>. godine</w:t>
      </w:r>
      <w:r w:rsidR="000E641A" w:rsidRPr="00B349E5">
        <w:rPr>
          <w:i/>
          <w:iCs/>
          <w:szCs w:val="22"/>
        </w:rPr>
        <w:t>,</w:t>
      </w:r>
      <w:r w:rsidR="00B92180" w:rsidRPr="00B349E5">
        <w:rPr>
          <w:i/>
          <w:iCs/>
          <w:szCs w:val="22"/>
        </w:rPr>
        <w:t xml:space="preserve"> dok je član </w:t>
      </w:r>
      <w:r w:rsidR="000E641A" w:rsidRPr="00B349E5">
        <w:rPr>
          <w:i/>
          <w:iCs/>
          <w:szCs w:val="22"/>
        </w:rPr>
        <w:t>95.1.</w:t>
      </w:r>
      <w:r w:rsidR="00B92180" w:rsidRPr="00B349E5">
        <w:rPr>
          <w:i/>
          <w:iCs/>
          <w:szCs w:val="22"/>
        </w:rPr>
        <w:t xml:space="preserve"> ZPP-a stupio na snagu </w:t>
      </w:r>
      <w:r w:rsidR="000E641A" w:rsidRPr="00B349E5">
        <w:rPr>
          <w:i/>
          <w:iCs/>
          <w:szCs w:val="22"/>
        </w:rPr>
        <w:t>2008.</w:t>
      </w:r>
      <w:r w:rsidR="00B92180" w:rsidRPr="00B349E5">
        <w:rPr>
          <w:i/>
          <w:iCs/>
          <w:szCs w:val="22"/>
        </w:rPr>
        <w:t xml:space="preserve"> godine.</w:t>
      </w:r>
      <w:r w:rsidR="000E641A" w:rsidRPr="00B349E5">
        <w:rPr>
          <w:i/>
          <w:iCs/>
          <w:szCs w:val="22"/>
        </w:rPr>
        <w:t xml:space="preserve"> </w:t>
      </w:r>
      <w:r w:rsidR="00B92180" w:rsidRPr="00B349E5">
        <w:rPr>
          <w:i/>
          <w:iCs/>
          <w:szCs w:val="22"/>
        </w:rPr>
        <w:t xml:space="preserve">Dakle, podnosioci zahteva su u više navrata naglašavali da član </w:t>
      </w:r>
      <w:r w:rsidR="000E641A" w:rsidRPr="00B349E5">
        <w:rPr>
          <w:i/>
          <w:iCs/>
          <w:szCs w:val="22"/>
        </w:rPr>
        <w:t>95.1</w:t>
      </w:r>
      <w:r w:rsidR="000E641A" w:rsidRPr="00B349E5">
        <w:rPr>
          <w:szCs w:val="22"/>
        </w:rPr>
        <w:t xml:space="preserve">. </w:t>
      </w:r>
      <w:r w:rsidR="00B92180" w:rsidRPr="00B349E5">
        <w:rPr>
          <w:i/>
          <w:iCs/>
          <w:szCs w:val="22"/>
        </w:rPr>
        <w:t>ZPP-a govori o punomoćjima koja se daju i dobijaju za vođenje sudskih rasprava, a ne za zaključivanje nekog ugovora i u vezi sa predmetnim punomoćjem sud je bio dužan da primeni materijalno, a ne procesno pravo</w:t>
      </w:r>
      <w:r w:rsidR="000E641A" w:rsidRPr="00B349E5">
        <w:rPr>
          <w:i/>
          <w:iCs/>
          <w:szCs w:val="22"/>
        </w:rPr>
        <w:t>”.</w:t>
      </w:r>
    </w:p>
    <w:p w:rsidR="00021CA3" w:rsidRPr="00B349E5" w:rsidRDefault="00021CA3" w:rsidP="00B349E5">
      <w:pPr>
        <w:spacing w:line="240" w:lineRule="auto"/>
        <w:rPr>
          <w:szCs w:val="22"/>
        </w:rPr>
      </w:pPr>
    </w:p>
    <w:p w:rsidR="00AE0920" w:rsidRPr="00B349E5" w:rsidRDefault="00B92180" w:rsidP="00B349E5">
      <w:pPr>
        <w:numPr>
          <w:ilvl w:val="0"/>
          <w:numId w:val="4"/>
        </w:numPr>
        <w:tabs>
          <w:tab w:val="clear" w:pos="360"/>
        </w:tabs>
        <w:spacing w:line="240" w:lineRule="auto"/>
        <w:ind w:left="634" w:hanging="634"/>
        <w:rPr>
          <w:i/>
          <w:szCs w:val="22"/>
        </w:rPr>
      </w:pPr>
      <w:r w:rsidRPr="00B349E5">
        <w:rPr>
          <w:szCs w:val="22"/>
        </w:rPr>
        <w:t xml:space="preserve">Konkretno, u vezi sa osporenom presudom Vrhovnog suda </w:t>
      </w:r>
      <w:r w:rsidR="00A4204F" w:rsidRPr="00B349E5">
        <w:rPr>
          <w:szCs w:val="22"/>
        </w:rPr>
        <w:t xml:space="preserve">[Rev. </w:t>
      </w:r>
      <w:r w:rsidRPr="00B349E5">
        <w:rPr>
          <w:szCs w:val="22"/>
        </w:rPr>
        <w:t>b</w:t>
      </w:r>
      <w:r w:rsidR="00A4204F" w:rsidRPr="00B349E5">
        <w:rPr>
          <w:szCs w:val="22"/>
        </w:rPr>
        <w:t>r. 137/2020]</w:t>
      </w:r>
      <w:r w:rsidRPr="00B349E5">
        <w:rPr>
          <w:szCs w:val="22"/>
        </w:rPr>
        <w:t xml:space="preserve"> od </w:t>
      </w:r>
      <w:r w:rsidR="00A4204F" w:rsidRPr="00B349E5">
        <w:rPr>
          <w:szCs w:val="22"/>
        </w:rPr>
        <w:t>19</w:t>
      </w:r>
      <w:r w:rsidRPr="00B349E5">
        <w:rPr>
          <w:szCs w:val="22"/>
        </w:rPr>
        <w:t xml:space="preserve">. avgusta </w:t>
      </w:r>
      <w:r w:rsidR="00A4204F" w:rsidRPr="00B349E5">
        <w:rPr>
          <w:szCs w:val="22"/>
        </w:rPr>
        <w:t>2020</w:t>
      </w:r>
      <w:r w:rsidRPr="00B349E5">
        <w:rPr>
          <w:szCs w:val="22"/>
        </w:rPr>
        <w:t>. godine</w:t>
      </w:r>
      <w:r w:rsidR="001527F3" w:rsidRPr="00B349E5">
        <w:rPr>
          <w:szCs w:val="22"/>
        </w:rPr>
        <w:t>,</w:t>
      </w:r>
      <w:r w:rsidRPr="00B349E5">
        <w:rPr>
          <w:szCs w:val="22"/>
        </w:rPr>
        <w:t xml:space="preserve"> podnosioci zahteva navode da je osporena presuda doneta u suprotnosti sa tačkom </w:t>
      </w:r>
      <w:r w:rsidR="007E6EED" w:rsidRPr="00B349E5">
        <w:rPr>
          <w:szCs w:val="22"/>
        </w:rPr>
        <w:t>(f)</w:t>
      </w:r>
      <w:r w:rsidRPr="00B349E5">
        <w:rPr>
          <w:szCs w:val="22"/>
        </w:rPr>
        <w:t xml:space="preserve"> stava </w:t>
      </w:r>
      <w:r w:rsidR="007E6EED" w:rsidRPr="00B349E5">
        <w:rPr>
          <w:szCs w:val="22"/>
        </w:rPr>
        <w:t>1</w:t>
      </w:r>
      <w:r w:rsidRPr="00B349E5">
        <w:rPr>
          <w:szCs w:val="22"/>
        </w:rPr>
        <w:t xml:space="preserve">. člana </w:t>
      </w:r>
      <w:r w:rsidR="007E6EED" w:rsidRPr="00B349E5">
        <w:rPr>
          <w:szCs w:val="22"/>
        </w:rPr>
        <w:t>391</w:t>
      </w:r>
      <w:r w:rsidRPr="00B349E5">
        <w:rPr>
          <w:szCs w:val="22"/>
        </w:rPr>
        <w:t xml:space="preserve">. ZPP-a </w:t>
      </w:r>
      <w:r w:rsidR="00505983" w:rsidRPr="00B349E5">
        <w:rPr>
          <w:szCs w:val="22"/>
        </w:rPr>
        <w:t xml:space="preserve">jer je i pored njenog obrazloženja, tužba podneta nakon isteka roka i samim tim je morala biti odbačena kao nedozvoljena, s obzirom na to da je sporni ugovor potpisan </w:t>
      </w:r>
      <w:r w:rsidR="00ED34EF" w:rsidRPr="00B349E5">
        <w:rPr>
          <w:szCs w:val="22"/>
        </w:rPr>
        <w:t>17</w:t>
      </w:r>
      <w:r w:rsidR="00505983" w:rsidRPr="00B349E5">
        <w:rPr>
          <w:szCs w:val="22"/>
        </w:rPr>
        <w:t xml:space="preserve">. septembra </w:t>
      </w:r>
      <w:r w:rsidR="00ED34EF" w:rsidRPr="00B349E5">
        <w:rPr>
          <w:szCs w:val="22"/>
        </w:rPr>
        <w:t>2001</w:t>
      </w:r>
      <w:r w:rsidR="00505983" w:rsidRPr="00B349E5">
        <w:rPr>
          <w:szCs w:val="22"/>
        </w:rPr>
        <w:t>. godine</w:t>
      </w:r>
      <w:r w:rsidR="00ED34EF" w:rsidRPr="00B349E5">
        <w:rPr>
          <w:szCs w:val="22"/>
        </w:rPr>
        <w:t>,</w:t>
      </w:r>
      <w:r w:rsidR="00505983" w:rsidRPr="00B349E5">
        <w:rPr>
          <w:szCs w:val="22"/>
        </w:rPr>
        <w:t xml:space="preserve"> dok je tužba podneta </w:t>
      </w:r>
      <w:r w:rsidR="00ED34EF" w:rsidRPr="00B349E5">
        <w:rPr>
          <w:szCs w:val="22"/>
        </w:rPr>
        <w:t>4</w:t>
      </w:r>
      <w:r w:rsidR="00505983" w:rsidRPr="00B349E5">
        <w:rPr>
          <w:szCs w:val="22"/>
        </w:rPr>
        <w:t>. aprila 2</w:t>
      </w:r>
      <w:r w:rsidR="00ED34EF" w:rsidRPr="00B349E5">
        <w:rPr>
          <w:szCs w:val="22"/>
        </w:rPr>
        <w:t>007</w:t>
      </w:r>
      <w:r w:rsidR="00505983" w:rsidRPr="00B349E5">
        <w:rPr>
          <w:szCs w:val="22"/>
        </w:rPr>
        <w:t>. godine</w:t>
      </w:r>
      <w:r w:rsidR="00ED34EF" w:rsidRPr="00B349E5">
        <w:rPr>
          <w:szCs w:val="22"/>
        </w:rPr>
        <w:t>,</w:t>
      </w:r>
      <w:r w:rsidR="00505983" w:rsidRPr="00B349E5">
        <w:rPr>
          <w:szCs w:val="22"/>
        </w:rPr>
        <w:t xml:space="preserve"> izvan roka zastarelosti od pet godina, kako je utvrđeno u stavu </w:t>
      </w:r>
      <w:r w:rsidR="00ED34EF" w:rsidRPr="00B349E5">
        <w:rPr>
          <w:szCs w:val="22"/>
        </w:rPr>
        <w:t>2</w:t>
      </w:r>
      <w:r w:rsidR="00505983" w:rsidRPr="00B349E5">
        <w:rPr>
          <w:szCs w:val="22"/>
        </w:rPr>
        <w:t xml:space="preserve">. člana </w:t>
      </w:r>
      <w:r w:rsidR="00ED34EF" w:rsidRPr="00B349E5">
        <w:rPr>
          <w:szCs w:val="22"/>
        </w:rPr>
        <w:t>117</w:t>
      </w:r>
      <w:r w:rsidR="00505983" w:rsidRPr="00B349E5">
        <w:rPr>
          <w:szCs w:val="22"/>
        </w:rPr>
        <w:t xml:space="preserve">. starog ZOO-a. </w:t>
      </w:r>
    </w:p>
    <w:p w:rsidR="000566EB" w:rsidRPr="00B349E5" w:rsidRDefault="000566EB" w:rsidP="00B349E5">
      <w:pPr>
        <w:spacing w:line="240" w:lineRule="auto"/>
        <w:ind w:left="634"/>
        <w:rPr>
          <w:i/>
          <w:szCs w:val="22"/>
        </w:rPr>
      </w:pPr>
    </w:p>
    <w:p w:rsidR="000A660E" w:rsidRPr="00B349E5" w:rsidRDefault="00505983" w:rsidP="00B349E5">
      <w:pPr>
        <w:numPr>
          <w:ilvl w:val="0"/>
          <w:numId w:val="4"/>
        </w:numPr>
        <w:tabs>
          <w:tab w:val="clear" w:pos="360"/>
        </w:tabs>
        <w:spacing w:line="240" w:lineRule="auto"/>
        <w:ind w:left="634" w:hanging="634"/>
        <w:rPr>
          <w:i/>
          <w:szCs w:val="22"/>
        </w:rPr>
      </w:pPr>
      <w:r w:rsidRPr="00B349E5">
        <w:rPr>
          <w:szCs w:val="22"/>
        </w:rPr>
        <w:t>Podnosioci zahteva dalje navode da</w:t>
      </w:r>
      <w:r w:rsidR="00AE0920" w:rsidRPr="00B349E5">
        <w:rPr>
          <w:szCs w:val="22"/>
        </w:rPr>
        <w:t xml:space="preserve"> </w:t>
      </w:r>
      <w:r w:rsidR="001815DB" w:rsidRPr="00B349E5">
        <w:rPr>
          <w:szCs w:val="22"/>
        </w:rPr>
        <w:t>“</w:t>
      </w:r>
      <w:r w:rsidRPr="00B349E5">
        <w:rPr>
          <w:i/>
          <w:iCs/>
          <w:szCs w:val="22"/>
        </w:rPr>
        <w:t xml:space="preserve">sud u predmetnoj presudi, </w:t>
      </w:r>
      <w:r w:rsidR="0045450B" w:rsidRPr="00B349E5">
        <w:rPr>
          <w:i/>
          <w:iCs/>
          <w:szCs w:val="22"/>
        </w:rPr>
        <w:t xml:space="preserve">usled toga što nije primenio </w:t>
      </w:r>
      <w:r w:rsidRPr="00B349E5">
        <w:rPr>
          <w:i/>
          <w:iCs/>
          <w:szCs w:val="22"/>
        </w:rPr>
        <w:t xml:space="preserve">član 117. stav 2. Zakona o obligacionim odnosima od </w:t>
      </w:r>
      <w:r w:rsidR="00AE0920" w:rsidRPr="00B349E5">
        <w:rPr>
          <w:i/>
          <w:iCs/>
          <w:szCs w:val="22"/>
        </w:rPr>
        <w:t>30</w:t>
      </w:r>
      <w:r w:rsidRPr="00B349E5">
        <w:rPr>
          <w:i/>
          <w:iCs/>
          <w:szCs w:val="22"/>
        </w:rPr>
        <w:t xml:space="preserve">. marta </w:t>
      </w:r>
      <w:r w:rsidR="00AE0920" w:rsidRPr="00B349E5">
        <w:rPr>
          <w:i/>
          <w:iCs/>
          <w:szCs w:val="22"/>
        </w:rPr>
        <w:t>1978</w:t>
      </w:r>
      <w:r w:rsidRPr="00B349E5">
        <w:rPr>
          <w:i/>
          <w:iCs/>
          <w:szCs w:val="22"/>
        </w:rPr>
        <w:t>. godine</w:t>
      </w:r>
      <w:r w:rsidR="00AE0920" w:rsidRPr="00B349E5">
        <w:rPr>
          <w:i/>
          <w:iCs/>
          <w:szCs w:val="22"/>
        </w:rPr>
        <w:t>,</w:t>
      </w:r>
      <w:r w:rsidRPr="00B349E5">
        <w:rPr>
          <w:i/>
          <w:iCs/>
          <w:szCs w:val="22"/>
        </w:rPr>
        <w:t xml:space="preserve"> u kome je </w:t>
      </w:r>
      <w:r w:rsidR="0045450B" w:rsidRPr="00B349E5">
        <w:rPr>
          <w:i/>
          <w:iCs/>
          <w:szCs w:val="22"/>
        </w:rPr>
        <w:t xml:space="preserve">nedvosmisleno određen </w:t>
      </w:r>
      <w:r w:rsidRPr="00B349E5">
        <w:rPr>
          <w:i/>
          <w:iCs/>
          <w:szCs w:val="22"/>
        </w:rPr>
        <w:t xml:space="preserve">rok za raskid ugovora, koji je 5 godina od dana zaključivanja ugovora </w:t>
      </w:r>
      <w:r w:rsidR="00471648" w:rsidRPr="00B349E5">
        <w:rPr>
          <w:i/>
          <w:iCs/>
          <w:szCs w:val="22"/>
        </w:rPr>
        <w:t>sa ciljem poštovanja instituta zastarelosti</w:t>
      </w:r>
      <w:r w:rsidR="0045450B" w:rsidRPr="00B349E5">
        <w:rPr>
          <w:i/>
          <w:iCs/>
          <w:szCs w:val="22"/>
        </w:rPr>
        <w:t xml:space="preserve">, </w:t>
      </w:r>
      <w:r w:rsidR="00471648" w:rsidRPr="00B349E5">
        <w:rPr>
          <w:i/>
          <w:iCs/>
          <w:szCs w:val="22"/>
        </w:rPr>
        <w:t>nije pravilno primenio materijalno pravo</w:t>
      </w:r>
      <w:r w:rsidR="001815DB" w:rsidRPr="00B349E5">
        <w:rPr>
          <w:i/>
          <w:iCs/>
          <w:szCs w:val="22"/>
        </w:rPr>
        <w:t>”</w:t>
      </w:r>
      <w:r w:rsidR="00471648" w:rsidRPr="00B349E5">
        <w:rPr>
          <w:i/>
          <w:iCs/>
          <w:szCs w:val="22"/>
        </w:rPr>
        <w:t xml:space="preserve">. </w:t>
      </w:r>
      <w:r w:rsidR="00B71BF0" w:rsidRPr="00B349E5">
        <w:rPr>
          <w:szCs w:val="22"/>
        </w:rPr>
        <w:t xml:space="preserve"> </w:t>
      </w:r>
    </w:p>
    <w:p w:rsidR="000A660E" w:rsidRPr="00B349E5" w:rsidRDefault="000A660E" w:rsidP="00B349E5">
      <w:pPr>
        <w:pStyle w:val="ListParagraph"/>
        <w:spacing w:line="240" w:lineRule="auto"/>
        <w:rPr>
          <w:b/>
          <w:bCs/>
          <w:szCs w:val="22"/>
          <w:lang w:val="sr-Latn-RS"/>
        </w:rPr>
      </w:pPr>
    </w:p>
    <w:p w:rsidR="00154EB6" w:rsidRPr="00B349E5" w:rsidRDefault="005D09DC" w:rsidP="00B349E5">
      <w:pPr>
        <w:numPr>
          <w:ilvl w:val="0"/>
          <w:numId w:val="4"/>
        </w:numPr>
        <w:tabs>
          <w:tab w:val="clear" w:pos="360"/>
        </w:tabs>
        <w:spacing w:line="240" w:lineRule="auto"/>
        <w:ind w:left="634" w:hanging="634"/>
        <w:rPr>
          <w:i/>
          <w:szCs w:val="22"/>
        </w:rPr>
      </w:pPr>
      <w:r w:rsidRPr="00B349E5">
        <w:rPr>
          <w:szCs w:val="22"/>
        </w:rPr>
        <w:t>P</w:t>
      </w:r>
      <w:r w:rsidR="00DF7587" w:rsidRPr="00B349E5">
        <w:rPr>
          <w:szCs w:val="22"/>
        </w:rPr>
        <w:t>odnosioci zahteva takođe navode da</w:t>
      </w:r>
      <w:r w:rsidR="00154EB6" w:rsidRPr="00B349E5">
        <w:rPr>
          <w:i/>
          <w:szCs w:val="22"/>
        </w:rPr>
        <w:t xml:space="preserve"> </w:t>
      </w:r>
      <w:r w:rsidRPr="00B349E5">
        <w:rPr>
          <w:i/>
          <w:szCs w:val="22"/>
        </w:rPr>
        <w:t>“</w:t>
      </w:r>
      <w:r w:rsidR="00DF7587" w:rsidRPr="00B349E5">
        <w:rPr>
          <w:i/>
          <w:szCs w:val="22"/>
        </w:rPr>
        <w:t>osporavaju u celosti</w:t>
      </w:r>
      <w:r w:rsidR="0045450B" w:rsidRPr="00B349E5">
        <w:rPr>
          <w:i/>
          <w:szCs w:val="22"/>
          <w:lang w:val="sq-AL"/>
        </w:rPr>
        <w:t>”</w:t>
      </w:r>
      <w:r w:rsidR="00DF7587" w:rsidRPr="00B349E5">
        <w:rPr>
          <w:i/>
          <w:szCs w:val="22"/>
        </w:rPr>
        <w:t xml:space="preserve"> utvrđenja redovnih sudova da se </w:t>
      </w:r>
      <w:r w:rsidRPr="00B349E5">
        <w:rPr>
          <w:i/>
          <w:szCs w:val="22"/>
        </w:rPr>
        <w:t>“</w:t>
      </w:r>
      <w:r w:rsidR="00DF7587" w:rsidRPr="00B349E5">
        <w:rPr>
          <w:i/>
          <w:szCs w:val="22"/>
        </w:rPr>
        <w:t>ne radi o prekluzivnom roku za podnošenje tužbe, već se radi o zastarelosti kao materijalno-pravnom prigovoru na koji sud ne pazi po službenoj dužnosti, već samo po prigovoru stranke</w:t>
      </w:r>
      <w:r w:rsidRPr="00B349E5">
        <w:rPr>
          <w:i/>
          <w:szCs w:val="22"/>
        </w:rPr>
        <w:t>”</w:t>
      </w:r>
      <w:r w:rsidR="00DF7587" w:rsidRPr="00B349E5">
        <w:rPr>
          <w:i/>
          <w:szCs w:val="22"/>
        </w:rPr>
        <w:t>,</w:t>
      </w:r>
      <w:r w:rsidRPr="00B349E5">
        <w:rPr>
          <w:i/>
          <w:szCs w:val="22"/>
        </w:rPr>
        <w:t xml:space="preserve"> </w:t>
      </w:r>
      <w:r w:rsidR="00DF7587" w:rsidRPr="00B349E5">
        <w:rPr>
          <w:szCs w:val="22"/>
        </w:rPr>
        <w:t xml:space="preserve">pošto prema podnosiocima zahteva </w:t>
      </w:r>
      <w:r w:rsidRPr="00B349E5">
        <w:rPr>
          <w:i/>
          <w:szCs w:val="22"/>
        </w:rPr>
        <w:t>“</w:t>
      </w:r>
      <w:r w:rsidR="00DF7587" w:rsidRPr="00B349E5">
        <w:rPr>
          <w:i/>
          <w:szCs w:val="22"/>
        </w:rPr>
        <w:t>svaki rok koji je dec</w:t>
      </w:r>
      <w:r w:rsidR="005252E9" w:rsidRPr="00B349E5">
        <w:rPr>
          <w:i/>
          <w:szCs w:val="22"/>
        </w:rPr>
        <w:t>idirano</w:t>
      </w:r>
      <w:r w:rsidR="00DF7587" w:rsidRPr="00B349E5">
        <w:rPr>
          <w:i/>
          <w:szCs w:val="22"/>
        </w:rPr>
        <w:t xml:space="preserve"> određen zakonom predstavlja prekluzivni rok </w:t>
      </w:r>
      <w:r w:rsidRPr="00B349E5">
        <w:rPr>
          <w:i/>
          <w:szCs w:val="22"/>
        </w:rPr>
        <w:t>(</w:t>
      </w:r>
      <w:r w:rsidR="00DF7587" w:rsidRPr="00B349E5">
        <w:rPr>
          <w:i/>
          <w:szCs w:val="22"/>
        </w:rPr>
        <w:t xml:space="preserve">koji se nikada ne prekida </w:t>
      </w:r>
      <w:r w:rsidR="005252E9" w:rsidRPr="00B349E5">
        <w:rPr>
          <w:i/>
          <w:szCs w:val="22"/>
        </w:rPr>
        <w:t>i</w:t>
      </w:r>
      <w:r w:rsidR="00DF7587" w:rsidRPr="00B349E5">
        <w:rPr>
          <w:i/>
          <w:szCs w:val="22"/>
        </w:rPr>
        <w:t xml:space="preserve"> nikada ne zaustavlja i u ovom slučaju je protekom prekluzivnog ro</w:t>
      </w:r>
      <w:r w:rsidR="005252E9" w:rsidRPr="00B349E5">
        <w:rPr>
          <w:i/>
          <w:szCs w:val="22"/>
        </w:rPr>
        <w:t>k</w:t>
      </w:r>
      <w:r w:rsidR="00DF7587" w:rsidRPr="00B349E5">
        <w:rPr>
          <w:i/>
          <w:szCs w:val="22"/>
        </w:rPr>
        <w:t xml:space="preserve">a od 5 godina, tužilja izgubila pravo na </w:t>
      </w:r>
      <w:r w:rsidR="005252E9" w:rsidRPr="00B349E5">
        <w:rPr>
          <w:i/>
          <w:szCs w:val="22"/>
        </w:rPr>
        <w:t>tužbu</w:t>
      </w:r>
      <w:r w:rsidRPr="00B349E5">
        <w:rPr>
          <w:i/>
          <w:szCs w:val="22"/>
        </w:rPr>
        <w:t xml:space="preserve">), </w:t>
      </w:r>
      <w:r w:rsidR="005252E9" w:rsidRPr="00B349E5">
        <w:rPr>
          <w:i/>
          <w:szCs w:val="22"/>
        </w:rPr>
        <w:t>a što se tiče</w:t>
      </w:r>
      <w:r w:rsidR="00DF7587" w:rsidRPr="00B349E5">
        <w:rPr>
          <w:i/>
          <w:szCs w:val="22"/>
        </w:rPr>
        <w:t xml:space="preserve"> zastarelosti za koju je sud naglasio da ne pazi na nju po službenoj dužnosti već po prigovoru stranke, </w:t>
      </w:r>
      <w:r w:rsidR="00DC3F4A" w:rsidRPr="00B349E5">
        <w:rPr>
          <w:i/>
          <w:szCs w:val="22"/>
        </w:rPr>
        <w:t>podnosioci zahteva još jednom ponovo naglašavaju da su kako pred prvostepenim sudom tako i pred drugostepenim sudom, takođe i pred trećestepenim sudom, odnosno Vrhovnim sudom Kosova, uvek osporavali navode tužilje, tražeći decid</w:t>
      </w:r>
      <w:r w:rsidR="005252E9" w:rsidRPr="00B349E5">
        <w:rPr>
          <w:i/>
          <w:szCs w:val="22"/>
        </w:rPr>
        <w:t>irano</w:t>
      </w:r>
      <w:r w:rsidR="00DC3F4A" w:rsidRPr="00B349E5">
        <w:rPr>
          <w:i/>
          <w:szCs w:val="22"/>
        </w:rPr>
        <w:t xml:space="preserve"> primenu instituta zastarelosti</w:t>
      </w:r>
      <w:r w:rsidR="00992968" w:rsidRPr="00B349E5">
        <w:rPr>
          <w:i/>
          <w:szCs w:val="22"/>
        </w:rPr>
        <w:t>”</w:t>
      </w:r>
      <w:r w:rsidR="00DC3F4A" w:rsidRPr="00B349E5">
        <w:rPr>
          <w:i/>
          <w:szCs w:val="22"/>
        </w:rPr>
        <w:t>.</w:t>
      </w:r>
      <w:r w:rsidR="00992968" w:rsidRPr="00B349E5">
        <w:rPr>
          <w:szCs w:val="22"/>
        </w:rPr>
        <w:t xml:space="preserve"> </w:t>
      </w:r>
      <w:r w:rsidR="00DC3F4A" w:rsidRPr="00B349E5">
        <w:rPr>
          <w:szCs w:val="22"/>
        </w:rPr>
        <w:t>U ovom slučaju</w:t>
      </w:r>
      <w:r w:rsidR="005252E9" w:rsidRPr="00B349E5">
        <w:rPr>
          <w:szCs w:val="22"/>
        </w:rPr>
        <w:t xml:space="preserve"> je</w:t>
      </w:r>
      <w:r w:rsidR="00DC3F4A" w:rsidRPr="00B349E5">
        <w:rPr>
          <w:szCs w:val="22"/>
        </w:rPr>
        <w:t>, p</w:t>
      </w:r>
      <w:r w:rsidR="005252E9" w:rsidRPr="00B349E5">
        <w:rPr>
          <w:szCs w:val="22"/>
        </w:rPr>
        <w:t>rema rečima p</w:t>
      </w:r>
      <w:r w:rsidR="00DC3F4A" w:rsidRPr="00B349E5">
        <w:rPr>
          <w:szCs w:val="22"/>
        </w:rPr>
        <w:t>odnosilaca zahteva, Vrhovni sud</w:t>
      </w:r>
      <w:r w:rsidR="00992968" w:rsidRPr="00B349E5">
        <w:rPr>
          <w:szCs w:val="22"/>
        </w:rPr>
        <w:t xml:space="preserve"> </w:t>
      </w:r>
      <w:r w:rsidR="00154EB6" w:rsidRPr="00B349E5">
        <w:rPr>
          <w:szCs w:val="22"/>
        </w:rPr>
        <w:t>“</w:t>
      </w:r>
      <w:r w:rsidR="005252E9" w:rsidRPr="00B349E5">
        <w:rPr>
          <w:i/>
          <w:szCs w:val="22"/>
        </w:rPr>
        <w:t>negiranjem</w:t>
      </w:r>
      <w:r w:rsidR="00DC3F4A" w:rsidRPr="00B349E5">
        <w:rPr>
          <w:i/>
          <w:szCs w:val="22"/>
        </w:rPr>
        <w:t xml:space="preserve"> prigovora podnosilaca zahteva na svako</w:t>
      </w:r>
      <w:r w:rsidR="005252E9" w:rsidRPr="00B349E5">
        <w:rPr>
          <w:i/>
          <w:szCs w:val="22"/>
        </w:rPr>
        <w:t>j instanci</w:t>
      </w:r>
      <w:r w:rsidR="00DC3F4A" w:rsidRPr="00B349E5">
        <w:rPr>
          <w:i/>
          <w:szCs w:val="22"/>
        </w:rPr>
        <w:t xml:space="preserve"> redovnih sudova u vezi sa primenom instituta zastarelosti, povredio njihova prava</w:t>
      </w:r>
      <w:r w:rsidR="00F23D4A" w:rsidRPr="00B349E5">
        <w:rPr>
          <w:i/>
          <w:szCs w:val="22"/>
        </w:rPr>
        <w:t xml:space="preserve"> </w:t>
      </w:r>
      <w:r w:rsidR="00B71BF0" w:rsidRPr="00B349E5">
        <w:rPr>
          <w:i/>
          <w:szCs w:val="22"/>
        </w:rPr>
        <w:t>[</w:t>
      </w:r>
      <w:r w:rsidR="00154EB6" w:rsidRPr="00B349E5">
        <w:rPr>
          <w:i/>
          <w:szCs w:val="22"/>
        </w:rPr>
        <w:t>…</w:t>
      </w:r>
      <w:r w:rsidR="00B71BF0" w:rsidRPr="00B349E5">
        <w:rPr>
          <w:i/>
          <w:szCs w:val="22"/>
        </w:rPr>
        <w:t>]</w:t>
      </w:r>
      <w:r w:rsidR="00154EB6" w:rsidRPr="00B349E5">
        <w:rPr>
          <w:i/>
          <w:szCs w:val="22"/>
        </w:rPr>
        <w:t>”</w:t>
      </w:r>
      <w:r w:rsidR="00DC3F4A" w:rsidRPr="00B349E5">
        <w:rPr>
          <w:i/>
          <w:szCs w:val="22"/>
        </w:rPr>
        <w:t xml:space="preserve">. </w:t>
      </w:r>
      <w:r w:rsidR="00992968" w:rsidRPr="00B349E5">
        <w:rPr>
          <w:szCs w:val="22"/>
        </w:rPr>
        <w:t xml:space="preserve"> </w:t>
      </w:r>
    </w:p>
    <w:p w:rsidR="00041F27" w:rsidRPr="00B349E5" w:rsidRDefault="00041F27" w:rsidP="00B349E5">
      <w:pPr>
        <w:spacing w:line="240" w:lineRule="auto"/>
        <w:ind w:left="634"/>
        <w:rPr>
          <w:i/>
          <w:szCs w:val="22"/>
        </w:rPr>
      </w:pPr>
    </w:p>
    <w:p w:rsidR="000A4744" w:rsidRPr="00B349E5" w:rsidRDefault="005D09DC" w:rsidP="00B349E5">
      <w:pPr>
        <w:numPr>
          <w:ilvl w:val="0"/>
          <w:numId w:val="4"/>
        </w:numPr>
        <w:tabs>
          <w:tab w:val="clear" w:pos="360"/>
        </w:tabs>
        <w:spacing w:line="240" w:lineRule="auto"/>
        <w:ind w:left="634" w:hanging="634"/>
        <w:rPr>
          <w:i/>
          <w:szCs w:val="22"/>
        </w:rPr>
      </w:pPr>
      <w:r w:rsidRPr="00B349E5">
        <w:rPr>
          <w:szCs w:val="22"/>
        </w:rPr>
        <w:t>P</w:t>
      </w:r>
      <w:r w:rsidR="00DC3F4A" w:rsidRPr="00B349E5">
        <w:rPr>
          <w:szCs w:val="22"/>
        </w:rPr>
        <w:t xml:space="preserve">odnosioci zahteva dalje ističu da je osporena presuda doneta u suprotnosti sa stavom </w:t>
      </w:r>
      <w:r w:rsidR="00ED34EF" w:rsidRPr="00B349E5">
        <w:rPr>
          <w:szCs w:val="22"/>
        </w:rPr>
        <w:t>2</w:t>
      </w:r>
      <w:r w:rsidR="00DC3F4A" w:rsidRPr="00B349E5">
        <w:rPr>
          <w:szCs w:val="22"/>
        </w:rPr>
        <w:t xml:space="preserve">. člana </w:t>
      </w:r>
      <w:r w:rsidR="00ED34EF" w:rsidRPr="00B349E5">
        <w:rPr>
          <w:szCs w:val="22"/>
        </w:rPr>
        <w:t>94</w:t>
      </w:r>
      <w:r w:rsidR="00DC3F4A" w:rsidRPr="00B349E5">
        <w:rPr>
          <w:szCs w:val="22"/>
        </w:rPr>
        <w:t>. starog ZOO-a</w:t>
      </w:r>
      <w:r w:rsidR="005252E9" w:rsidRPr="00B349E5">
        <w:rPr>
          <w:szCs w:val="22"/>
        </w:rPr>
        <w:t>, zbog toga što</w:t>
      </w:r>
      <w:r w:rsidR="00DC3F4A" w:rsidRPr="00B349E5">
        <w:rPr>
          <w:szCs w:val="22"/>
        </w:rPr>
        <w:t xml:space="preserve"> </w:t>
      </w:r>
      <w:r w:rsidR="00577599" w:rsidRPr="00B349E5">
        <w:rPr>
          <w:szCs w:val="22"/>
        </w:rPr>
        <w:t>(1)</w:t>
      </w:r>
      <w:r w:rsidR="00B71BF0" w:rsidRPr="00B349E5">
        <w:rPr>
          <w:szCs w:val="22"/>
        </w:rPr>
        <w:t xml:space="preserve"> </w:t>
      </w:r>
      <w:r w:rsidR="00DC3F4A" w:rsidRPr="00B349E5">
        <w:rPr>
          <w:szCs w:val="22"/>
        </w:rPr>
        <w:t xml:space="preserve">ovaj član uređuje delatnost pravnih a ne fizičkih lica, </w:t>
      </w:r>
      <w:r w:rsidR="00834FD0" w:rsidRPr="00B349E5">
        <w:rPr>
          <w:szCs w:val="22"/>
        </w:rPr>
        <w:t xml:space="preserve">tim pre što je </w:t>
      </w:r>
      <w:r w:rsidR="00577599" w:rsidRPr="00B349E5">
        <w:rPr>
          <w:szCs w:val="22"/>
        </w:rPr>
        <w:t xml:space="preserve">(2) </w:t>
      </w:r>
      <w:r w:rsidR="00834FD0" w:rsidRPr="00B349E5">
        <w:rPr>
          <w:szCs w:val="22"/>
        </w:rPr>
        <w:t xml:space="preserve">tumačenje da punomoćje prestaje smrću </w:t>
      </w:r>
      <w:r w:rsidR="00E060E5" w:rsidRPr="00B349E5">
        <w:rPr>
          <w:szCs w:val="22"/>
        </w:rPr>
        <w:t>“</w:t>
      </w:r>
      <w:r w:rsidR="00834FD0" w:rsidRPr="00B349E5">
        <w:rPr>
          <w:i/>
          <w:szCs w:val="22"/>
        </w:rPr>
        <w:t>ovlastioca</w:t>
      </w:r>
      <w:r w:rsidR="00ED34EF" w:rsidRPr="00B349E5">
        <w:rPr>
          <w:szCs w:val="22"/>
        </w:rPr>
        <w:t xml:space="preserve">”, </w:t>
      </w:r>
      <w:r w:rsidR="00834FD0" w:rsidRPr="00B349E5">
        <w:rPr>
          <w:szCs w:val="22"/>
        </w:rPr>
        <w:lastRenderedPageBreak/>
        <w:t xml:space="preserve">pozivajući se na </w:t>
      </w:r>
      <w:r w:rsidR="005252E9" w:rsidRPr="00B349E5">
        <w:rPr>
          <w:szCs w:val="22"/>
        </w:rPr>
        <w:t>određeni</w:t>
      </w:r>
      <w:r w:rsidR="00834FD0" w:rsidRPr="00B349E5">
        <w:rPr>
          <w:szCs w:val="22"/>
        </w:rPr>
        <w:t xml:space="preserve"> broj prevoda od strane </w:t>
      </w:r>
      <w:r w:rsidR="00ED34EF" w:rsidRPr="00B349E5">
        <w:rPr>
          <w:szCs w:val="22"/>
        </w:rPr>
        <w:t>“</w:t>
      </w:r>
      <w:r w:rsidR="00834FD0" w:rsidRPr="00B349E5">
        <w:rPr>
          <w:i/>
          <w:szCs w:val="22"/>
        </w:rPr>
        <w:t>zakletih sudskih tumača</w:t>
      </w:r>
      <w:r w:rsidR="00ED34EF" w:rsidRPr="00B349E5">
        <w:rPr>
          <w:szCs w:val="22"/>
        </w:rPr>
        <w:t xml:space="preserve">”, </w:t>
      </w:r>
      <w:r w:rsidR="00834FD0" w:rsidRPr="00B349E5">
        <w:rPr>
          <w:szCs w:val="22"/>
        </w:rPr>
        <w:t>zasnovano na pogrešnom prevodu ovog zakona na albanski jezik jer se na osnovu originalne verzije</w:t>
      </w:r>
      <w:r w:rsidR="00E060E5" w:rsidRPr="00B349E5">
        <w:rPr>
          <w:szCs w:val="22"/>
        </w:rPr>
        <w:t xml:space="preserve">, </w:t>
      </w:r>
      <w:r w:rsidR="00CC78B1" w:rsidRPr="00B349E5">
        <w:rPr>
          <w:szCs w:val="22"/>
        </w:rPr>
        <w:t>“</w:t>
      </w:r>
      <w:r w:rsidR="00834FD0" w:rsidRPr="00B349E5">
        <w:rPr>
          <w:i/>
          <w:iCs/>
          <w:szCs w:val="22"/>
        </w:rPr>
        <w:t xml:space="preserve">odnosno na srpskohrvatskom jeziku, odnosno na izvornom službenom jeziku bivše SFRJ i odgovarajućem prevodu na engleskom jeziku utvrđuje da punomoćje prestaje smrću </w:t>
      </w:r>
      <w:r w:rsidR="00ED34EF" w:rsidRPr="00B349E5">
        <w:rPr>
          <w:i/>
          <w:iCs/>
          <w:szCs w:val="22"/>
        </w:rPr>
        <w:t>“</w:t>
      </w:r>
      <w:r w:rsidR="00834FD0" w:rsidRPr="00B349E5">
        <w:rPr>
          <w:i/>
          <w:iCs/>
          <w:szCs w:val="22"/>
        </w:rPr>
        <w:t>punomoćnika</w:t>
      </w:r>
      <w:r w:rsidR="00ED34EF" w:rsidRPr="00B349E5">
        <w:rPr>
          <w:szCs w:val="22"/>
        </w:rPr>
        <w:t>”</w:t>
      </w:r>
      <w:r w:rsidR="00992968" w:rsidRPr="00B349E5">
        <w:rPr>
          <w:szCs w:val="22"/>
        </w:rPr>
        <w:t>.</w:t>
      </w:r>
      <w:r w:rsidR="005F6005" w:rsidRPr="00B349E5">
        <w:rPr>
          <w:szCs w:val="22"/>
        </w:rPr>
        <w:t xml:space="preserve"> U prilog navodu o </w:t>
      </w:r>
      <w:r w:rsidR="00577599" w:rsidRPr="00B349E5">
        <w:rPr>
          <w:szCs w:val="22"/>
        </w:rPr>
        <w:t>“</w:t>
      </w:r>
      <w:r w:rsidR="00577599" w:rsidRPr="00B349E5">
        <w:rPr>
          <w:i/>
          <w:szCs w:val="22"/>
        </w:rPr>
        <w:t>p</w:t>
      </w:r>
      <w:r w:rsidR="005F6005" w:rsidRPr="00B349E5">
        <w:rPr>
          <w:i/>
          <w:szCs w:val="22"/>
        </w:rPr>
        <w:t>ogrešnim prevodima</w:t>
      </w:r>
      <w:r w:rsidR="00577599" w:rsidRPr="00B349E5">
        <w:rPr>
          <w:szCs w:val="22"/>
        </w:rPr>
        <w:t xml:space="preserve">” </w:t>
      </w:r>
      <w:r w:rsidR="00992968" w:rsidRPr="00B349E5">
        <w:rPr>
          <w:szCs w:val="22"/>
        </w:rPr>
        <w:t>p</w:t>
      </w:r>
      <w:r w:rsidR="005F6005" w:rsidRPr="00B349E5">
        <w:rPr>
          <w:szCs w:val="22"/>
        </w:rPr>
        <w:t xml:space="preserve">odnosioci zahteva su deponovali prevode </w:t>
      </w:r>
      <w:r w:rsidR="00992968" w:rsidRPr="00B349E5">
        <w:rPr>
          <w:szCs w:val="22"/>
        </w:rPr>
        <w:t xml:space="preserve"> </w:t>
      </w:r>
      <w:r w:rsidR="00577599" w:rsidRPr="00B349E5">
        <w:rPr>
          <w:i/>
          <w:szCs w:val="22"/>
        </w:rPr>
        <w:t>“</w:t>
      </w:r>
      <w:r w:rsidR="005F6005" w:rsidRPr="00B349E5">
        <w:rPr>
          <w:i/>
          <w:szCs w:val="22"/>
        </w:rPr>
        <w:t>koji</w:t>
      </w:r>
      <w:r w:rsidR="00E709E5" w:rsidRPr="00B349E5">
        <w:rPr>
          <w:i/>
          <w:szCs w:val="22"/>
        </w:rPr>
        <w:t>ma ih</w:t>
      </w:r>
      <w:r w:rsidR="005F6005" w:rsidRPr="00B349E5">
        <w:rPr>
          <w:i/>
          <w:szCs w:val="22"/>
        </w:rPr>
        <w:t xml:space="preserve"> dokazuju od strane šest</w:t>
      </w:r>
      <w:r w:rsidR="00992968" w:rsidRPr="00B349E5">
        <w:rPr>
          <w:i/>
          <w:szCs w:val="22"/>
        </w:rPr>
        <w:t xml:space="preserve"> (6) </w:t>
      </w:r>
      <w:r w:rsidR="005F6005" w:rsidRPr="00B349E5">
        <w:rPr>
          <w:i/>
          <w:szCs w:val="22"/>
        </w:rPr>
        <w:t>zakletih sudskih tumača od kojih su njih troje</w:t>
      </w:r>
      <w:r w:rsidR="00992968" w:rsidRPr="00B349E5">
        <w:rPr>
          <w:i/>
          <w:szCs w:val="22"/>
        </w:rPr>
        <w:t xml:space="preserve"> (3)</w:t>
      </w:r>
      <w:r w:rsidR="005F6005" w:rsidRPr="00B349E5">
        <w:rPr>
          <w:i/>
          <w:szCs w:val="22"/>
        </w:rPr>
        <w:t xml:space="preserve"> sudski tumači sa srpskohrvatskog na albanski jezik i obratno, a troje</w:t>
      </w:r>
      <w:r w:rsidR="00992968" w:rsidRPr="00B349E5">
        <w:rPr>
          <w:i/>
          <w:szCs w:val="22"/>
        </w:rPr>
        <w:t xml:space="preserve"> (3) </w:t>
      </w:r>
      <w:r w:rsidR="005F6005" w:rsidRPr="00B349E5">
        <w:rPr>
          <w:i/>
          <w:szCs w:val="22"/>
        </w:rPr>
        <w:t>ostalih sa engleskog na albanski jezik i obratno</w:t>
      </w:r>
      <w:r w:rsidR="00577599" w:rsidRPr="00B349E5">
        <w:rPr>
          <w:i/>
          <w:szCs w:val="22"/>
        </w:rPr>
        <w:t>”</w:t>
      </w:r>
      <w:r w:rsidR="005F6005" w:rsidRPr="00B349E5">
        <w:rPr>
          <w:i/>
          <w:szCs w:val="22"/>
        </w:rPr>
        <w:t>.</w:t>
      </w:r>
      <w:r w:rsidR="00577599" w:rsidRPr="00B349E5">
        <w:rPr>
          <w:szCs w:val="22"/>
        </w:rPr>
        <w:t xml:space="preserve"> </w:t>
      </w:r>
    </w:p>
    <w:p w:rsidR="002D5ABD" w:rsidRPr="00B349E5" w:rsidRDefault="002D5ABD" w:rsidP="00B349E5">
      <w:pPr>
        <w:spacing w:line="240" w:lineRule="auto"/>
        <w:ind w:left="634"/>
        <w:rPr>
          <w:i/>
          <w:szCs w:val="22"/>
        </w:rPr>
      </w:pPr>
    </w:p>
    <w:p w:rsidR="00992968" w:rsidRPr="00B349E5" w:rsidRDefault="00DA1968" w:rsidP="00B349E5">
      <w:pPr>
        <w:numPr>
          <w:ilvl w:val="0"/>
          <w:numId w:val="4"/>
        </w:numPr>
        <w:tabs>
          <w:tab w:val="clear" w:pos="360"/>
        </w:tabs>
        <w:spacing w:line="240" w:lineRule="auto"/>
        <w:ind w:left="634" w:hanging="634"/>
        <w:rPr>
          <w:i/>
          <w:szCs w:val="22"/>
        </w:rPr>
      </w:pPr>
      <w:r w:rsidRPr="00B349E5">
        <w:rPr>
          <w:szCs w:val="22"/>
        </w:rPr>
        <w:t>Prema podnosiocima zahteva,</w:t>
      </w:r>
      <w:r w:rsidR="00577599" w:rsidRPr="00B349E5">
        <w:rPr>
          <w:szCs w:val="22"/>
        </w:rPr>
        <w:t xml:space="preserve"> </w:t>
      </w:r>
      <w:r w:rsidR="00577599" w:rsidRPr="00B349E5">
        <w:rPr>
          <w:i/>
          <w:szCs w:val="22"/>
        </w:rPr>
        <w:t>“</w:t>
      </w:r>
      <w:r w:rsidRPr="00B349E5">
        <w:rPr>
          <w:i/>
          <w:szCs w:val="22"/>
        </w:rPr>
        <w:t xml:space="preserve">primenom odredbe koja je pogrešno prevedena sa odobrenog izvornog jezika odnosno sa srpskohrvatskog jezika i sa internacionalnog, odnosno engleskog jezika, podnosioci zahteva su smatrali da je materijalno pravo pogrešno primenjeno i da je Vrhovni sud, ne razmatrajući navode podnosilaca zahteva iznete u reviziji, imao pozitivne predrasude prema suprotnoj strani i u odlučivanju, tako što nije bio nimalo objektivan između parničnih stranaka, nepravedno </w:t>
      </w:r>
      <w:r w:rsidR="00E709E5" w:rsidRPr="00B349E5">
        <w:rPr>
          <w:i/>
          <w:szCs w:val="22"/>
        </w:rPr>
        <w:t>na arbitraran način</w:t>
      </w:r>
      <w:r w:rsidRPr="00B349E5">
        <w:rPr>
          <w:i/>
          <w:szCs w:val="22"/>
        </w:rPr>
        <w:t xml:space="preserve"> povredio njihovo subjektivno pravo </w:t>
      </w:r>
      <w:r w:rsidR="00577599" w:rsidRPr="00B349E5">
        <w:rPr>
          <w:i/>
          <w:szCs w:val="22"/>
        </w:rPr>
        <w:t>(</w:t>
      </w:r>
      <w:r w:rsidRPr="00B349E5">
        <w:rPr>
          <w:i/>
          <w:szCs w:val="22"/>
        </w:rPr>
        <w:t>pravo na imovinu kao apsolutno pravo</w:t>
      </w:r>
      <w:r w:rsidR="00577599" w:rsidRPr="00B349E5">
        <w:rPr>
          <w:i/>
          <w:szCs w:val="22"/>
        </w:rPr>
        <w:t>)”.</w:t>
      </w:r>
    </w:p>
    <w:p w:rsidR="00992968" w:rsidRPr="00B349E5" w:rsidRDefault="00992968" w:rsidP="00B349E5">
      <w:pPr>
        <w:pStyle w:val="ListParagraph"/>
        <w:spacing w:line="240" w:lineRule="auto"/>
        <w:rPr>
          <w:szCs w:val="22"/>
          <w:lang w:val="sr-Latn-RS"/>
        </w:rPr>
      </w:pPr>
    </w:p>
    <w:p w:rsidR="00577599" w:rsidRPr="00B349E5" w:rsidRDefault="00E55002" w:rsidP="00B349E5">
      <w:pPr>
        <w:numPr>
          <w:ilvl w:val="0"/>
          <w:numId w:val="4"/>
        </w:numPr>
        <w:tabs>
          <w:tab w:val="clear" w:pos="360"/>
        </w:tabs>
        <w:spacing w:line="240" w:lineRule="auto"/>
        <w:ind w:left="634" w:hanging="634"/>
        <w:rPr>
          <w:i/>
          <w:szCs w:val="22"/>
        </w:rPr>
      </w:pPr>
      <w:r w:rsidRPr="00B349E5">
        <w:rPr>
          <w:szCs w:val="22"/>
        </w:rPr>
        <w:t xml:space="preserve">Podnosioci zahteva, </w:t>
      </w:r>
      <w:r w:rsidR="00E709E5" w:rsidRPr="00B349E5">
        <w:rPr>
          <w:szCs w:val="22"/>
        </w:rPr>
        <w:t>oslanjajući</w:t>
      </w:r>
      <w:r w:rsidRPr="00B349E5">
        <w:rPr>
          <w:szCs w:val="22"/>
        </w:rPr>
        <w:t xml:space="preserve"> se na član </w:t>
      </w:r>
      <w:r w:rsidR="0037406C" w:rsidRPr="00B349E5">
        <w:rPr>
          <w:szCs w:val="22"/>
        </w:rPr>
        <w:t>215</w:t>
      </w:r>
      <w:r w:rsidRPr="00B349E5">
        <w:rPr>
          <w:szCs w:val="22"/>
        </w:rPr>
        <w:t>. ZPP-a, naglašavaju da je Vrhovni sud izašao iz okvira i navoda iznetih u reviziji podnosilaca zahteva. S tim u vezi, podnosioci zahteva navode,</w:t>
      </w:r>
      <w:r w:rsidR="00577599" w:rsidRPr="00B349E5">
        <w:rPr>
          <w:szCs w:val="22"/>
        </w:rPr>
        <w:t xml:space="preserve"> “</w:t>
      </w:r>
      <w:r w:rsidRPr="00B349E5">
        <w:rPr>
          <w:i/>
          <w:szCs w:val="22"/>
        </w:rPr>
        <w:t xml:space="preserve">Cela revizija je sačinjena </w:t>
      </w:r>
      <w:r w:rsidR="00E709E5" w:rsidRPr="00B349E5">
        <w:rPr>
          <w:i/>
          <w:szCs w:val="22"/>
        </w:rPr>
        <w:t xml:space="preserve">prigovarajući da je član 94. stav 1. i stav 2. </w:t>
      </w:r>
      <w:r w:rsidR="0010024C" w:rsidRPr="00B349E5">
        <w:rPr>
          <w:i/>
          <w:szCs w:val="22"/>
        </w:rPr>
        <w:t xml:space="preserve">pogrešno preveden i ni u jednom stavu, ni jednom rečju i nijednim slovom nije sačinjena niti je diskutovan član </w:t>
      </w:r>
      <w:r w:rsidR="00577599" w:rsidRPr="00B349E5">
        <w:rPr>
          <w:i/>
          <w:szCs w:val="22"/>
        </w:rPr>
        <w:t>94</w:t>
      </w:r>
      <w:r w:rsidR="0010024C" w:rsidRPr="00B349E5">
        <w:rPr>
          <w:i/>
          <w:szCs w:val="22"/>
        </w:rPr>
        <w:t xml:space="preserve">. stav </w:t>
      </w:r>
      <w:r w:rsidR="00577599" w:rsidRPr="00B349E5">
        <w:rPr>
          <w:i/>
          <w:szCs w:val="22"/>
        </w:rPr>
        <w:t>3</w:t>
      </w:r>
      <w:r w:rsidR="0010024C" w:rsidRPr="00B349E5">
        <w:rPr>
          <w:i/>
          <w:szCs w:val="22"/>
        </w:rPr>
        <w:t xml:space="preserve">. ZOO-a, dok je Vrhovni sud, izašavši iz okvira revizije, svoju presudu zasnovao na članu </w:t>
      </w:r>
      <w:r w:rsidR="00577599" w:rsidRPr="00B349E5">
        <w:rPr>
          <w:i/>
          <w:szCs w:val="22"/>
        </w:rPr>
        <w:t>94</w:t>
      </w:r>
      <w:r w:rsidR="0010024C" w:rsidRPr="00B349E5">
        <w:rPr>
          <w:i/>
          <w:szCs w:val="22"/>
        </w:rPr>
        <w:t xml:space="preserve">. stav </w:t>
      </w:r>
      <w:r w:rsidR="00577599" w:rsidRPr="00B349E5">
        <w:rPr>
          <w:i/>
          <w:szCs w:val="22"/>
        </w:rPr>
        <w:t>3</w:t>
      </w:r>
      <w:r w:rsidR="0010024C" w:rsidRPr="00B349E5">
        <w:rPr>
          <w:i/>
          <w:szCs w:val="22"/>
        </w:rPr>
        <w:t>. ZOO-a</w:t>
      </w:r>
      <w:r w:rsidR="00577599" w:rsidRPr="00B349E5">
        <w:rPr>
          <w:i/>
          <w:szCs w:val="22"/>
        </w:rPr>
        <w:t>”</w:t>
      </w:r>
      <w:r w:rsidR="0010024C" w:rsidRPr="00B349E5">
        <w:rPr>
          <w:i/>
          <w:szCs w:val="22"/>
        </w:rPr>
        <w:t>.</w:t>
      </w:r>
      <w:r w:rsidR="00577599" w:rsidRPr="00B349E5">
        <w:rPr>
          <w:szCs w:val="22"/>
        </w:rPr>
        <w:t xml:space="preserve"> </w:t>
      </w:r>
      <w:r w:rsidR="0010024C" w:rsidRPr="00B349E5">
        <w:rPr>
          <w:szCs w:val="22"/>
        </w:rPr>
        <w:t xml:space="preserve">Shodno tome, prema navodima podnosilaca zahteva, isti je </w:t>
      </w:r>
      <w:r w:rsidR="00577599" w:rsidRPr="00B349E5">
        <w:rPr>
          <w:i/>
          <w:szCs w:val="22"/>
        </w:rPr>
        <w:t>“</w:t>
      </w:r>
      <w:r w:rsidR="0010024C" w:rsidRPr="00B349E5">
        <w:rPr>
          <w:i/>
          <w:szCs w:val="22"/>
        </w:rPr>
        <w:t xml:space="preserve">primenivši odredbu koja se ni na koji način nije odnosila na navode iznete u reviziji, postupio u suprotnosti sa zakonskim odredbama i doveo podnosioce zahteva u neravnopravan položaj pred zakonom u odnosu na suprotnu stranu i kao posledica ove povrede direktno povredio </w:t>
      </w:r>
      <w:r w:rsidR="00350A84" w:rsidRPr="00B349E5">
        <w:rPr>
          <w:i/>
          <w:szCs w:val="22"/>
        </w:rPr>
        <w:t>prava podnosilaca zahteva zagarantovana</w:t>
      </w:r>
      <w:r w:rsidR="0031425D" w:rsidRPr="00B349E5">
        <w:rPr>
          <w:i/>
          <w:szCs w:val="22"/>
        </w:rPr>
        <w:t xml:space="preserve"> [</w:t>
      </w:r>
      <w:r w:rsidR="00577599" w:rsidRPr="00B349E5">
        <w:rPr>
          <w:i/>
          <w:szCs w:val="22"/>
        </w:rPr>
        <w:t>…</w:t>
      </w:r>
      <w:r w:rsidR="0031425D" w:rsidRPr="00B349E5">
        <w:rPr>
          <w:i/>
          <w:szCs w:val="22"/>
        </w:rPr>
        <w:t>]</w:t>
      </w:r>
      <w:r w:rsidR="00577599" w:rsidRPr="00B349E5">
        <w:rPr>
          <w:i/>
          <w:szCs w:val="22"/>
        </w:rPr>
        <w:t>”.</w:t>
      </w:r>
    </w:p>
    <w:p w:rsidR="004E3E3C" w:rsidRPr="00B349E5" w:rsidRDefault="004E3E3C" w:rsidP="00B349E5">
      <w:pPr>
        <w:spacing w:line="240" w:lineRule="auto"/>
        <w:rPr>
          <w:i/>
          <w:szCs w:val="22"/>
        </w:rPr>
      </w:pPr>
    </w:p>
    <w:p w:rsidR="004E3E3C" w:rsidRPr="00B349E5" w:rsidRDefault="00350A84" w:rsidP="00B349E5">
      <w:pPr>
        <w:numPr>
          <w:ilvl w:val="0"/>
          <w:numId w:val="4"/>
        </w:numPr>
        <w:tabs>
          <w:tab w:val="clear" w:pos="360"/>
        </w:tabs>
        <w:spacing w:line="240" w:lineRule="auto"/>
        <w:ind w:left="634" w:hanging="634"/>
        <w:rPr>
          <w:i/>
          <w:szCs w:val="22"/>
        </w:rPr>
      </w:pPr>
      <w:r w:rsidRPr="00B349E5">
        <w:rPr>
          <w:szCs w:val="22"/>
        </w:rPr>
        <w:t xml:space="preserve">Prema navodima podnosilaca zahteva, </w:t>
      </w:r>
      <w:r w:rsidR="004E3E3C" w:rsidRPr="00B349E5">
        <w:rPr>
          <w:i/>
          <w:szCs w:val="22"/>
        </w:rPr>
        <w:t>“</w:t>
      </w:r>
      <w:r w:rsidRPr="00B349E5">
        <w:rPr>
          <w:i/>
          <w:szCs w:val="22"/>
        </w:rPr>
        <w:t xml:space="preserve">čak i da je Vrhovni sud imao pravo da svoju presudu zasnuje na članu </w:t>
      </w:r>
      <w:r w:rsidR="004E3E3C" w:rsidRPr="00B349E5">
        <w:rPr>
          <w:i/>
          <w:szCs w:val="22"/>
        </w:rPr>
        <w:t>94</w:t>
      </w:r>
      <w:r w:rsidRPr="00B349E5">
        <w:rPr>
          <w:i/>
          <w:szCs w:val="22"/>
        </w:rPr>
        <w:t xml:space="preserve">. stav </w:t>
      </w:r>
      <w:r w:rsidR="004E3E3C" w:rsidRPr="00B349E5">
        <w:rPr>
          <w:i/>
          <w:szCs w:val="22"/>
        </w:rPr>
        <w:t>3</w:t>
      </w:r>
      <w:r w:rsidRPr="00B349E5">
        <w:rPr>
          <w:i/>
          <w:szCs w:val="22"/>
        </w:rPr>
        <w:t>. ZOO-a, predmetna odredba nema nikakve veze sa prinudnim normama, već je ista povezana sa alternativinim normama, pošto ista daje dve ili više mogućnosti i u ovom slučaju, ako se radi o alternativnoj normi, onda</w:t>
      </w:r>
      <w:r w:rsidR="004C545C" w:rsidRPr="00B349E5">
        <w:rPr>
          <w:i/>
          <w:szCs w:val="22"/>
        </w:rPr>
        <w:t>,</w:t>
      </w:r>
      <w:r w:rsidRPr="00B349E5">
        <w:rPr>
          <w:i/>
          <w:szCs w:val="22"/>
        </w:rPr>
        <w:t xml:space="preserve"> ako je za ugovor utvrđeno da je ništav, ta ništavost ulazi u rušljive ugovore (relativno ništavi ugovori) i isti se protekom vremena, odnosno po proteku roka od 5 godina (prema ZOO-a iz </w:t>
      </w:r>
      <w:r w:rsidR="004E3E3C" w:rsidRPr="00B349E5">
        <w:rPr>
          <w:i/>
          <w:szCs w:val="22"/>
        </w:rPr>
        <w:t>1978</w:t>
      </w:r>
      <w:r w:rsidRPr="00B349E5">
        <w:rPr>
          <w:i/>
          <w:szCs w:val="22"/>
        </w:rPr>
        <w:t>. godine</w:t>
      </w:r>
      <w:r w:rsidR="004E3E3C" w:rsidRPr="00B349E5">
        <w:rPr>
          <w:i/>
          <w:szCs w:val="22"/>
        </w:rPr>
        <w:t>)</w:t>
      </w:r>
      <w:r w:rsidRPr="00B349E5">
        <w:rPr>
          <w:i/>
          <w:szCs w:val="22"/>
        </w:rPr>
        <w:t xml:space="preserve"> konvalid</w:t>
      </w:r>
      <w:r w:rsidR="00BE7B74" w:rsidRPr="00B349E5">
        <w:rPr>
          <w:i/>
          <w:szCs w:val="22"/>
        </w:rPr>
        <w:t>iraju i isti postaju punovažni, dok je u ovom slučaju proteklo više od 5 godina za raskid spornog ugovora o poklonu, a ne kako tvrde redovni sudovi da je predmetni ugovor ništav (apsolutno ništav).</w:t>
      </w:r>
      <w:r w:rsidR="004E3E3C" w:rsidRPr="00B349E5">
        <w:rPr>
          <w:szCs w:val="22"/>
        </w:rPr>
        <w:t xml:space="preserve"> </w:t>
      </w:r>
      <w:r w:rsidR="00BE7B74" w:rsidRPr="00B349E5">
        <w:rPr>
          <w:szCs w:val="22"/>
        </w:rPr>
        <w:t>Usled</w:t>
      </w:r>
      <w:r w:rsidR="004C545C" w:rsidRPr="00B349E5">
        <w:rPr>
          <w:szCs w:val="22"/>
        </w:rPr>
        <w:t xml:space="preserve"> toga što je</w:t>
      </w:r>
      <w:r w:rsidR="00BE7B74" w:rsidRPr="00B349E5">
        <w:rPr>
          <w:szCs w:val="22"/>
        </w:rPr>
        <w:t xml:space="preserve"> </w:t>
      </w:r>
      <w:r w:rsidR="000A6BF9" w:rsidRPr="00B349E5">
        <w:rPr>
          <w:szCs w:val="22"/>
        </w:rPr>
        <w:t>“</w:t>
      </w:r>
      <w:r w:rsidR="00BE7B74" w:rsidRPr="00B349E5">
        <w:rPr>
          <w:i/>
          <w:szCs w:val="22"/>
        </w:rPr>
        <w:t>progl</w:t>
      </w:r>
      <w:r w:rsidR="004C545C" w:rsidRPr="00B349E5">
        <w:rPr>
          <w:i/>
          <w:szCs w:val="22"/>
        </w:rPr>
        <w:t>asio</w:t>
      </w:r>
      <w:r w:rsidR="00BE7B74" w:rsidRPr="00B349E5">
        <w:rPr>
          <w:i/>
          <w:szCs w:val="22"/>
        </w:rPr>
        <w:t xml:space="preserve"> ugovor </w:t>
      </w:r>
      <w:r w:rsidR="004E3E3C" w:rsidRPr="00B349E5">
        <w:rPr>
          <w:i/>
          <w:szCs w:val="22"/>
        </w:rPr>
        <w:t xml:space="preserve">Yr. </w:t>
      </w:r>
      <w:r w:rsidR="00BE7B74" w:rsidRPr="00B349E5">
        <w:rPr>
          <w:i/>
          <w:szCs w:val="22"/>
        </w:rPr>
        <w:t>b</w:t>
      </w:r>
      <w:r w:rsidR="004E3E3C" w:rsidRPr="00B349E5">
        <w:rPr>
          <w:i/>
          <w:szCs w:val="22"/>
        </w:rPr>
        <w:t>r. 1850</w:t>
      </w:r>
      <w:r w:rsidR="00BE7B74" w:rsidRPr="00B349E5">
        <w:rPr>
          <w:i/>
          <w:szCs w:val="22"/>
        </w:rPr>
        <w:t xml:space="preserve"> od</w:t>
      </w:r>
      <w:r w:rsidR="004E3E3C" w:rsidRPr="00B349E5">
        <w:rPr>
          <w:i/>
          <w:szCs w:val="22"/>
        </w:rPr>
        <w:t xml:space="preserve"> 17.09.2001</w:t>
      </w:r>
      <w:r w:rsidR="00BE7B74" w:rsidRPr="00B349E5">
        <w:rPr>
          <w:i/>
          <w:szCs w:val="22"/>
        </w:rPr>
        <w:t>. godine apsolutno ništavim ugovorom</w:t>
      </w:r>
      <w:r w:rsidR="004E3E3C" w:rsidRPr="00B349E5">
        <w:rPr>
          <w:i/>
          <w:szCs w:val="22"/>
        </w:rPr>
        <w:t>,</w:t>
      </w:r>
      <w:r w:rsidR="00BE7B74" w:rsidRPr="00B349E5">
        <w:rPr>
          <w:i/>
          <w:szCs w:val="22"/>
        </w:rPr>
        <w:t xml:space="preserve"> podnosiocima zahteva </w:t>
      </w:r>
      <w:r w:rsidR="004C545C" w:rsidRPr="00B349E5">
        <w:rPr>
          <w:i/>
          <w:szCs w:val="22"/>
        </w:rPr>
        <w:t>je</w:t>
      </w:r>
      <w:r w:rsidR="00BE7B74" w:rsidRPr="00B349E5">
        <w:rPr>
          <w:i/>
          <w:szCs w:val="22"/>
        </w:rPr>
        <w:t xml:space="preserve"> povre</w:t>
      </w:r>
      <w:r w:rsidR="004C545C" w:rsidRPr="00B349E5">
        <w:rPr>
          <w:i/>
          <w:szCs w:val="22"/>
        </w:rPr>
        <w:t>dio</w:t>
      </w:r>
      <w:r w:rsidR="00BE7B74" w:rsidRPr="00B349E5">
        <w:rPr>
          <w:i/>
          <w:szCs w:val="22"/>
        </w:rPr>
        <w:t xml:space="preserve"> njihova subjektivna prava i don</w:t>
      </w:r>
      <w:r w:rsidR="004C545C" w:rsidRPr="00B349E5">
        <w:rPr>
          <w:i/>
          <w:szCs w:val="22"/>
        </w:rPr>
        <w:t>eo</w:t>
      </w:r>
      <w:r w:rsidR="00BE7B74" w:rsidRPr="00B349E5">
        <w:rPr>
          <w:i/>
          <w:szCs w:val="22"/>
        </w:rPr>
        <w:t xml:space="preserve"> presud</w:t>
      </w:r>
      <w:r w:rsidR="004C545C" w:rsidRPr="00B349E5">
        <w:rPr>
          <w:i/>
          <w:szCs w:val="22"/>
        </w:rPr>
        <w:t>u</w:t>
      </w:r>
      <w:r w:rsidR="00BE7B74" w:rsidRPr="00B349E5">
        <w:rPr>
          <w:i/>
          <w:szCs w:val="22"/>
        </w:rPr>
        <w:t xml:space="preserve"> koju karakteriše nedostatak obrazloženja o tome iz kojih razloga nisu razmotreni dokazi koje su dostavili podnosioci zahteva u vezi sa greškama koje su učinjene kod prevoda člana </w:t>
      </w:r>
      <w:r w:rsidR="004E3E3C" w:rsidRPr="00B349E5">
        <w:rPr>
          <w:i/>
          <w:szCs w:val="22"/>
        </w:rPr>
        <w:t>94</w:t>
      </w:r>
      <w:r w:rsidR="00BE7B74" w:rsidRPr="00B349E5">
        <w:rPr>
          <w:i/>
          <w:szCs w:val="22"/>
        </w:rPr>
        <w:t xml:space="preserve">. stav </w:t>
      </w:r>
      <w:r w:rsidR="004E3E3C" w:rsidRPr="00B349E5">
        <w:rPr>
          <w:i/>
          <w:szCs w:val="22"/>
        </w:rPr>
        <w:t>1</w:t>
      </w:r>
      <w:r w:rsidR="00BE7B74" w:rsidRPr="00B349E5">
        <w:rPr>
          <w:i/>
          <w:szCs w:val="22"/>
        </w:rPr>
        <w:t xml:space="preserve">. i </w:t>
      </w:r>
      <w:r w:rsidR="004E3E3C" w:rsidRPr="00B349E5">
        <w:rPr>
          <w:i/>
          <w:szCs w:val="22"/>
        </w:rPr>
        <w:t>2,</w:t>
      </w:r>
      <w:r w:rsidR="00BE7B74" w:rsidRPr="00B349E5">
        <w:rPr>
          <w:i/>
          <w:szCs w:val="22"/>
        </w:rPr>
        <w:t xml:space="preserve"> izričito povredio prava podnosilaca</w:t>
      </w:r>
      <w:r w:rsidR="004E3E3C" w:rsidRPr="00B349E5">
        <w:rPr>
          <w:i/>
          <w:szCs w:val="22"/>
        </w:rPr>
        <w:t>…”.</w:t>
      </w:r>
    </w:p>
    <w:p w:rsidR="004E3E3C" w:rsidRPr="00B349E5" w:rsidRDefault="004E3E3C" w:rsidP="00B349E5">
      <w:pPr>
        <w:spacing w:line="240" w:lineRule="auto"/>
        <w:ind w:left="634"/>
        <w:rPr>
          <w:i/>
          <w:szCs w:val="22"/>
        </w:rPr>
      </w:pPr>
    </w:p>
    <w:p w:rsidR="004E3E3C" w:rsidRPr="00B349E5" w:rsidRDefault="004E3E3C" w:rsidP="00B349E5">
      <w:pPr>
        <w:numPr>
          <w:ilvl w:val="0"/>
          <w:numId w:val="4"/>
        </w:numPr>
        <w:tabs>
          <w:tab w:val="clear" w:pos="360"/>
        </w:tabs>
        <w:spacing w:line="240" w:lineRule="auto"/>
        <w:ind w:left="634" w:hanging="634"/>
        <w:rPr>
          <w:i/>
          <w:szCs w:val="22"/>
        </w:rPr>
      </w:pPr>
      <w:r w:rsidRPr="00B349E5">
        <w:rPr>
          <w:szCs w:val="22"/>
        </w:rPr>
        <w:t>P</w:t>
      </w:r>
      <w:r w:rsidR="004C545C" w:rsidRPr="00B349E5">
        <w:rPr>
          <w:szCs w:val="22"/>
        </w:rPr>
        <w:t>odnosioci zahteva navode da</w:t>
      </w:r>
      <w:r w:rsidRPr="00B349E5">
        <w:rPr>
          <w:szCs w:val="22"/>
        </w:rPr>
        <w:t xml:space="preserve"> “</w:t>
      </w:r>
      <w:r w:rsidR="004C545C" w:rsidRPr="00B349E5">
        <w:rPr>
          <w:i/>
          <w:iCs/>
          <w:szCs w:val="22"/>
        </w:rPr>
        <w:t xml:space="preserve">osporavaju u celosti ocenu redovnih sudova da je punomoćje - </w:t>
      </w:r>
      <w:r w:rsidRPr="00B349E5">
        <w:rPr>
          <w:i/>
          <w:iCs/>
          <w:szCs w:val="22"/>
        </w:rPr>
        <w:t>Vr.</w:t>
      </w:r>
      <w:r w:rsidR="004C545C" w:rsidRPr="00B349E5">
        <w:rPr>
          <w:i/>
          <w:iCs/>
          <w:szCs w:val="22"/>
        </w:rPr>
        <w:t xml:space="preserve"> b</w:t>
      </w:r>
      <w:r w:rsidRPr="00B349E5">
        <w:rPr>
          <w:i/>
          <w:iCs/>
          <w:szCs w:val="22"/>
        </w:rPr>
        <w:t>r. 777/98</w:t>
      </w:r>
      <w:r w:rsidR="004C545C" w:rsidRPr="00B349E5">
        <w:rPr>
          <w:i/>
          <w:iCs/>
          <w:szCs w:val="22"/>
        </w:rPr>
        <w:t xml:space="preserve"> od</w:t>
      </w:r>
      <w:r w:rsidRPr="00B349E5">
        <w:rPr>
          <w:i/>
          <w:iCs/>
          <w:szCs w:val="22"/>
        </w:rPr>
        <w:t xml:space="preserve"> 01.07.1998</w:t>
      </w:r>
      <w:r w:rsidR="004C545C" w:rsidRPr="00B349E5">
        <w:rPr>
          <w:i/>
          <w:iCs/>
          <w:szCs w:val="22"/>
        </w:rPr>
        <w:t>. godine</w:t>
      </w:r>
      <w:r w:rsidRPr="00B349E5">
        <w:rPr>
          <w:i/>
          <w:iCs/>
          <w:szCs w:val="22"/>
        </w:rPr>
        <w:t>,</w:t>
      </w:r>
      <w:r w:rsidR="004C545C" w:rsidRPr="00B349E5">
        <w:rPr>
          <w:i/>
          <w:iCs/>
          <w:szCs w:val="22"/>
        </w:rPr>
        <w:t xml:space="preserve"> koje je dala sada pokojna </w:t>
      </w:r>
      <w:r w:rsidRPr="00B349E5">
        <w:rPr>
          <w:i/>
          <w:iCs/>
          <w:szCs w:val="22"/>
        </w:rPr>
        <w:t>A. I</w:t>
      </w:r>
      <w:r w:rsidR="000A660E" w:rsidRPr="00B349E5">
        <w:rPr>
          <w:i/>
          <w:iCs/>
          <w:szCs w:val="22"/>
        </w:rPr>
        <w:t>.,</w:t>
      </w:r>
      <w:r w:rsidRPr="00B349E5">
        <w:rPr>
          <w:i/>
          <w:iCs/>
          <w:szCs w:val="22"/>
        </w:rPr>
        <w:t xml:space="preserve"> </w:t>
      </w:r>
      <w:r w:rsidR="004C545C" w:rsidRPr="00B349E5">
        <w:rPr>
          <w:i/>
          <w:iCs/>
          <w:szCs w:val="22"/>
        </w:rPr>
        <w:t>po sadržaju bilo posebno punomoćje</w:t>
      </w:r>
      <w:r w:rsidRPr="00B349E5">
        <w:rPr>
          <w:szCs w:val="22"/>
        </w:rPr>
        <w:t>”</w:t>
      </w:r>
      <w:r w:rsidR="00F64A8C" w:rsidRPr="00B349E5">
        <w:rPr>
          <w:szCs w:val="22"/>
        </w:rPr>
        <w:t xml:space="preserve"> </w:t>
      </w:r>
      <w:r w:rsidR="004C545C" w:rsidRPr="00B349E5">
        <w:rPr>
          <w:szCs w:val="22"/>
        </w:rPr>
        <w:t xml:space="preserve">jer je, prema podnosiocima, </w:t>
      </w:r>
      <w:r w:rsidRPr="00B349E5">
        <w:rPr>
          <w:szCs w:val="22"/>
        </w:rPr>
        <w:t>“</w:t>
      </w:r>
      <w:r w:rsidR="004C545C" w:rsidRPr="00B349E5">
        <w:rPr>
          <w:i/>
          <w:szCs w:val="22"/>
        </w:rPr>
        <w:t xml:space="preserve">predmetno punomoćje </w:t>
      </w:r>
      <w:r w:rsidR="00C915EB" w:rsidRPr="00B349E5">
        <w:rPr>
          <w:i/>
          <w:szCs w:val="22"/>
        </w:rPr>
        <w:t xml:space="preserve">po sadržaju bilo generalnog karaktera i vremenski neograničeno, kao i da je davalac punomoćja prihvatila svaku radnju E.I. kao svoju i da je po tom punomoćju, E.I. imao pravo da u bilo kom trenutku </w:t>
      </w:r>
      <w:r w:rsidRPr="00B349E5">
        <w:rPr>
          <w:i/>
          <w:szCs w:val="22"/>
        </w:rPr>
        <w:t>(p</w:t>
      </w:r>
      <w:r w:rsidR="00C915EB" w:rsidRPr="00B349E5">
        <w:rPr>
          <w:i/>
          <w:szCs w:val="22"/>
        </w:rPr>
        <w:t xml:space="preserve">ošto je punomoćje bilo vremenski neograničeno) uspostavi, izmeni ili ugasi bilo koji pravni posao redovne delatnosti </w:t>
      </w:r>
      <w:r w:rsidRPr="00B349E5">
        <w:rPr>
          <w:i/>
          <w:szCs w:val="22"/>
        </w:rPr>
        <w:t>(</w:t>
      </w:r>
      <w:r w:rsidR="00C915EB" w:rsidRPr="00B349E5">
        <w:rPr>
          <w:i/>
          <w:szCs w:val="22"/>
        </w:rPr>
        <w:t>na osnovu generalnog karaktera punomoćja</w:t>
      </w:r>
      <w:r w:rsidRPr="00B349E5">
        <w:rPr>
          <w:i/>
          <w:szCs w:val="22"/>
        </w:rPr>
        <w:t xml:space="preserve">). </w:t>
      </w:r>
      <w:r w:rsidR="00A76669" w:rsidRPr="00B349E5">
        <w:rPr>
          <w:i/>
          <w:szCs w:val="22"/>
        </w:rPr>
        <w:t xml:space="preserve">Prema navodima podnosilaca, </w:t>
      </w:r>
      <w:r w:rsidRPr="00B349E5">
        <w:rPr>
          <w:i/>
          <w:szCs w:val="22"/>
        </w:rPr>
        <w:t>“</w:t>
      </w:r>
      <w:r w:rsidR="00A76669" w:rsidRPr="00B349E5">
        <w:rPr>
          <w:i/>
          <w:szCs w:val="22"/>
        </w:rPr>
        <w:t xml:space="preserve">sud je u ovoj situaciji pogrešno protumačio sadržaj punomoćja i ne uzimajući uopšte za osnov poslednju volju ovlastioca sada pokojne (gde je prema sadržini punomoćja imao </w:t>
      </w:r>
      <w:r w:rsidR="00A76669" w:rsidRPr="00B349E5">
        <w:rPr>
          <w:i/>
          <w:szCs w:val="22"/>
        </w:rPr>
        <w:lastRenderedPageBreak/>
        <w:t xml:space="preserve">pozitivnu volju prema svom sinu </w:t>
      </w:r>
      <w:r w:rsidRPr="00B349E5">
        <w:rPr>
          <w:i/>
          <w:szCs w:val="22"/>
        </w:rPr>
        <w:t>E</w:t>
      </w:r>
      <w:r w:rsidR="00EB0482" w:rsidRPr="00B349E5">
        <w:rPr>
          <w:i/>
          <w:szCs w:val="22"/>
        </w:rPr>
        <w:t>.</w:t>
      </w:r>
      <w:r w:rsidRPr="00B349E5">
        <w:rPr>
          <w:i/>
          <w:szCs w:val="22"/>
        </w:rPr>
        <w:t>I</w:t>
      </w:r>
      <w:r w:rsidR="00EB0482" w:rsidRPr="00B349E5">
        <w:rPr>
          <w:i/>
          <w:szCs w:val="22"/>
        </w:rPr>
        <w:t>.</w:t>
      </w:r>
      <w:r w:rsidRPr="00B349E5">
        <w:rPr>
          <w:i/>
          <w:szCs w:val="22"/>
        </w:rPr>
        <w:t xml:space="preserve">) </w:t>
      </w:r>
      <w:r w:rsidR="00A76669" w:rsidRPr="00B349E5">
        <w:rPr>
          <w:i/>
          <w:szCs w:val="22"/>
        </w:rPr>
        <w:t>ostavio ozbiljne manjkavosti u obrazloženju svoje presude i doveo podnosioce zahteva u odnosu na suprotnu stranu, povredivši njihova nesporna prava</w:t>
      </w:r>
      <w:r w:rsidRPr="00B349E5">
        <w:rPr>
          <w:i/>
          <w:szCs w:val="22"/>
        </w:rPr>
        <w:t>…”.</w:t>
      </w:r>
    </w:p>
    <w:p w:rsidR="004E3E3C" w:rsidRPr="00B349E5" w:rsidRDefault="004E3E3C" w:rsidP="00B349E5">
      <w:pPr>
        <w:pStyle w:val="ListParagraph"/>
        <w:spacing w:line="240" w:lineRule="auto"/>
        <w:rPr>
          <w:bCs/>
          <w:i/>
          <w:szCs w:val="22"/>
          <w:lang w:val="sr-Latn-RS"/>
        </w:rPr>
      </w:pPr>
    </w:p>
    <w:p w:rsidR="00E24AF5" w:rsidRPr="00B349E5" w:rsidRDefault="00471648" w:rsidP="00B349E5">
      <w:pPr>
        <w:numPr>
          <w:ilvl w:val="0"/>
          <w:numId w:val="4"/>
        </w:numPr>
        <w:tabs>
          <w:tab w:val="clear" w:pos="360"/>
        </w:tabs>
        <w:spacing w:line="240" w:lineRule="auto"/>
        <w:ind w:left="634" w:hanging="634"/>
        <w:rPr>
          <w:i/>
          <w:szCs w:val="22"/>
        </w:rPr>
      </w:pPr>
      <w:r w:rsidRPr="00B349E5">
        <w:rPr>
          <w:bCs/>
          <w:szCs w:val="22"/>
        </w:rPr>
        <w:t xml:space="preserve">Konačno, podnosioci zahteva traže od Suda </w:t>
      </w:r>
      <w:r w:rsidR="00295814" w:rsidRPr="00B349E5">
        <w:rPr>
          <w:bCs/>
          <w:szCs w:val="22"/>
        </w:rPr>
        <w:t>(i)</w:t>
      </w:r>
      <w:r w:rsidRPr="00B349E5">
        <w:rPr>
          <w:bCs/>
          <w:szCs w:val="22"/>
        </w:rPr>
        <w:t xml:space="preserve"> da proglasi zahtev prihvatljivim</w:t>
      </w:r>
      <w:r w:rsidR="00F7625F" w:rsidRPr="00B349E5">
        <w:rPr>
          <w:bCs/>
          <w:szCs w:val="22"/>
        </w:rPr>
        <w:t>; (ii)</w:t>
      </w:r>
      <w:r w:rsidRPr="00B349E5">
        <w:rPr>
          <w:bCs/>
          <w:szCs w:val="22"/>
        </w:rPr>
        <w:t xml:space="preserve"> da utvrdi da su presuda </w:t>
      </w:r>
      <w:r w:rsidR="00F7625F" w:rsidRPr="00B349E5">
        <w:rPr>
          <w:bCs/>
          <w:szCs w:val="22"/>
        </w:rPr>
        <w:t xml:space="preserve">[Rev. </w:t>
      </w:r>
      <w:r w:rsidRPr="00B349E5">
        <w:rPr>
          <w:bCs/>
          <w:szCs w:val="22"/>
        </w:rPr>
        <w:t>b</w:t>
      </w:r>
      <w:r w:rsidR="00F7625F" w:rsidRPr="00B349E5">
        <w:rPr>
          <w:bCs/>
          <w:szCs w:val="22"/>
        </w:rPr>
        <w:t xml:space="preserve">r. 137/2020] </w:t>
      </w:r>
      <w:r w:rsidRPr="00B349E5">
        <w:rPr>
          <w:bCs/>
          <w:szCs w:val="22"/>
        </w:rPr>
        <w:t>Vrhovnog suda od 1</w:t>
      </w:r>
      <w:r w:rsidR="00F7625F" w:rsidRPr="00B349E5">
        <w:rPr>
          <w:bCs/>
          <w:szCs w:val="22"/>
        </w:rPr>
        <w:t>9</w:t>
      </w:r>
      <w:r w:rsidRPr="00B349E5">
        <w:rPr>
          <w:bCs/>
          <w:szCs w:val="22"/>
        </w:rPr>
        <w:t xml:space="preserve">. avgusta </w:t>
      </w:r>
      <w:r w:rsidR="00F7625F" w:rsidRPr="00B349E5">
        <w:rPr>
          <w:bCs/>
          <w:szCs w:val="22"/>
        </w:rPr>
        <w:t>2020</w:t>
      </w:r>
      <w:r w:rsidRPr="00B349E5">
        <w:rPr>
          <w:bCs/>
          <w:szCs w:val="22"/>
        </w:rPr>
        <w:t xml:space="preserve">. godine u vezi sa presudom </w:t>
      </w:r>
      <w:r w:rsidR="00F7625F" w:rsidRPr="00B349E5">
        <w:rPr>
          <w:bCs/>
          <w:szCs w:val="22"/>
        </w:rPr>
        <w:t>[Ac.</w:t>
      </w:r>
      <w:r w:rsidRPr="00B349E5">
        <w:rPr>
          <w:bCs/>
          <w:szCs w:val="22"/>
        </w:rPr>
        <w:t xml:space="preserve"> b</w:t>
      </w:r>
      <w:r w:rsidR="00F7625F" w:rsidRPr="00B349E5">
        <w:rPr>
          <w:bCs/>
          <w:szCs w:val="22"/>
        </w:rPr>
        <w:t>r.</w:t>
      </w:r>
      <w:r w:rsidRPr="00B349E5">
        <w:rPr>
          <w:bCs/>
          <w:szCs w:val="22"/>
        </w:rPr>
        <w:t xml:space="preserve"> </w:t>
      </w:r>
      <w:r w:rsidR="00F7625F" w:rsidRPr="00B349E5">
        <w:rPr>
          <w:bCs/>
          <w:szCs w:val="22"/>
        </w:rPr>
        <w:t>4840/15]</w:t>
      </w:r>
      <w:r w:rsidRPr="00B349E5">
        <w:rPr>
          <w:bCs/>
          <w:szCs w:val="22"/>
        </w:rPr>
        <w:t xml:space="preserve"> Apelacionog suda od </w:t>
      </w:r>
      <w:r w:rsidR="00F7625F" w:rsidRPr="00B349E5">
        <w:rPr>
          <w:bCs/>
          <w:szCs w:val="22"/>
        </w:rPr>
        <w:t>12</w:t>
      </w:r>
      <w:r w:rsidRPr="00B349E5">
        <w:rPr>
          <w:bCs/>
          <w:szCs w:val="22"/>
        </w:rPr>
        <w:t xml:space="preserve">. novembra </w:t>
      </w:r>
      <w:r w:rsidR="00F7625F" w:rsidRPr="00B349E5">
        <w:rPr>
          <w:bCs/>
          <w:szCs w:val="22"/>
        </w:rPr>
        <w:t>2019</w:t>
      </w:r>
      <w:r w:rsidRPr="00B349E5">
        <w:rPr>
          <w:bCs/>
          <w:szCs w:val="22"/>
        </w:rPr>
        <w:t xml:space="preserve">. godine i presudom </w:t>
      </w:r>
      <w:r w:rsidR="00F7625F" w:rsidRPr="00B349E5">
        <w:rPr>
          <w:bCs/>
          <w:szCs w:val="22"/>
        </w:rPr>
        <w:t>[C.</w:t>
      </w:r>
      <w:r w:rsidRPr="00B349E5">
        <w:rPr>
          <w:bCs/>
          <w:szCs w:val="22"/>
        </w:rPr>
        <w:t xml:space="preserve"> br. </w:t>
      </w:r>
      <w:r w:rsidR="00F7625F" w:rsidRPr="00B349E5">
        <w:rPr>
          <w:bCs/>
          <w:szCs w:val="22"/>
        </w:rPr>
        <w:t>257/20</w:t>
      </w:r>
      <w:r w:rsidR="00C974D4" w:rsidRPr="00B349E5">
        <w:rPr>
          <w:bCs/>
          <w:szCs w:val="22"/>
        </w:rPr>
        <w:t xml:space="preserve">15] </w:t>
      </w:r>
      <w:r w:rsidRPr="00B349E5">
        <w:rPr>
          <w:bCs/>
          <w:szCs w:val="22"/>
        </w:rPr>
        <w:t>Osnovnog suda od</w:t>
      </w:r>
      <w:r w:rsidR="00C974D4" w:rsidRPr="00B349E5">
        <w:rPr>
          <w:bCs/>
          <w:szCs w:val="22"/>
        </w:rPr>
        <w:t xml:space="preserve"> 14</w:t>
      </w:r>
      <w:r w:rsidRPr="00B349E5">
        <w:rPr>
          <w:bCs/>
          <w:szCs w:val="22"/>
        </w:rPr>
        <w:t xml:space="preserve">. oktobra </w:t>
      </w:r>
      <w:r w:rsidR="00C974D4" w:rsidRPr="00B349E5">
        <w:rPr>
          <w:bCs/>
          <w:szCs w:val="22"/>
        </w:rPr>
        <w:t>2015</w:t>
      </w:r>
      <w:r w:rsidRPr="00B349E5">
        <w:rPr>
          <w:bCs/>
          <w:szCs w:val="22"/>
        </w:rPr>
        <w:t xml:space="preserve">. godine, donete uz povredu članova </w:t>
      </w:r>
      <w:r w:rsidR="0025790A" w:rsidRPr="00B349E5">
        <w:rPr>
          <w:bCs/>
          <w:szCs w:val="22"/>
        </w:rPr>
        <w:t>21</w:t>
      </w:r>
      <w:r w:rsidR="00B43B35" w:rsidRPr="00B349E5">
        <w:rPr>
          <w:bCs/>
          <w:szCs w:val="22"/>
        </w:rPr>
        <w:t>, 22, 24, 31, 46, 54</w:t>
      </w:r>
      <w:r w:rsidRPr="00B349E5">
        <w:rPr>
          <w:bCs/>
          <w:szCs w:val="22"/>
        </w:rPr>
        <w:t xml:space="preserve">. i </w:t>
      </w:r>
      <w:r w:rsidR="00B43B35" w:rsidRPr="00B349E5">
        <w:rPr>
          <w:bCs/>
          <w:szCs w:val="22"/>
        </w:rPr>
        <w:t>102</w:t>
      </w:r>
      <w:r w:rsidRPr="00B349E5">
        <w:rPr>
          <w:bCs/>
          <w:szCs w:val="22"/>
        </w:rPr>
        <w:t xml:space="preserve">. Ustava i članova </w:t>
      </w:r>
      <w:r w:rsidR="005D09DC" w:rsidRPr="00B349E5">
        <w:rPr>
          <w:bCs/>
          <w:szCs w:val="22"/>
        </w:rPr>
        <w:t>1</w:t>
      </w:r>
      <w:r w:rsidRPr="00B349E5">
        <w:rPr>
          <w:bCs/>
          <w:szCs w:val="22"/>
        </w:rPr>
        <w:t xml:space="preserve">. i </w:t>
      </w:r>
      <w:r w:rsidR="00B43B35" w:rsidRPr="00B349E5">
        <w:rPr>
          <w:bCs/>
          <w:szCs w:val="22"/>
        </w:rPr>
        <w:t>6</w:t>
      </w:r>
      <w:r w:rsidRPr="00B349E5">
        <w:rPr>
          <w:bCs/>
          <w:szCs w:val="22"/>
        </w:rPr>
        <w:t>. i član</w:t>
      </w:r>
      <w:r w:rsidR="00A76669" w:rsidRPr="00B349E5">
        <w:rPr>
          <w:bCs/>
          <w:szCs w:val="22"/>
        </w:rPr>
        <w:t>a</w:t>
      </w:r>
      <w:r w:rsidRPr="00B349E5">
        <w:rPr>
          <w:bCs/>
          <w:szCs w:val="22"/>
        </w:rPr>
        <w:t xml:space="preserve"> </w:t>
      </w:r>
      <w:r w:rsidR="00B43B35" w:rsidRPr="00B349E5">
        <w:rPr>
          <w:bCs/>
          <w:szCs w:val="22"/>
        </w:rPr>
        <w:t>1</w:t>
      </w:r>
      <w:r w:rsidRPr="00B349E5">
        <w:rPr>
          <w:bCs/>
          <w:szCs w:val="22"/>
        </w:rPr>
        <w:t xml:space="preserve">. Protokola br. 1 EKLJP; kao i sa članova </w:t>
      </w:r>
      <w:r w:rsidR="00B43B35" w:rsidRPr="00B349E5">
        <w:rPr>
          <w:bCs/>
          <w:szCs w:val="22"/>
        </w:rPr>
        <w:t>7</w:t>
      </w:r>
      <w:r w:rsidRPr="00B349E5">
        <w:rPr>
          <w:bCs/>
          <w:szCs w:val="22"/>
        </w:rPr>
        <w:t xml:space="preserve">. i </w:t>
      </w:r>
      <w:r w:rsidR="00B43B35" w:rsidRPr="00B349E5">
        <w:rPr>
          <w:bCs/>
          <w:szCs w:val="22"/>
        </w:rPr>
        <w:t>17</w:t>
      </w:r>
      <w:r w:rsidRPr="00B349E5">
        <w:rPr>
          <w:bCs/>
          <w:szCs w:val="22"/>
        </w:rPr>
        <w:t xml:space="preserve">. UDLJP; i </w:t>
      </w:r>
      <w:r w:rsidR="00295814" w:rsidRPr="00B349E5">
        <w:rPr>
          <w:bCs/>
          <w:szCs w:val="22"/>
        </w:rPr>
        <w:t xml:space="preserve">(iii) </w:t>
      </w:r>
      <w:r w:rsidRPr="00B349E5">
        <w:rPr>
          <w:bCs/>
          <w:szCs w:val="22"/>
        </w:rPr>
        <w:t xml:space="preserve">da proglasi iste ništavim i vrati predmet Osnovnom sudu na ponovno odlučivanje. </w:t>
      </w:r>
      <w:r w:rsidR="00B43B35" w:rsidRPr="00B349E5">
        <w:rPr>
          <w:szCs w:val="22"/>
        </w:rPr>
        <w:t xml:space="preserve"> </w:t>
      </w:r>
    </w:p>
    <w:p w:rsidR="00285486" w:rsidRPr="00B349E5" w:rsidRDefault="00285486" w:rsidP="00B349E5">
      <w:pPr>
        <w:spacing w:line="240" w:lineRule="auto"/>
        <w:jc w:val="left"/>
        <w:rPr>
          <w:b/>
          <w:szCs w:val="22"/>
        </w:rPr>
      </w:pPr>
    </w:p>
    <w:p w:rsidR="00B43B35" w:rsidRPr="00B349E5" w:rsidRDefault="00A906A1" w:rsidP="00B349E5">
      <w:pPr>
        <w:spacing w:line="240" w:lineRule="auto"/>
        <w:jc w:val="left"/>
        <w:rPr>
          <w:b/>
          <w:szCs w:val="22"/>
        </w:rPr>
      </w:pPr>
      <w:r w:rsidRPr="00B349E5">
        <w:rPr>
          <w:b/>
          <w:szCs w:val="22"/>
        </w:rPr>
        <w:t xml:space="preserve">Relevantne ustavne i zakonske odredbe </w:t>
      </w:r>
    </w:p>
    <w:p w:rsidR="00B43B35" w:rsidRPr="00B349E5" w:rsidRDefault="00B43B35" w:rsidP="00B349E5">
      <w:pPr>
        <w:pStyle w:val="NoSpacing"/>
        <w:ind w:left="360"/>
        <w:rPr>
          <w:rFonts w:ascii="Georgia" w:hAnsi="Georgia" w:cs="Arial"/>
          <w:i/>
          <w:lang w:val="sr-Latn-RS"/>
        </w:rPr>
      </w:pPr>
    </w:p>
    <w:p w:rsidR="00B43B35" w:rsidRPr="00B349E5" w:rsidRDefault="00A906A1" w:rsidP="00B349E5">
      <w:pPr>
        <w:spacing w:line="240" w:lineRule="auto"/>
        <w:ind w:left="990"/>
        <w:jc w:val="left"/>
        <w:rPr>
          <w:rFonts w:cs="Arial"/>
          <w:b/>
          <w:bCs/>
          <w:iCs/>
          <w:szCs w:val="22"/>
        </w:rPr>
      </w:pPr>
      <w:r w:rsidRPr="00B349E5">
        <w:rPr>
          <w:rFonts w:cs="Arial"/>
          <w:b/>
          <w:bCs/>
          <w:iCs/>
          <w:szCs w:val="22"/>
        </w:rPr>
        <w:t xml:space="preserve">Ustav Republike Kosovo </w:t>
      </w:r>
    </w:p>
    <w:p w:rsidR="00B43B35" w:rsidRPr="00B349E5" w:rsidRDefault="00B43B35" w:rsidP="00B349E5">
      <w:pPr>
        <w:spacing w:line="240" w:lineRule="auto"/>
        <w:ind w:left="990"/>
        <w:jc w:val="left"/>
        <w:rPr>
          <w:rFonts w:cs="Arial"/>
          <w:b/>
          <w:bCs/>
          <w:iCs/>
          <w:szCs w:val="22"/>
        </w:rPr>
      </w:pPr>
    </w:p>
    <w:p w:rsidR="00B43B35" w:rsidRPr="00B349E5" w:rsidRDefault="00A906A1" w:rsidP="00B349E5">
      <w:pPr>
        <w:spacing w:line="240" w:lineRule="auto"/>
        <w:ind w:left="990"/>
        <w:jc w:val="center"/>
        <w:rPr>
          <w:b/>
          <w:iCs/>
          <w:szCs w:val="22"/>
        </w:rPr>
      </w:pPr>
      <w:r w:rsidRPr="00B349E5">
        <w:rPr>
          <w:b/>
          <w:iCs/>
          <w:szCs w:val="22"/>
        </w:rPr>
        <w:t>Član</w:t>
      </w:r>
      <w:r w:rsidR="00B43B35" w:rsidRPr="00B349E5">
        <w:rPr>
          <w:b/>
          <w:iCs/>
          <w:szCs w:val="22"/>
        </w:rPr>
        <w:t xml:space="preserve"> 31</w:t>
      </w:r>
      <w:r w:rsidRPr="00B349E5">
        <w:rPr>
          <w:b/>
          <w:iCs/>
          <w:szCs w:val="22"/>
        </w:rPr>
        <w:t>.</w:t>
      </w:r>
    </w:p>
    <w:p w:rsidR="00B43B35" w:rsidRPr="00B349E5" w:rsidRDefault="00B43B35" w:rsidP="00B349E5">
      <w:pPr>
        <w:spacing w:line="240" w:lineRule="auto"/>
        <w:ind w:left="990"/>
        <w:jc w:val="center"/>
        <w:rPr>
          <w:b/>
          <w:iCs/>
          <w:szCs w:val="22"/>
        </w:rPr>
      </w:pPr>
      <w:r w:rsidRPr="00B349E5">
        <w:rPr>
          <w:b/>
          <w:iCs/>
          <w:szCs w:val="22"/>
        </w:rPr>
        <w:t>[</w:t>
      </w:r>
      <w:r w:rsidR="00637094" w:rsidRPr="00B349E5">
        <w:rPr>
          <w:b/>
          <w:iCs/>
          <w:szCs w:val="22"/>
        </w:rPr>
        <w:t>Pravo na pravično i nepristrasno suđenje</w:t>
      </w:r>
      <w:r w:rsidRPr="00B349E5">
        <w:rPr>
          <w:b/>
          <w:iCs/>
          <w:szCs w:val="22"/>
        </w:rPr>
        <w:t>]</w:t>
      </w:r>
    </w:p>
    <w:p w:rsidR="00B43B35" w:rsidRPr="00B349E5" w:rsidRDefault="00B43B35" w:rsidP="00B349E5">
      <w:pPr>
        <w:spacing w:line="240" w:lineRule="auto"/>
        <w:ind w:left="990"/>
        <w:rPr>
          <w:szCs w:val="22"/>
        </w:rPr>
      </w:pPr>
    </w:p>
    <w:p w:rsidR="00B43B35" w:rsidRPr="00B349E5" w:rsidRDefault="00B43B35" w:rsidP="00B349E5">
      <w:pPr>
        <w:spacing w:line="240" w:lineRule="auto"/>
        <w:ind w:left="990"/>
        <w:rPr>
          <w:i/>
          <w:iCs/>
          <w:szCs w:val="22"/>
        </w:rPr>
      </w:pPr>
      <w:r w:rsidRPr="00B349E5">
        <w:rPr>
          <w:i/>
          <w:iCs/>
          <w:szCs w:val="22"/>
        </w:rPr>
        <w:t xml:space="preserve">1. </w:t>
      </w:r>
      <w:r w:rsidR="00A906A1" w:rsidRPr="00B349E5">
        <w:rPr>
          <w:i/>
          <w:iCs/>
          <w:szCs w:val="22"/>
        </w:rPr>
        <w:t>Svakom se garantuje jednaka zaštita prava pred sudom, ostalim državnim organima i nosiocima javnih</w:t>
      </w:r>
      <w:r w:rsidRPr="00B349E5">
        <w:rPr>
          <w:i/>
          <w:iCs/>
          <w:szCs w:val="22"/>
        </w:rPr>
        <w:t xml:space="preserve">. </w:t>
      </w:r>
    </w:p>
    <w:p w:rsidR="00B43B35" w:rsidRPr="00B349E5" w:rsidRDefault="00B43B35" w:rsidP="00B349E5">
      <w:pPr>
        <w:spacing w:line="240" w:lineRule="auto"/>
        <w:ind w:left="990"/>
        <w:rPr>
          <w:i/>
          <w:iCs/>
          <w:szCs w:val="22"/>
        </w:rPr>
      </w:pPr>
      <w:r w:rsidRPr="00B349E5">
        <w:rPr>
          <w:i/>
          <w:iCs/>
          <w:szCs w:val="22"/>
        </w:rPr>
        <w:t xml:space="preserve">2. </w:t>
      </w:r>
      <w:r w:rsidR="00A906A1" w:rsidRPr="00B349E5">
        <w:rPr>
          <w:i/>
          <w:iCs/>
          <w:szCs w:val="22"/>
        </w:rPr>
        <w:t>Svako ima pravo na javno, nepristrasno i pravično razmatranje odluka o pravima i obavezama ili za bilo koje krivično gonjenje koje je pokrenuto protiv njega/nje, u razumnom roku, od strane nezavisnog i nepristrasnog, zakonom ustanovljenog, suda</w:t>
      </w:r>
      <w:r w:rsidRPr="00B349E5">
        <w:rPr>
          <w:i/>
          <w:iCs/>
          <w:szCs w:val="22"/>
        </w:rPr>
        <w:t>.</w:t>
      </w:r>
    </w:p>
    <w:p w:rsidR="00B43B35" w:rsidRPr="00B349E5" w:rsidRDefault="00B43B35" w:rsidP="00B349E5">
      <w:pPr>
        <w:spacing w:line="240" w:lineRule="auto"/>
        <w:ind w:left="990"/>
        <w:rPr>
          <w:i/>
          <w:szCs w:val="22"/>
        </w:rPr>
      </w:pPr>
      <w:r w:rsidRPr="00B349E5">
        <w:rPr>
          <w:i/>
          <w:szCs w:val="22"/>
        </w:rPr>
        <w:t xml:space="preserve">      [...] </w:t>
      </w:r>
    </w:p>
    <w:p w:rsidR="00B43B35" w:rsidRPr="00B349E5" w:rsidRDefault="00B43B35" w:rsidP="00B349E5">
      <w:pPr>
        <w:pStyle w:val="NoSpacing"/>
        <w:ind w:left="990"/>
        <w:rPr>
          <w:rFonts w:ascii="Georgia" w:hAnsi="Georgia" w:cs="Arial"/>
          <w:i/>
          <w:lang w:val="sr-Latn-RS"/>
        </w:rPr>
      </w:pPr>
    </w:p>
    <w:p w:rsidR="00B43B35" w:rsidRPr="00B349E5" w:rsidRDefault="00A906A1" w:rsidP="00B349E5">
      <w:pPr>
        <w:pStyle w:val="NoSpacing"/>
        <w:ind w:left="990"/>
        <w:rPr>
          <w:rFonts w:ascii="Georgia" w:hAnsi="Georgia" w:cs="Arial"/>
          <w:b/>
          <w:lang w:val="sr-Latn-RS"/>
        </w:rPr>
      </w:pPr>
      <w:r w:rsidRPr="00B349E5">
        <w:rPr>
          <w:rFonts w:ascii="Georgia" w:hAnsi="Georgia" w:cs="Arial"/>
          <w:b/>
          <w:lang w:val="sr-Latn-RS"/>
        </w:rPr>
        <w:t xml:space="preserve">Evropska konvencija o ljudskim pravima </w:t>
      </w:r>
    </w:p>
    <w:p w:rsidR="00B43B35" w:rsidRPr="00B349E5" w:rsidRDefault="00B43B35" w:rsidP="00B349E5">
      <w:pPr>
        <w:pStyle w:val="NoSpacing"/>
        <w:ind w:left="990"/>
        <w:jc w:val="both"/>
        <w:rPr>
          <w:rFonts w:ascii="Georgia" w:hAnsi="Georgia" w:cs="Arial"/>
          <w:i/>
          <w:lang w:val="sr-Latn-RS"/>
        </w:rPr>
      </w:pPr>
    </w:p>
    <w:p w:rsidR="00B43B35" w:rsidRPr="00B349E5" w:rsidRDefault="00A906A1" w:rsidP="00B349E5">
      <w:pPr>
        <w:pStyle w:val="NoSpacing"/>
        <w:ind w:left="990"/>
        <w:jc w:val="center"/>
        <w:rPr>
          <w:rFonts w:ascii="Georgia" w:hAnsi="Georgia"/>
          <w:b/>
          <w:iCs/>
          <w:lang w:val="sr-Latn-RS"/>
        </w:rPr>
      </w:pPr>
      <w:r w:rsidRPr="00B349E5">
        <w:rPr>
          <w:rFonts w:ascii="Georgia" w:hAnsi="Georgia"/>
          <w:b/>
          <w:iCs/>
          <w:lang w:val="sr-Latn-RS"/>
        </w:rPr>
        <w:t xml:space="preserve">Član </w:t>
      </w:r>
      <w:r w:rsidR="00B43B35" w:rsidRPr="00B349E5">
        <w:rPr>
          <w:rFonts w:ascii="Georgia" w:hAnsi="Georgia"/>
          <w:b/>
          <w:iCs/>
          <w:lang w:val="sr-Latn-RS"/>
        </w:rPr>
        <w:t>6</w:t>
      </w:r>
      <w:r w:rsidRPr="00B349E5">
        <w:rPr>
          <w:rFonts w:ascii="Georgia" w:hAnsi="Georgia"/>
          <w:b/>
          <w:iCs/>
          <w:lang w:val="sr-Latn-RS"/>
        </w:rPr>
        <w:t>.</w:t>
      </w:r>
    </w:p>
    <w:p w:rsidR="00B43B35" w:rsidRPr="00B349E5" w:rsidRDefault="003D7057" w:rsidP="00B349E5">
      <w:pPr>
        <w:pStyle w:val="NoSpacing"/>
        <w:ind w:left="990"/>
        <w:jc w:val="center"/>
        <w:rPr>
          <w:rFonts w:ascii="Georgia" w:hAnsi="Georgia"/>
          <w:b/>
          <w:iCs/>
          <w:lang w:val="sr-Latn-RS"/>
        </w:rPr>
      </w:pPr>
      <w:r w:rsidRPr="00B349E5">
        <w:rPr>
          <w:rFonts w:ascii="Georgia" w:hAnsi="Georgia"/>
          <w:b/>
          <w:iCs/>
          <w:lang w:val="sr-Latn-RS"/>
        </w:rPr>
        <w:t>Pravo na pravično suđenje</w:t>
      </w:r>
    </w:p>
    <w:p w:rsidR="00B43B35" w:rsidRPr="00B349E5" w:rsidRDefault="00B43B35" w:rsidP="00B349E5">
      <w:pPr>
        <w:pStyle w:val="NoSpacing"/>
        <w:ind w:left="990"/>
        <w:jc w:val="both"/>
        <w:rPr>
          <w:rFonts w:ascii="Georgia" w:hAnsi="Georgia"/>
          <w:i/>
          <w:iCs/>
          <w:lang w:val="sr-Latn-RS"/>
        </w:rPr>
      </w:pPr>
    </w:p>
    <w:p w:rsidR="00B43B35" w:rsidRPr="00B349E5" w:rsidRDefault="00B43B35" w:rsidP="00B349E5">
      <w:pPr>
        <w:spacing w:line="240" w:lineRule="auto"/>
        <w:ind w:left="990"/>
        <w:rPr>
          <w:i/>
          <w:iCs/>
          <w:szCs w:val="22"/>
        </w:rPr>
      </w:pPr>
      <w:r w:rsidRPr="00B349E5">
        <w:rPr>
          <w:i/>
          <w:iCs/>
          <w:szCs w:val="22"/>
        </w:rPr>
        <w:t xml:space="preserve">1. </w:t>
      </w:r>
      <w:r w:rsidR="00A906A1" w:rsidRPr="00B349E5">
        <w:rPr>
          <w:i/>
          <w:iCs/>
          <w:szCs w:val="22"/>
        </w:rPr>
        <w:t>Svako, tokom odlučivanja o njegovim građanskim pravima i obavezama ili o krivičnoj optužbi protiv njega, ima pravo na pravičnu i javnu raspravu u razumnom roku pred nezavisnim i nepristrasnim sudom, obrazovanim na osnovu zakona. Presuda se izriče javno, ali se štampa i javnost mogu isključiti s celog ili s dela suđenja u interesu morala, javnog reda ili nacionalne bezbednosti u demokratskom društvu, kada to zahtevaju interesi maloletnika ili zaštita privatnog života stranaka, ili u meri koja je, po mišljenju suda, nužno potrebna u posebnim okolnostima kada bi javnost mogla da naškodi interesima pravde</w:t>
      </w:r>
      <w:r w:rsidRPr="00B349E5">
        <w:rPr>
          <w:i/>
          <w:iCs/>
          <w:szCs w:val="22"/>
        </w:rPr>
        <w:t>.</w:t>
      </w:r>
    </w:p>
    <w:p w:rsidR="009C7C8B" w:rsidRPr="00B349E5" w:rsidRDefault="009C7C8B" w:rsidP="00B349E5">
      <w:pPr>
        <w:spacing w:line="240" w:lineRule="auto"/>
        <w:ind w:left="990"/>
        <w:rPr>
          <w:i/>
          <w:szCs w:val="22"/>
        </w:rPr>
      </w:pPr>
      <w:r w:rsidRPr="00B349E5">
        <w:rPr>
          <w:i/>
          <w:szCs w:val="22"/>
        </w:rPr>
        <w:t xml:space="preserve">[...] </w:t>
      </w:r>
    </w:p>
    <w:p w:rsidR="00295814" w:rsidRPr="00B349E5" w:rsidRDefault="00295814" w:rsidP="00B349E5">
      <w:pPr>
        <w:pStyle w:val="ListParagraph"/>
        <w:spacing w:line="240" w:lineRule="auto"/>
        <w:ind w:left="990"/>
        <w:rPr>
          <w:b/>
          <w:bCs/>
          <w:szCs w:val="22"/>
          <w:lang w:val="sr-Latn-RS"/>
        </w:rPr>
      </w:pPr>
    </w:p>
    <w:p w:rsidR="00295814" w:rsidRPr="00B349E5" w:rsidRDefault="00A906A1" w:rsidP="00B349E5">
      <w:pPr>
        <w:pStyle w:val="ListParagraph"/>
        <w:spacing w:line="240" w:lineRule="auto"/>
        <w:ind w:left="990"/>
        <w:jc w:val="left"/>
        <w:rPr>
          <w:b/>
          <w:bCs/>
          <w:szCs w:val="22"/>
          <w:lang w:val="sr-Latn-RS"/>
        </w:rPr>
      </w:pPr>
      <w:r w:rsidRPr="00B349E5">
        <w:rPr>
          <w:b/>
          <w:bCs/>
          <w:szCs w:val="22"/>
          <w:lang w:val="sr-Latn-RS"/>
        </w:rPr>
        <w:t xml:space="preserve">Zakon o obligacionim odnosima od </w:t>
      </w:r>
      <w:r w:rsidR="003F5979" w:rsidRPr="00B349E5">
        <w:rPr>
          <w:b/>
          <w:bCs/>
          <w:szCs w:val="22"/>
          <w:lang w:val="sr-Latn-RS"/>
        </w:rPr>
        <w:t>30</w:t>
      </w:r>
      <w:r w:rsidRPr="00B349E5">
        <w:rPr>
          <w:b/>
          <w:bCs/>
          <w:szCs w:val="22"/>
          <w:lang w:val="sr-Latn-RS"/>
        </w:rPr>
        <w:t xml:space="preserve">. marta </w:t>
      </w:r>
      <w:r w:rsidR="003F5979" w:rsidRPr="00B349E5">
        <w:rPr>
          <w:b/>
          <w:bCs/>
          <w:szCs w:val="22"/>
          <w:lang w:val="sr-Latn-RS"/>
        </w:rPr>
        <w:t>1978</w:t>
      </w:r>
      <w:r w:rsidRPr="00B349E5">
        <w:rPr>
          <w:b/>
          <w:bCs/>
          <w:szCs w:val="22"/>
          <w:lang w:val="sr-Latn-RS"/>
        </w:rPr>
        <w:t>. godine</w:t>
      </w:r>
    </w:p>
    <w:p w:rsidR="00295814" w:rsidRPr="00B349E5" w:rsidRDefault="00295814" w:rsidP="00B349E5">
      <w:pPr>
        <w:pStyle w:val="ListParagraph"/>
        <w:spacing w:line="240" w:lineRule="auto"/>
        <w:ind w:left="990"/>
        <w:jc w:val="center"/>
        <w:rPr>
          <w:b/>
          <w:bCs/>
          <w:szCs w:val="22"/>
          <w:lang w:val="sr-Latn-RS"/>
        </w:rPr>
      </w:pPr>
    </w:p>
    <w:p w:rsidR="00B43B35" w:rsidRPr="00B349E5" w:rsidRDefault="00A906A1" w:rsidP="00B349E5">
      <w:pPr>
        <w:spacing w:line="240" w:lineRule="auto"/>
        <w:ind w:left="990"/>
        <w:jc w:val="center"/>
        <w:rPr>
          <w:b/>
          <w:szCs w:val="22"/>
          <w:lang w:eastAsia="pl-PL"/>
        </w:rPr>
      </w:pPr>
      <w:bookmarkStart w:id="13" w:name="_Hlk111596449"/>
      <w:r w:rsidRPr="00B349E5">
        <w:rPr>
          <w:b/>
          <w:szCs w:val="22"/>
          <w:lang w:eastAsia="pl-PL"/>
        </w:rPr>
        <w:t>Član</w:t>
      </w:r>
      <w:r w:rsidR="00B43B35" w:rsidRPr="00B349E5">
        <w:rPr>
          <w:b/>
          <w:szCs w:val="22"/>
          <w:lang w:eastAsia="pl-PL"/>
        </w:rPr>
        <w:t xml:space="preserve"> 94</w:t>
      </w:r>
      <w:r w:rsidRPr="00B349E5">
        <w:rPr>
          <w:b/>
          <w:szCs w:val="22"/>
          <w:lang w:eastAsia="pl-PL"/>
        </w:rPr>
        <w:t>.</w:t>
      </w:r>
    </w:p>
    <w:bookmarkEnd w:id="13"/>
    <w:p w:rsidR="00B43B35" w:rsidRPr="00B349E5" w:rsidRDefault="00A906A1" w:rsidP="00B349E5">
      <w:pPr>
        <w:spacing w:line="240" w:lineRule="auto"/>
        <w:ind w:left="990"/>
        <w:jc w:val="center"/>
        <w:rPr>
          <w:b/>
          <w:szCs w:val="22"/>
          <w:lang w:eastAsia="pl-PL"/>
        </w:rPr>
      </w:pPr>
      <w:r w:rsidRPr="00B349E5">
        <w:rPr>
          <w:b/>
          <w:szCs w:val="22"/>
          <w:lang w:eastAsia="pl-PL"/>
        </w:rPr>
        <w:t xml:space="preserve">Drugi slučajevi prestanka punomoćja </w:t>
      </w:r>
    </w:p>
    <w:p w:rsidR="003F5979" w:rsidRPr="00B349E5" w:rsidRDefault="003F5979" w:rsidP="00B349E5">
      <w:pPr>
        <w:spacing w:line="240" w:lineRule="auto"/>
        <w:ind w:left="990"/>
        <w:jc w:val="center"/>
        <w:rPr>
          <w:b/>
          <w:szCs w:val="22"/>
          <w:lang w:eastAsia="pl-PL"/>
        </w:rPr>
      </w:pPr>
    </w:p>
    <w:p w:rsidR="00723C31" w:rsidRPr="00B349E5" w:rsidRDefault="00A906A1" w:rsidP="00B349E5">
      <w:pPr>
        <w:numPr>
          <w:ilvl w:val="0"/>
          <w:numId w:val="36"/>
        </w:numPr>
        <w:spacing w:line="240" w:lineRule="auto"/>
        <w:ind w:left="990" w:firstLine="0"/>
        <w:rPr>
          <w:i/>
          <w:szCs w:val="22"/>
          <w:lang w:eastAsia="pl-PL"/>
        </w:rPr>
      </w:pPr>
      <w:r w:rsidRPr="00B349E5">
        <w:rPr>
          <w:i/>
          <w:szCs w:val="22"/>
          <w:lang w:eastAsia="pl-PL"/>
        </w:rPr>
        <w:t>Punomoćje prestaje prestankom pravnog lica kao punomoćnika, ako zakonom nije drukčije određeno</w:t>
      </w:r>
      <w:r w:rsidR="00B43B35" w:rsidRPr="00B349E5">
        <w:rPr>
          <w:i/>
          <w:szCs w:val="22"/>
          <w:lang w:eastAsia="pl-PL"/>
        </w:rPr>
        <w:t>.</w:t>
      </w:r>
    </w:p>
    <w:p w:rsidR="00B43B35" w:rsidRPr="00B349E5" w:rsidRDefault="003F5979" w:rsidP="00B349E5">
      <w:pPr>
        <w:spacing w:line="240" w:lineRule="auto"/>
        <w:ind w:left="990"/>
        <w:rPr>
          <w:i/>
          <w:szCs w:val="22"/>
          <w:lang w:eastAsia="pl-PL"/>
        </w:rPr>
      </w:pPr>
      <w:r w:rsidRPr="00B349E5">
        <w:rPr>
          <w:i/>
          <w:szCs w:val="22"/>
          <w:lang w:eastAsia="pl-PL"/>
        </w:rPr>
        <w:t>(2)</w:t>
      </w:r>
      <w:r w:rsidR="00723C31" w:rsidRPr="00B349E5">
        <w:rPr>
          <w:i/>
          <w:szCs w:val="22"/>
          <w:lang w:eastAsia="pl-PL"/>
        </w:rPr>
        <w:t xml:space="preserve"> </w:t>
      </w:r>
      <w:r w:rsidR="00A906A1" w:rsidRPr="00B349E5">
        <w:rPr>
          <w:i/>
          <w:szCs w:val="22"/>
          <w:lang w:eastAsia="pl-PL"/>
        </w:rPr>
        <w:t>Punomoćje prestaje smrću punomoćnika</w:t>
      </w:r>
      <w:r w:rsidR="00B43B35" w:rsidRPr="00B349E5">
        <w:rPr>
          <w:i/>
          <w:szCs w:val="22"/>
          <w:lang w:eastAsia="pl-PL"/>
        </w:rPr>
        <w:t>.</w:t>
      </w:r>
    </w:p>
    <w:p w:rsidR="003A516F" w:rsidRPr="00B349E5" w:rsidRDefault="003F5979" w:rsidP="00B349E5">
      <w:pPr>
        <w:spacing w:line="240" w:lineRule="auto"/>
        <w:ind w:left="990"/>
        <w:rPr>
          <w:i/>
          <w:szCs w:val="22"/>
          <w:lang w:eastAsia="pl-PL"/>
        </w:rPr>
      </w:pPr>
      <w:r w:rsidRPr="00B349E5">
        <w:rPr>
          <w:i/>
          <w:szCs w:val="22"/>
          <w:lang w:eastAsia="pl-PL"/>
        </w:rPr>
        <w:t xml:space="preserve">(3) </w:t>
      </w:r>
      <w:r w:rsidR="00A906A1" w:rsidRPr="00B349E5">
        <w:rPr>
          <w:i/>
          <w:szCs w:val="22"/>
          <w:lang w:eastAsia="pl-PL"/>
        </w:rPr>
        <w:t>Punomoćje prestaje prestankom pravnog lica, odnosno smrću lica koje ga je dalo, osim ako se započeti posao ne može prekinuti bez štete po pravne sledbenike ili ako punomoćje važi i za slučaj smrti davaoca, bilo po njegovoj volji, bilo s obzirom na prirodu posla</w:t>
      </w:r>
      <w:r w:rsidR="00681393" w:rsidRPr="00B349E5">
        <w:rPr>
          <w:i/>
          <w:szCs w:val="22"/>
          <w:lang w:eastAsia="pl-PL"/>
        </w:rPr>
        <w:t>.</w:t>
      </w:r>
    </w:p>
    <w:p w:rsidR="00A906A1" w:rsidRPr="00B349E5" w:rsidRDefault="00A906A1" w:rsidP="00B349E5">
      <w:pPr>
        <w:spacing w:line="240" w:lineRule="auto"/>
        <w:ind w:left="990"/>
        <w:rPr>
          <w:i/>
          <w:szCs w:val="22"/>
          <w:lang w:eastAsia="pl-PL"/>
        </w:rPr>
      </w:pPr>
    </w:p>
    <w:p w:rsidR="003A516F" w:rsidRPr="00B349E5" w:rsidRDefault="00A906A1" w:rsidP="00B349E5">
      <w:pPr>
        <w:widowControl w:val="0"/>
        <w:spacing w:line="240" w:lineRule="auto"/>
        <w:ind w:left="990"/>
        <w:jc w:val="center"/>
        <w:rPr>
          <w:rFonts w:cs="Arial"/>
          <w:b/>
          <w:bCs/>
          <w:color w:val="000000"/>
          <w:szCs w:val="22"/>
        </w:rPr>
      </w:pPr>
      <w:r w:rsidRPr="00B349E5">
        <w:rPr>
          <w:rFonts w:cs="Arial"/>
          <w:b/>
          <w:bCs/>
          <w:color w:val="000000"/>
          <w:szCs w:val="22"/>
        </w:rPr>
        <w:lastRenderedPageBreak/>
        <w:t>Odsek</w:t>
      </w:r>
      <w:r w:rsidR="003A516F" w:rsidRPr="00B349E5">
        <w:rPr>
          <w:rFonts w:cs="Arial"/>
          <w:b/>
          <w:bCs/>
          <w:color w:val="000000"/>
          <w:szCs w:val="22"/>
        </w:rPr>
        <w:t xml:space="preserve"> 4</w:t>
      </w:r>
    </w:p>
    <w:p w:rsidR="003A516F" w:rsidRPr="00B349E5" w:rsidRDefault="00A906A1" w:rsidP="00B349E5">
      <w:pPr>
        <w:keepNext/>
        <w:widowControl w:val="0"/>
        <w:spacing w:line="240" w:lineRule="auto"/>
        <w:ind w:left="990"/>
        <w:jc w:val="center"/>
        <w:outlineLvl w:val="1"/>
        <w:rPr>
          <w:rFonts w:cs="Arial"/>
          <w:b/>
          <w:bCs/>
          <w:iCs/>
          <w:color w:val="000000"/>
          <w:szCs w:val="22"/>
        </w:rPr>
      </w:pPr>
      <w:bookmarkStart w:id="14" w:name="_Toc117520855"/>
      <w:r w:rsidRPr="00B349E5">
        <w:rPr>
          <w:rFonts w:cs="Arial"/>
          <w:b/>
          <w:bCs/>
          <w:iCs/>
          <w:color w:val="000000"/>
          <w:szCs w:val="22"/>
        </w:rPr>
        <w:t xml:space="preserve">NEVAŽNOST UGOVORA </w:t>
      </w:r>
      <w:bookmarkEnd w:id="14"/>
    </w:p>
    <w:p w:rsidR="00A906A1" w:rsidRPr="00B349E5" w:rsidRDefault="003A516F" w:rsidP="00B349E5">
      <w:pPr>
        <w:keepNext/>
        <w:widowControl w:val="0"/>
        <w:spacing w:line="240" w:lineRule="auto"/>
        <w:ind w:left="990"/>
        <w:jc w:val="center"/>
        <w:outlineLvl w:val="1"/>
        <w:rPr>
          <w:rFonts w:cs="Arial"/>
          <w:b/>
          <w:bCs/>
          <w:iCs/>
          <w:color w:val="000000"/>
          <w:szCs w:val="22"/>
        </w:rPr>
      </w:pPr>
      <w:bookmarkStart w:id="15" w:name="_Toc117520856"/>
      <w:r w:rsidRPr="00B349E5">
        <w:rPr>
          <w:rFonts w:cs="Arial"/>
          <w:b/>
          <w:bCs/>
          <w:iCs/>
          <w:color w:val="000000"/>
          <w:szCs w:val="22"/>
        </w:rPr>
        <w:t>N</w:t>
      </w:r>
      <w:r w:rsidR="00A906A1" w:rsidRPr="00B349E5">
        <w:rPr>
          <w:rFonts w:cs="Arial"/>
          <w:b/>
          <w:bCs/>
          <w:iCs/>
          <w:color w:val="000000"/>
          <w:szCs w:val="22"/>
        </w:rPr>
        <w:t xml:space="preserve">IŠTAVI UGOVORI </w:t>
      </w:r>
      <w:bookmarkEnd w:id="15"/>
    </w:p>
    <w:p w:rsidR="00A906A1" w:rsidRPr="00B349E5" w:rsidRDefault="00A906A1" w:rsidP="00B349E5">
      <w:pPr>
        <w:pStyle w:val="NoSpacing"/>
        <w:ind w:left="990"/>
        <w:rPr>
          <w:rFonts w:ascii="Georgia" w:hAnsi="Georgia"/>
          <w:lang w:val="sr-Latn-RS"/>
        </w:rPr>
      </w:pPr>
    </w:p>
    <w:p w:rsidR="003A516F" w:rsidRPr="00B349E5" w:rsidRDefault="00A906A1" w:rsidP="00B349E5">
      <w:pPr>
        <w:widowControl w:val="0"/>
        <w:spacing w:line="240" w:lineRule="auto"/>
        <w:ind w:left="990"/>
        <w:jc w:val="center"/>
        <w:rPr>
          <w:b/>
          <w:bCs/>
          <w:color w:val="000000"/>
          <w:szCs w:val="22"/>
          <w:lang w:eastAsia="pl-PL"/>
        </w:rPr>
      </w:pPr>
      <w:r w:rsidRPr="00B349E5">
        <w:rPr>
          <w:b/>
          <w:bCs/>
          <w:color w:val="000000"/>
          <w:szCs w:val="22"/>
          <w:lang w:eastAsia="pl-PL"/>
        </w:rPr>
        <w:t>Član</w:t>
      </w:r>
      <w:r w:rsidR="003A516F" w:rsidRPr="00B349E5">
        <w:rPr>
          <w:b/>
          <w:bCs/>
          <w:color w:val="000000"/>
          <w:szCs w:val="22"/>
          <w:lang w:eastAsia="pl-PL"/>
        </w:rPr>
        <w:t xml:space="preserve"> 103</w:t>
      </w:r>
      <w:r w:rsidRPr="00B349E5">
        <w:rPr>
          <w:b/>
          <w:bCs/>
          <w:color w:val="000000"/>
          <w:szCs w:val="22"/>
          <w:lang w:eastAsia="pl-PL"/>
        </w:rPr>
        <w:t>.</w:t>
      </w:r>
    </w:p>
    <w:p w:rsidR="003A516F" w:rsidRPr="00B349E5" w:rsidRDefault="003A516F" w:rsidP="00B349E5">
      <w:pPr>
        <w:widowControl w:val="0"/>
        <w:spacing w:line="240" w:lineRule="auto"/>
        <w:ind w:left="990"/>
        <w:jc w:val="center"/>
        <w:rPr>
          <w:rFonts w:cs="Arial"/>
          <w:b/>
          <w:bCs/>
          <w:color w:val="000000"/>
          <w:szCs w:val="22"/>
        </w:rPr>
      </w:pPr>
      <w:r w:rsidRPr="00B349E5">
        <w:rPr>
          <w:rFonts w:cs="Arial"/>
          <w:b/>
          <w:bCs/>
          <w:color w:val="000000"/>
          <w:szCs w:val="22"/>
        </w:rPr>
        <w:t>N</w:t>
      </w:r>
      <w:r w:rsidR="00A906A1" w:rsidRPr="00B349E5">
        <w:rPr>
          <w:rFonts w:cs="Arial"/>
          <w:b/>
          <w:bCs/>
          <w:color w:val="000000"/>
          <w:szCs w:val="22"/>
        </w:rPr>
        <w:t xml:space="preserve">ištavost </w:t>
      </w:r>
    </w:p>
    <w:p w:rsidR="003A516F" w:rsidRPr="00B349E5" w:rsidRDefault="003A516F" w:rsidP="00B349E5">
      <w:pPr>
        <w:widowControl w:val="0"/>
        <w:spacing w:line="240" w:lineRule="auto"/>
        <w:ind w:left="990"/>
        <w:rPr>
          <w:i/>
          <w:iCs/>
          <w:color w:val="000000"/>
          <w:szCs w:val="22"/>
          <w:lang w:eastAsia="pl-PL"/>
        </w:rPr>
      </w:pPr>
      <w:r w:rsidRPr="00B349E5">
        <w:rPr>
          <w:i/>
          <w:iCs/>
          <w:color w:val="000000"/>
          <w:szCs w:val="22"/>
          <w:lang w:eastAsia="pl-PL"/>
        </w:rPr>
        <w:t>(1)</w:t>
      </w:r>
      <w:r w:rsidR="005355A1" w:rsidRPr="00B349E5">
        <w:rPr>
          <w:rFonts w:cs="Open Sans"/>
          <w:color w:val="333333"/>
          <w:szCs w:val="22"/>
          <w:shd w:val="clear" w:color="auto" w:fill="FFFFFF"/>
        </w:rPr>
        <w:t xml:space="preserve"> </w:t>
      </w:r>
      <w:r w:rsidR="005355A1" w:rsidRPr="00B349E5">
        <w:rPr>
          <w:i/>
          <w:iCs/>
          <w:color w:val="000000"/>
          <w:szCs w:val="22"/>
          <w:lang w:eastAsia="pl-PL"/>
        </w:rPr>
        <w:t>Ugovor koji je protivan prinudnim propisima, javnom poretku ili dobrim običajima je ništav ako cilj povređenog pravila ne upućuje na neku drugu sankciju ili ako zakon u određenom slučaju ne propisuje što drugo</w:t>
      </w:r>
      <w:r w:rsidRPr="00B349E5">
        <w:rPr>
          <w:i/>
          <w:iCs/>
          <w:color w:val="000000"/>
          <w:szCs w:val="22"/>
          <w:lang w:eastAsia="pl-PL"/>
        </w:rPr>
        <w:t>.</w:t>
      </w:r>
    </w:p>
    <w:p w:rsidR="003A516F" w:rsidRPr="00B349E5" w:rsidRDefault="003A516F" w:rsidP="00B349E5">
      <w:pPr>
        <w:widowControl w:val="0"/>
        <w:spacing w:line="240" w:lineRule="auto"/>
        <w:ind w:left="990"/>
        <w:rPr>
          <w:i/>
          <w:iCs/>
          <w:szCs w:val="22"/>
        </w:rPr>
      </w:pPr>
      <w:r w:rsidRPr="00B349E5">
        <w:rPr>
          <w:i/>
          <w:iCs/>
          <w:color w:val="000000"/>
          <w:szCs w:val="22"/>
          <w:lang w:eastAsia="pl-PL"/>
        </w:rPr>
        <w:t>(2)</w:t>
      </w:r>
      <w:r w:rsidR="005355A1" w:rsidRPr="00B349E5">
        <w:rPr>
          <w:rFonts w:cs="Open Sans"/>
          <w:color w:val="333333"/>
          <w:szCs w:val="22"/>
          <w:shd w:val="clear" w:color="auto" w:fill="FFFFFF"/>
        </w:rPr>
        <w:t xml:space="preserve"> </w:t>
      </w:r>
      <w:r w:rsidR="005355A1" w:rsidRPr="00B349E5">
        <w:rPr>
          <w:i/>
          <w:iCs/>
          <w:color w:val="000000"/>
          <w:szCs w:val="22"/>
          <w:lang w:eastAsia="pl-PL"/>
        </w:rPr>
        <w:t>Ako je zaključenje određenog ugovora zabranjeno samo jednoj strani, ugovor će ostati na snazi ako u zakonu nije što drugo predviđeno za određeni slučaj, a strana koja je povredila zakonsku zabranu snosiće odgovarajuće posledice</w:t>
      </w:r>
      <w:r w:rsidRPr="00B349E5">
        <w:rPr>
          <w:i/>
          <w:iCs/>
          <w:color w:val="000000"/>
          <w:szCs w:val="22"/>
          <w:lang w:eastAsia="pl-PL"/>
        </w:rPr>
        <w:t>.</w:t>
      </w:r>
      <w:r w:rsidR="00827BDD" w:rsidRPr="00B349E5">
        <w:rPr>
          <w:i/>
          <w:iCs/>
          <w:color w:val="000000"/>
          <w:szCs w:val="22"/>
          <w:lang w:eastAsia="pl-PL"/>
        </w:rPr>
        <w:t xml:space="preserve"> </w:t>
      </w:r>
    </w:p>
    <w:p w:rsidR="003A516F" w:rsidRPr="00B349E5" w:rsidRDefault="003A516F" w:rsidP="00B349E5">
      <w:pPr>
        <w:pStyle w:val="ListParagraph"/>
        <w:spacing w:line="240" w:lineRule="auto"/>
        <w:ind w:left="990"/>
        <w:rPr>
          <w:i/>
          <w:szCs w:val="22"/>
          <w:lang w:val="sr-Latn-RS"/>
        </w:rPr>
      </w:pPr>
    </w:p>
    <w:p w:rsidR="003A516F" w:rsidRPr="00B349E5" w:rsidRDefault="005355A1" w:rsidP="00B349E5">
      <w:pPr>
        <w:widowControl w:val="0"/>
        <w:spacing w:line="240" w:lineRule="auto"/>
        <w:ind w:left="990"/>
        <w:jc w:val="center"/>
        <w:rPr>
          <w:rFonts w:cs="Arial"/>
          <w:b/>
          <w:bCs/>
          <w:color w:val="000000"/>
          <w:szCs w:val="22"/>
        </w:rPr>
      </w:pPr>
      <w:r w:rsidRPr="00B349E5">
        <w:rPr>
          <w:b/>
          <w:bCs/>
          <w:color w:val="000000"/>
          <w:szCs w:val="22"/>
          <w:lang w:eastAsia="pl-PL"/>
        </w:rPr>
        <w:t>Član</w:t>
      </w:r>
      <w:r w:rsidR="003A516F" w:rsidRPr="00B349E5">
        <w:rPr>
          <w:b/>
          <w:bCs/>
          <w:color w:val="000000"/>
          <w:szCs w:val="22"/>
          <w:lang w:eastAsia="pl-PL"/>
        </w:rPr>
        <w:t xml:space="preserve"> 117</w:t>
      </w:r>
      <w:r w:rsidRPr="00B349E5">
        <w:rPr>
          <w:b/>
          <w:bCs/>
          <w:color w:val="000000"/>
          <w:szCs w:val="22"/>
          <w:lang w:eastAsia="pl-PL"/>
        </w:rPr>
        <w:t>.</w:t>
      </w:r>
      <w:r w:rsidR="003A516F" w:rsidRPr="00B349E5">
        <w:rPr>
          <w:rFonts w:cs="Arial"/>
          <w:b/>
          <w:bCs/>
          <w:color w:val="000000"/>
          <w:szCs w:val="22"/>
        </w:rPr>
        <w:t xml:space="preserve"> </w:t>
      </w:r>
    </w:p>
    <w:p w:rsidR="003A516F" w:rsidRPr="00B349E5" w:rsidRDefault="003A516F" w:rsidP="00B349E5">
      <w:pPr>
        <w:widowControl w:val="0"/>
        <w:spacing w:line="240" w:lineRule="auto"/>
        <w:ind w:left="990"/>
        <w:jc w:val="center"/>
        <w:rPr>
          <w:rFonts w:cs="Arial"/>
          <w:b/>
          <w:bCs/>
          <w:color w:val="000000"/>
          <w:szCs w:val="22"/>
        </w:rPr>
      </w:pPr>
      <w:r w:rsidRPr="00B349E5">
        <w:rPr>
          <w:rFonts w:cs="Arial"/>
          <w:b/>
          <w:bCs/>
          <w:color w:val="000000"/>
          <w:szCs w:val="22"/>
        </w:rPr>
        <w:t>P</w:t>
      </w:r>
      <w:r w:rsidR="00471648" w:rsidRPr="00B349E5">
        <w:rPr>
          <w:rFonts w:cs="Arial"/>
          <w:b/>
          <w:bCs/>
          <w:color w:val="000000"/>
          <w:szCs w:val="22"/>
        </w:rPr>
        <w:t xml:space="preserve">restanak prava </w:t>
      </w:r>
    </w:p>
    <w:p w:rsidR="00142097" w:rsidRPr="00B349E5" w:rsidRDefault="00142097" w:rsidP="00B349E5">
      <w:pPr>
        <w:widowControl w:val="0"/>
        <w:spacing w:line="240" w:lineRule="auto"/>
        <w:ind w:left="990"/>
        <w:jc w:val="center"/>
        <w:rPr>
          <w:rFonts w:cs="Arial"/>
          <w:b/>
          <w:bCs/>
          <w:color w:val="000000"/>
          <w:szCs w:val="22"/>
        </w:rPr>
      </w:pPr>
    </w:p>
    <w:p w:rsidR="003A516F" w:rsidRPr="00B349E5" w:rsidRDefault="003A516F" w:rsidP="00B349E5">
      <w:pPr>
        <w:widowControl w:val="0"/>
        <w:spacing w:line="240" w:lineRule="auto"/>
        <w:ind w:left="990"/>
        <w:rPr>
          <w:i/>
          <w:iCs/>
          <w:color w:val="000000"/>
          <w:szCs w:val="22"/>
          <w:lang w:eastAsia="pl-PL"/>
        </w:rPr>
      </w:pPr>
      <w:r w:rsidRPr="00B349E5">
        <w:rPr>
          <w:i/>
          <w:iCs/>
          <w:color w:val="000000"/>
          <w:szCs w:val="22"/>
          <w:lang w:eastAsia="pl-PL"/>
        </w:rPr>
        <w:t>(1)</w:t>
      </w:r>
      <w:r w:rsidR="005355A1" w:rsidRPr="00B349E5">
        <w:rPr>
          <w:rFonts w:cs="Open Sans"/>
          <w:color w:val="333333"/>
          <w:szCs w:val="22"/>
          <w:shd w:val="clear" w:color="auto" w:fill="FFFFFF"/>
        </w:rPr>
        <w:t xml:space="preserve"> </w:t>
      </w:r>
      <w:r w:rsidR="005355A1" w:rsidRPr="00B349E5">
        <w:rPr>
          <w:i/>
          <w:iCs/>
          <w:color w:val="000000"/>
          <w:szCs w:val="22"/>
          <w:lang w:eastAsia="pl-PL"/>
        </w:rPr>
        <w:t>Pravo zahtevati poništenje rušljivog ugovora prestaje istekom roka od jedne godine od saznanja za razlog rušljivosti, odnosno od prestanka prinude</w:t>
      </w:r>
      <w:r w:rsidRPr="00B349E5">
        <w:rPr>
          <w:i/>
          <w:iCs/>
          <w:color w:val="000000"/>
          <w:szCs w:val="22"/>
          <w:lang w:eastAsia="pl-PL"/>
        </w:rPr>
        <w:t>.</w:t>
      </w:r>
    </w:p>
    <w:p w:rsidR="003A516F" w:rsidRPr="00B349E5" w:rsidRDefault="003A516F" w:rsidP="00B349E5">
      <w:pPr>
        <w:widowControl w:val="0"/>
        <w:spacing w:line="240" w:lineRule="auto"/>
        <w:ind w:left="990"/>
        <w:rPr>
          <w:i/>
          <w:iCs/>
          <w:color w:val="000000"/>
          <w:szCs w:val="22"/>
          <w:lang w:eastAsia="pl-PL"/>
        </w:rPr>
      </w:pPr>
      <w:r w:rsidRPr="00B349E5">
        <w:rPr>
          <w:i/>
          <w:iCs/>
          <w:color w:val="000000"/>
          <w:szCs w:val="22"/>
          <w:lang w:eastAsia="pl-PL"/>
        </w:rPr>
        <w:t>(2)</w:t>
      </w:r>
      <w:r w:rsidR="00142097" w:rsidRPr="00B349E5">
        <w:rPr>
          <w:i/>
          <w:iCs/>
          <w:color w:val="000000"/>
          <w:szCs w:val="22"/>
          <w:lang w:eastAsia="pl-PL"/>
        </w:rPr>
        <w:t xml:space="preserve"> </w:t>
      </w:r>
      <w:r w:rsidR="005355A1" w:rsidRPr="00B349E5">
        <w:rPr>
          <w:i/>
          <w:iCs/>
          <w:color w:val="000000"/>
          <w:szCs w:val="22"/>
          <w:lang w:eastAsia="pl-PL"/>
        </w:rPr>
        <w:t>To pravo u svakom slučaju prestaje istekom roka od tri godine od dana zaključenja ugovora</w:t>
      </w:r>
      <w:r w:rsidRPr="00B349E5">
        <w:rPr>
          <w:i/>
          <w:iCs/>
          <w:color w:val="000000"/>
          <w:szCs w:val="22"/>
          <w:lang w:eastAsia="pl-PL"/>
        </w:rPr>
        <w:t>.</w:t>
      </w:r>
    </w:p>
    <w:p w:rsidR="00B43B35" w:rsidRPr="00B349E5" w:rsidRDefault="00B43B35" w:rsidP="00B349E5">
      <w:pPr>
        <w:pStyle w:val="ListParagraph"/>
        <w:spacing w:line="240" w:lineRule="auto"/>
        <w:ind w:left="990"/>
        <w:rPr>
          <w:bCs/>
          <w:szCs w:val="22"/>
          <w:lang w:val="sr-Latn-RS"/>
        </w:rPr>
      </w:pPr>
    </w:p>
    <w:p w:rsidR="00B43B35" w:rsidRPr="00B349E5" w:rsidRDefault="005355A1" w:rsidP="00B349E5">
      <w:pPr>
        <w:pStyle w:val="ListParagraph"/>
        <w:spacing w:line="240" w:lineRule="auto"/>
        <w:ind w:left="990"/>
        <w:jc w:val="left"/>
        <w:rPr>
          <w:b/>
          <w:bCs/>
          <w:szCs w:val="22"/>
          <w:lang w:val="sr-Latn-RS"/>
        </w:rPr>
      </w:pPr>
      <w:r w:rsidRPr="00B349E5">
        <w:rPr>
          <w:b/>
          <w:bCs/>
          <w:szCs w:val="22"/>
          <w:lang w:val="sr-Latn-RS"/>
        </w:rPr>
        <w:t xml:space="preserve">Zakon br. </w:t>
      </w:r>
      <w:r w:rsidR="003F5979" w:rsidRPr="00B349E5">
        <w:rPr>
          <w:b/>
          <w:bCs/>
          <w:szCs w:val="22"/>
          <w:lang w:val="sr-Latn-RS"/>
        </w:rPr>
        <w:t>03/</w:t>
      </w:r>
      <w:r w:rsidRPr="00B349E5">
        <w:rPr>
          <w:b/>
          <w:bCs/>
          <w:szCs w:val="22"/>
          <w:lang w:val="sr-Latn-RS"/>
        </w:rPr>
        <w:t>L</w:t>
      </w:r>
      <w:r w:rsidR="003F5979" w:rsidRPr="00B349E5">
        <w:rPr>
          <w:b/>
          <w:bCs/>
          <w:szCs w:val="22"/>
          <w:lang w:val="sr-Latn-RS"/>
        </w:rPr>
        <w:t xml:space="preserve">-006 </w:t>
      </w:r>
      <w:r w:rsidRPr="00B349E5">
        <w:rPr>
          <w:b/>
          <w:bCs/>
          <w:szCs w:val="22"/>
          <w:lang w:val="sr-Latn-RS"/>
        </w:rPr>
        <w:t xml:space="preserve">0 parničnom postupku </w:t>
      </w:r>
    </w:p>
    <w:p w:rsidR="00B43B35" w:rsidRPr="00B349E5" w:rsidRDefault="00B43B35" w:rsidP="00B349E5">
      <w:pPr>
        <w:pStyle w:val="ListParagraph"/>
        <w:spacing w:line="240" w:lineRule="auto"/>
        <w:ind w:left="990"/>
        <w:rPr>
          <w:b/>
          <w:bCs/>
          <w:szCs w:val="22"/>
          <w:lang w:val="sr-Latn-RS"/>
        </w:rPr>
      </w:pPr>
    </w:p>
    <w:p w:rsidR="009C7C8B" w:rsidRPr="00B349E5" w:rsidRDefault="005355A1" w:rsidP="00B349E5">
      <w:pPr>
        <w:spacing w:line="240" w:lineRule="auto"/>
        <w:ind w:left="990"/>
        <w:jc w:val="center"/>
        <w:rPr>
          <w:b/>
          <w:szCs w:val="22"/>
        </w:rPr>
      </w:pPr>
      <w:r w:rsidRPr="00B349E5">
        <w:rPr>
          <w:b/>
          <w:szCs w:val="22"/>
        </w:rPr>
        <w:t>Član</w:t>
      </w:r>
      <w:r w:rsidR="00000889" w:rsidRPr="00B349E5">
        <w:rPr>
          <w:b/>
          <w:szCs w:val="22"/>
        </w:rPr>
        <w:t xml:space="preserve"> 95</w:t>
      </w:r>
      <w:r w:rsidRPr="00B349E5">
        <w:rPr>
          <w:b/>
          <w:szCs w:val="22"/>
        </w:rPr>
        <w:t>.</w:t>
      </w:r>
    </w:p>
    <w:p w:rsidR="003F5979" w:rsidRPr="00B349E5" w:rsidRDefault="009C7C8B" w:rsidP="00B349E5">
      <w:pPr>
        <w:spacing w:line="240" w:lineRule="auto"/>
        <w:ind w:left="990"/>
        <w:rPr>
          <w:i/>
          <w:szCs w:val="22"/>
        </w:rPr>
      </w:pPr>
      <w:r w:rsidRPr="00B349E5">
        <w:rPr>
          <w:i/>
          <w:szCs w:val="22"/>
        </w:rPr>
        <w:tab/>
      </w:r>
      <w:r w:rsidRPr="00B349E5">
        <w:rPr>
          <w:i/>
          <w:szCs w:val="22"/>
        </w:rPr>
        <w:tab/>
      </w:r>
      <w:r w:rsidRPr="00B349E5">
        <w:rPr>
          <w:i/>
          <w:szCs w:val="22"/>
        </w:rPr>
        <w:tab/>
      </w:r>
      <w:r w:rsidRPr="00B349E5">
        <w:rPr>
          <w:i/>
          <w:szCs w:val="22"/>
        </w:rPr>
        <w:tab/>
      </w:r>
      <w:r w:rsidRPr="00B349E5">
        <w:rPr>
          <w:i/>
          <w:szCs w:val="22"/>
        </w:rPr>
        <w:tab/>
      </w:r>
    </w:p>
    <w:p w:rsidR="00000889" w:rsidRPr="00B349E5" w:rsidRDefault="00000889" w:rsidP="00B349E5">
      <w:pPr>
        <w:spacing w:line="240" w:lineRule="auto"/>
        <w:ind w:left="990"/>
        <w:rPr>
          <w:i/>
          <w:szCs w:val="22"/>
        </w:rPr>
      </w:pPr>
      <w:r w:rsidRPr="00B349E5">
        <w:rPr>
          <w:i/>
          <w:szCs w:val="22"/>
        </w:rPr>
        <w:t xml:space="preserve">95.1 </w:t>
      </w:r>
      <w:r w:rsidR="005355A1" w:rsidRPr="00B349E5">
        <w:rPr>
          <w:i/>
          <w:szCs w:val="22"/>
        </w:rPr>
        <w:t>Smrću fizičkog lica, odnosno gašenjem pravnog lica, prestaje i ovlašćenje koje je on dao.</w:t>
      </w:r>
      <w:r w:rsidRPr="00B349E5">
        <w:rPr>
          <w:i/>
          <w:szCs w:val="22"/>
        </w:rPr>
        <w:t xml:space="preserve"> </w:t>
      </w:r>
    </w:p>
    <w:p w:rsidR="00A37523" w:rsidRPr="00B349E5" w:rsidRDefault="00000889" w:rsidP="00B349E5">
      <w:pPr>
        <w:spacing w:line="240" w:lineRule="auto"/>
        <w:ind w:left="990"/>
        <w:rPr>
          <w:i/>
          <w:szCs w:val="22"/>
        </w:rPr>
      </w:pPr>
      <w:r w:rsidRPr="00B349E5">
        <w:rPr>
          <w:i/>
          <w:szCs w:val="22"/>
        </w:rPr>
        <w:t xml:space="preserve">95.2 </w:t>
      </w:r>
      <w:r w:rsidR="005355A1" w:rsidRPr="00B349E5">
        <w:rPr>
          <w:i/>
          <w:szCs w:val="22"/>
        </w:rPr>
        <w:t>U slučaju stečaja ovlašćenje dato od dužnika u stečaju, prestaje u trenutku kada se, prema odredbama koje su na snazi prouzrokuju pravne posledice početak procedure za stečajni postupak</w:t>
      </w:r>
      <w:r w:rsidRPr="00B349E5">
        <w:rPr>
          <w:i/>
          <w:szCs w:val="22"/>
        </w:rPr>
        <w:t>.</w:t>
      </w:r>
      <w:r w:rsidR="005355A1" w:rsidRPr="00B349E5">
        <w:rPr>
          <w:i/>
          <w:szCs w:val="22"/>
        </w:rPr>
        <w:t xml:space="preserve"> </w:t>
      </w:r>
      <w:r w:rsidR="000D110D" w:rsidRPr="00B349E5">
        <w:rPr>
          <w:i/>
          <w:szCs w:val="22"/>
        </w:rPr>
        <w:t>[...]</w:t>
      </w:r>
    </w:p>
    <w:p w:rsidR="009C7C8B" w:rsidRPr="00B349E5" w:rsidRDefault="009C7C8B" w:rsidP="00B349E5">
      <w:pPr>
        <w:spacing w:line="240" w:lineRule="auto"/>
        <w:ind w:left="990"/>
        <w:rPr>
          <w:i/>
          <w:szCs w:val="22"/>
        </w:rPr>
      </w:pPr>
    </w:p>
    <w:p w:rsidR="003B3A91" w:rsidRPr="00B349E5" w:rsidRDefault="005355A1" w:rsidP="00B349E5">
      <w:pPr>
        <w:spacing w:line="240" w:lineRule="auto"/>
        <w:ind w:left="990"/>
        <w:jc w:val="center"/>
        <w:rPr>
          <w:b/>
          <w:bCs/>
          <w:szCs w:val="22"/>
        </w:rPr>
      </w:pPr>
      <w:r w:rsidRPr="00B349E5">
        <w:rPr>
          <w:b/>
          <w:bCs/>
          <w:szCs w:val="22"/>
        </w:rPr>
        <w:t>Član</w:t>
      </w:r>
      <w:r w:rsidR="003B3A91" w:rsidRPr="00B349E5">
        <w:rPr>
          <w:b/>
          <w:bCs/>
          <w:szCs w:val="22"/>
        </w:rPr>
        <w:t xml:space="preserve"> 215</w:t>
      </w:r>
      <w:r w:rsidRPr="00B349E5">
        <w:rPr>
          <w:b/>
          <w:bCs/>
          <w:szCs w:val="22"/>
        </w:rPr>
        <w:t>.</w:t>
      </w:r>
      <w:r w:rsidR="003B3A91" w:rsidRPr="00B349E5">
        <w:rPr>
          <w:b/>
          <w:bCs/>
          <w:szCs w:val="22"/>
        </w:rPr>
        <w:t xml:space="preserve"> </w:t>
      </w:r>
    </w:p>
    <w:p w:rsidR="003B3A91" w:rsidRPr="00B349E5" w:rsidRDefault="003B3A91" w:rsidP="00B349E5">
      <w:pPr>
        <w:spacing w:line="240" w:lineRule="auto"/>
        <w:ind w:left="990"/>
        <w:jc w:val="center"/>
        <w:rPr>
          <w:b/>
          <w:bCs/>
          <w:szCs w:val="22"/>
        </w:rPr>
      </w:pPr>
    </w:p>
    <w:p w:rsidR="003B3A91" w:rsidRPr="00B349E5" w:rsidRDefault="005355A1" w:rsidP="00B349E5">
      <w:pPr>
        <w:spacing w:line="240" w:lineRule="auto"/>
        <w:ind w:left="990"/>
        <w:rPr>
          <w:b/>
          <w:szCs w:val="22"/>
        </w:rPr>
      </w:pPr>
      <w:r w:rsidRPr="00B349E5">
        <w:rPr>
          <w:i/>
          <w:iCs/>
          <w:szCs w:val="22"/>
        </w:rPr>
        <w:t>Revizioni sud razmatra pobijenu presudu samo u njenom revizijom pobijenom delu i samo u granicama uzroka navedenih u reviziji, ali brinući se prema službenoj dužnosti o primeni materijalnog prava i o kršenju odredbi parničnog postupka koje se odnose na sposobnost da se bude stranka i pravilno zastupanje.</w:t>
      </w:r>
    </w:p>
    <w:p w:rsidR="003B3A91" w:rsidRPr="00B349E5" w:rsidRDefault="003B3A91" w:rsidP="00B349E5">
      <w:pPr>
        <w:spacing w:line="240" w:lineRule="auto"/>
        <w:ind w:left="990"/>
        <w:rPr>
          <w:b/>
          <w:szCs w:val="22"/>
        </w:rPr>
      </w:pPr>
    </w:p>
    <w:p w:rsidR="009C7C8B" w:rsidRPr="00B349E5" w:rsidRDefault="005355A1" w:rsidP="00B349E5">
      <w:pPr>
        <w:spacing w:line="240" w:lineRule="auto"/>
        <w:ind w:left="990"/>
        <w:jc w:val="center"/>
        <w:rPr>
          <w:b/>
          <w:szCs w:val="22"/>
        </w:rPr>
      </w:pPr>
      <w:r w:rsidRPr="00B349E5">
        <w:rPr>
          <w:b/>
          <w:szCs w:val="22"/>
        </w:rPr>
        <w:t>Član</w:t>
      </w:r>
      <w:r w:rsidR="007E6EED" w:rsidRPr="00B349E5">
        <w:rPr>
          <w:b/>
          <w:szCs w:val="22"/>
        </w:rPr>
        <w:t xml:space="preserve"> 391</w:t>
      </w:r>
      <w:r w:rsidRPr="00B349E5">
        <w:rPr>
          <w:b/>
          <w:szCs w:val="22"/>
        </w:rPr>
        <w:t>.</w:t>
      </w:r>
    </w:p>
    <w:p w:rsidR="009C7C8B" w:rsidRPr="00B349E5" w:rsidRDefault="009C7C8B" w:rsidP="00B349E5">
      <w:pPr>
        <w:spacing w:line="240" w:lineRule="auto"/>
        <w:ind w:left="990"/>
        <w:rPr>
          <w:i/>
          <w:szCs w:val="22"/>
        </w:rPr>
      </w:pPr>
    </w:p>
    <w:p w:rsidR="007E6EED" w:rsidRPr="00B349E5" w:rsidRDefault="005355A1" w:rsidP="00B349E5">
      <w:pPr>
        <w:spacing w:line="240" w:lineRule="auto"/>
        <w:ind w:left="990"/>
        <w:rPr>
          <w:i/>
          <w:szCs w:val="22"/>
        </w:rPr>
      </w:pPr>
      <w:r w:rsidRPr="00B349E5">
        <w:rPr>
          <w:i/>
          <w:szCs w:val="22"/>
        </w:rPr>
        <w:t>Nakon prethodnog razmatranja tužbe sud će, rešenjem odbaciti tužbu kao nedozvoljivom ukoliko utvrdi da</w:t>
      </w:r>
      <w:r w:rsidR="007E6EED" w:rsidRPr="00B349E5">
        <w:rPr>
          <w:i/>
          <w:szCs w:val="22"/>
        </w:rPr>
        <w:t xml:space="preserve">: </w:t>
      </w:r>
    </w:p>
    <w:p w:rsidR="007E6EED" w:rsidRPr="00B349E5" w:rsidRDefault="007E6EED" w:rsidP="00B349E5">
      <w:pPr>
        <w:spacing w:line="240" w:lineRule="auto"/>
        <w:ind w:left="990"/>
        <w:rPr>
          <w:i/>
          <w:szCs w:val="22"/>
        </w:rPr>
      </w:pPr>
      <w:r w:rsidRPr="00B349E5">
        <w:rPr>
          <w:i/>
          <w:szCs w:val="22"/>
        </w:rPr>
        <w:t>[…]</w:t>
      </w:r>
    </w:p>
    <w:p w:rsidR="007E6EED" w:rsidRPr="00B349E5" w:rsidRDefault="007E6EED" w:rsidP="00B349E5">
      <w:pPr>
        <w:spacing w:line="240" w:lineRule="auto"/>
        <w:ind w:left="990"/>
        <w:rPr>
          <w:i/>
          <w:szCs w:val="22"/>
        </w:rPr>
      </w:pPr>
      <w:r w:rsidRPr="00B349E5">
        <w:rPr>
          <w:i/>
          <w:szCs w:val="22"/>
        </w:rPr>
        <w:t xml:space="preserve">f) </w:t>
      </w:r>
      <w:r w:rsidR="005355A1" w:rsidRPr="00B349E5">
        <w:rPr>
          <w:i/>
          <w:szCs w:val="22"/>
        </w:rPr>
        <w:t>je tužba podneta nakon isteka roka, ukoliko je posebnim odredbama predvi</w:t>
      </w:r>
      <w:r w:rsidR="00471648" w:rsidRPr="00B349E5">
        <w:rPr>
          <w:i/>
          <w:szCs w:val="22"/>
        </w:rPr>
        <w:t>đ</w:t>
      </w:r>
      <w:r w:rsidR="005355A1" w:rsidRPr="00B349E5">
        <w:rPr>
          <w:i/>
          <w:szCs w:val="22"/>
        </w:rPr>
        <w:t>en rok za njeno podnošenje</w:t>
      </w:r>
      <w:r w:rsidRPr="00B349E5">
        <w:rPr>
          <w:i/>
          <w:szCs w:val="22"/>
        </w:rPr>
        <w:t xml:space="preserve">; </w:t>
      </w:r>
    </w:p>
    <w:p w:rsidR="007E6EED" w:rsidRPr="00B349E5" w:rsidRDefault="007E6EED" w:rsidP="00B349E5">
      <w:pPr>
        <w:spacing w:line="240" w:lineRule="auto"/>
        <w:ind w:left="990"/>
        <w:rPr>
          <w:i/>
          <w:szCs w:val="22"/>
        </w:rPr>
      </w:pPr>
      <w:r w:rsidRPr="00B349E5">
        <w:rPr>
          <w:i/>
          <w:szCs w:val="22"/>
        </w:rPr>
        <w:t>[…]</w:t>
      </w:r>
    </w:p>
    <w:p w:rsidR="005D09DC" w:rsidRPr="00B349E5" w:rsidRDefault="005D09DC" w:rsidP="00B349E5">
      <w:pPr>
        <w:spacing w:line="240" w:lineRule="auto"/>
        <w:rPr>
          <w:b/>
          <w:bCs/>
          <w:szCs w:val="22"/>
        </w:rPr>
      </w:pPr>
    </w:p>
    <w:p w:rsidR="00057DF5" w:rsidRPr="00B349E5" w:rsidRDefault="00F2318E" w:rsidP="00B349E5">
      <w:pPr>
        <w:spacing w:line="240" w:lineRule="auto"/>
        <w:rPr>
          <w:b/>
          <w:bCs/>
          <w:szCs w:val="22"/>
        </w:rPr>
      </w:pPr>
      <w:r>
        <w:rPr>
          <w:b/>
          <w:bCs/>
          <w:szCs w:val="22"/>
        </w:rPr>
        <w:br w:type="page"/>
      </w:r>
      <w:r w:rsidR="005355A1" w:rsidRPr="00B349E5">
        <w:rPr>
          <w:b/>
          <w:bCs/>
          <w:szCs w:val="22"/>
        </w:rPr>
        <w:lastRenderedPageBreak/>
        <w:t xml:space="preserve">Ocena prihvatljivosti zahteva </w:t>
      </w:r>
    </w:p>
    <w:p w:rsidR="00057DF5" w:rsidRPr="00B349E5" w:rsidRDefault="00057DF5" w:rsidP="00B349E5">
      <w:pPr>
        <w:spacing w:line="240" w:lineRule="auto"/>
        <w:rPr>
          <w:b/>
          <w:bCs/>
          <w:szCs w:val="22"/>
        </w:rPr>
      </w:pPr>
    </w:p>
    <w:p w:rsidR="00A90DCF" w:rsidRPr="00B349E5" w:rsidRDefault="005355A1" w:rsidP="00B349E5">
      <w:pPr>
        <w:numPr>
          <w:ilvl w:val="0"/>
          <w:numId w:val="4"/>
        </w:numPr>
        <w:tabs>
          <w:tab w:val="clear" w:pos="360"/>
        </w:tabs>
        <w:spacing w:line="240" w:lineRule="auto"/>
        <w:ind w:left="634" w:hanging="634"/>
        <w:rPr>
          <w:i/>
          <w:szCs w:val="22"/>
        </w:rPr>
      </w:pPr>
      <w:r w:rsidRPr="00B349E5">
        <w:rPr>
          <w:szCs w:val="22"/>
        </w:rPr>
        <w:t xml:space="preserve">Sud prvo ocenjuje da li su podnosioci zahteva ispunili uslove prihvatljivosti koji su utvrđeni Ustavom i dalje precizirani Zakonom i Poslovnikom. </w:t>
      </w:r>
    </w:p>
    <w:p w:rsidR="00A90DCF" w:rsidRPr="00B349E5" w:rsidRDefault="00A90DCF" w:rsidP="00B349E5">
      <w:pPr>
        <w:spacing w:line="240" w:lineRule="auto"/>
        <w:ind w:left="634"/>
        <w:rPr>
          <w:i/>
          <w:szCs w:val="22"/>
        </w:rPr>
      </w:pPr>
    </w:p>
    <w:p w:rsidR="00A90DCF" w:rsidRPr="00B349E5" w:rsidRDefault="005355A1" w:rsidP="00B349E5">
      <w:pPr>
        <w:numPr>
          <w:ilvl w:val="0"/>
          <w:numId w:val="4"/>
        </w:numPr>
        <w:tabs>
          <w:tab w:val="clear" w:pos="360"/>
        </w:tabs>
        <w:spacing w:line="240" w:lineRule="auto"/>
        <w:ind w:left="634" w:hanging="634"/>
        <w:rPr>
          <w:i/>
          <w:szCs w:val="22"/>
        </w:rPr>
      </w:pPr>
      <w:r w:rsidRPr="00B349E5">
        <w:rPr>
          <w:szCs w:val="22"/>
        </w:rPr>
        <w:t xml:space="preserve">U tom smislu, Sud se prvo poziva na stavove </w:t>
      </w:r>
      <w:r w:rsidR="006D073D" w:rsidRPr="00B349E5">
        <w:rPr>
          <w:szCs w:val="22"/>
        </w:rPr>
        <w:t>1</w:t>
      </w:r>
      <w:r w:rsidRPr="00B349E5">
        <w:rPr>
          <w:szCs w:val="22"/>
        </w:rPr>
        <w:t xml:space="preserve">. i </w:t>
      </w:r>
      <w:r w:rsidR="006D073D" w:rsidRPr="00B349E5">
        <w:rPr>
          <w:szCs w:val="22"/>
        </w:rPr>
        <w:t>7</w:t>
      </w:r>
      <w:r w:rsidRPr="00B349E5">
        <w:rPr>
          <w:szCs w:val="22"/>
        </w:rPr>
        <w:t xml:space="preserve">. člana </w:t>
      </w:r>
      <w:r w:rsidR="006D073D" w:rsidRPr="00B349E5">
        <w:rPr>
          <w:szCs w:val="22"/>
        </w:rPr>
        <w:t>113</w:t>
      </w:r>
      <w:r w:rsidRPr="00B349E5">
        <w:rPr>
          <w:szCs w:val="22"/>
        </w:rPr>
        <w:t>.</w:t>
      </w:r>
      <w:r w:rsidR="006D073D" w:rsidRPr="00B349E5">
        <w:rPr>
          <w:szCs w:val="22"/>
        </w:rPr>
        <w:t xml:space="preserve"> [</w:t>
      </w:r>
      <w:r w:rsidR="003D7057" w:rsidRPr="00B349E5">
        <w:rPr>
          <w:szCs w:val="22"/>
        </w:rPr>
        <w:t>Jurisdikcija i ovlašćene strane</w:t>
      </w:r>
      <w:r w:rsidR="006D073D" w:rsidRPr="00B349E5">
        <w:rPr>
          <w:szCs w:val="22"/>
        </w:rPr>
        <w:t xml:space="preserve">] </w:t>
      </w:r>
      <w:r w:rsidRPr="00B349E5">
        <w:rPr>
          <w:szCs w:val="22"/>
        </w:rPr>
        <w:t xml:space="preserve">Ustava, kojima je utvrđeno: </w:t>
      </w:r>
      <w:r w:rsidR="006D073D" w:rsidRPr="00B349E5">
        <w:rPr>
          <w:szCs w:val="22"/>
        </w:rPr>
        <w:t xml:space="preserve"> </w:t>
      </w:r>
    </w:p>
    <w:p w:rsidR="00A90DCF" w:rsidRPr="00B349E5" w:rsidRDefault="00A90DCF" w:rsidP="00B349E5">
      <w:pPr>
        <w:pStyle w:val="ListParagraph"/>
        <w:spacing w:line="240" w:lineRule="auto"/>
        <w:rPr>
          <w:i/>
          <w:szCs w:val="22"/>
          <w:lang w:val="sr-Latn-RS"/>
        </w:rPr>
      </w:pPr>
    </w:p>
    <w:p w:rsidR="00A73403" w:rsidRPr="00B349E5" w:rsidRDefault="006D073D" w:rsidP="00B349E5">
      <w:pPr>
        <w:spacing w:line="240" w:lineRule="auto"/>
        <w:ind w:left="990"/>
        <w:rPr>
          <w:i/>
          <w:szCs w:val="22"/>
        </w:rPr>
      </w:pPr>
      <w:r w:rsidRPr="00B349E5">
        <w:rPr>
          <w:i/>
          <w:szCs w:val="22"/>
        </w:rPr>
        <w:t xml:space="preserve">“1. </w:t>
      </w:r>
      <w:r w:rsidR="00A73403" w:rsidRPr="00B349E5">
        <w:rPr>
          <w:i/>
          <w:szCs w:val="22"/>
        </w:rPr>
        <w:t>Ustavni sud odlučuje samo u slučajevima koje su ovlašćene strane podnele sudu na zakonit način.</w:t>
      </w:r>
    </w:p>
    <w:p w:rsidR="00A90DCF" w:rsidRPr="00B349E5" w:rsidRDefault="006D073D" w:rsidP="00B349E5">
      <w:pPr>
        <w:spacing w:line="240" w:lineRule="auto"/>
        <w:ind w:left="990"/>
        <w:rPr>
          <w:i/>
          <w:szCs w:val="22"/>
        </w:rPr>
      </w:pPr>
      <w:r w:rsidRPr="00B349E5">
        <w:rPr>
          <w:i/>
          <w:szCs w:val="22"/>
        </w:rPr>
        <w:t>[…]</w:t>
      </w:r>
    </w:p>
    <w:p w:rsidR="00A90DCF" w:rsidRPr="00B349E5" w:rsidRDefault="00A73403" w:rsidP="00B349E5">
      <w:pPr>
        <w:spacing w:line="240" w:lineRule="auto"/>
        <w:ind w:left="990"/>
        <w:rPr>
          <w:i/>
          <w:szCs w:val="22"/>
        </w:rPr>
      </w:pPr>
      <w:r w:rsidRPr="00B349E5">
        <w:rPr>
          <w:i/>
          <w:szCs w:val="22"/>
        </w:rPr>
        <w:t>7. Pojedinci mogu da pokrenu postupak ako su njihova prava i slobode koje im garantuje ovaj Ustav prekršena od strane javnih organa, ali samo kada su iscrpeli sva ostala pravna sredstva, regulisanim zakonom</w:t>
      </w:r>
      <w:r w:rsidR="006D073D" w:rsidRPr="00B349E5">
        <w:rPr>
          <w:i/>
          <w:szCs w:val="22"/>
        </w:rPr>
        <w:t>”</w:t>
      </w:r>
      <w:r w:rsidRPr="00B349E5">
        <w:rPr>
          <w:i/>
          <w:szCs w:val="22"/>
        </w:rPr>
        <w:t xml:space="preserve">. </w:t>
      </w:r>
    </w:p>
    <w:p w:rsidR="00A90DCF" w:rsidRPr="00B349E5" w:rsidRDefault="00A90DCF" w:rsidP="00B349E5">
      <w:pPr>
        <w:pStyle w:val="ListParagraph"/>
        <w:spacing w:line="240" w:lineRule="auto"/>
        <w:rPr>
          <w:iCs/>
          <w:color w:val="0C0C0C"/>
          <w:szCs w:val="22"/>
          <w:lang w:val="sr-Latn-RS"/>
        </w:rPr>
      </w:pPr>
    </w:p>
    <w:p w:rsidR="006D073D" w:rsidRPr="00B349E5" w:rsidRDefault="00A73403" w:rsidP="00B349E5">
      <w:pPr>
        <w:numPr>
          <w:ilvl w:val="0"/>
          <w:numId w:val="4"/>
        </w:numPr>
        <w:tabs>
          <w:tab w:val="clear" w:pos="360"/>
        </w:tabs>
        <w:spacing w:line="240" w:lineRule="auto"/>
        <w:ind w:left="634" w:hanging="634"/>
        <w:rPr>
          <w:i/>
          <w:szCs w:val="22"/>
        </w:rPr>
      </w:pPr>
      <w:r w:rsidRPr="00B349E5">
        <w:rPr>
          <w:iCs/>
          <w:color w:val="0C0C0C"/>
          <w:szCs w:val="22"/>
        </w:rPr>
        <w:t>U nastavku, Sud takođe razmatra da li su podnosioci zahteva ispunili uslove prihvatljivosti koji su utvrđeni Zakonom</w:t>
      </w:r>
      <w:r w:rsidR="006D073D" w:rsidRPr="00B349E5">
        <w:rPr>
          <w:iCs/>
          <w:color w:val="0C0C0C"/>
          <w:szCs w:val="22"/>
        </w:rPr>
        <w:t>.</w:t>
      </w:r>
      <w:r w:rsidRPr="00B349E5">
        <w:rPr>
          <w:iCs/>
          <w:color w:val="0C0C0C"/>
          <w:szCs w:val="22"/>
        </w:rPr>
        <w:t xml:space="preserve"> S tim u vezi, Sud se prvo poziva na članove 4</w:t>
      </w:r>
      <w:r w:rsidR="006D073D" w:rsidRPr="00B349E5">
        <w:rPr>
          <w:iCs/>
          <w:color w:val="0C0C0C"/>
          <w:szCs w:val="22"/>
        </w:rPr>
        <w:t>7</w:t>
      </w:r>
      <w:r w:rsidRPr="00B349E5">
        <w:rPr>
          <w:iCs/>
          <w:color w:val="0C0C0C"/>
          <w:szCs w:val="22"/>
        </w:rPr>
        <w:t>.</w:t>
      </w:r>
      <w:r w:rsidR="006D073D" w:rsidRPr="00B349E5">
        <w:rPr>
          <w:iCs/>
          <w:color w:val="0C0C0C"/>
          <w:szCs w:val="22"/>
        </w:rPr>
        <w:t xml:space="preserve"> </w:t>
      </w:r>
      <w:r w:rsidR="006D073D" w:rsidRPr="00B349E5">
        <w:rPr>
          <w:szCs w:val="22"/>
        </w:rPr>
        <w:t>(</w:t>
      </w:r>
      <w:r w:rsidRPr="00B349E5">
        <w:rPr>
          <w:szCs w:val="22"/>
        </w:rPr>
        <w:t>Individualni zahtevi</w:t>
      </w:r>
      <w:r w:rsidR="006D073D" w:rsidRPr="00B349E5">
        <w:rPr>
          <w:szCs w:val="22"/>
        </w:rPr>
        <w:t>),</w:t>
      </w:r>
      <w:r w:rsidR="006D073D" w:rsidRPr="00B349E5">
        <w:rPr>
          <w:iCs/>
          <w:color w:val="0C0C0C"/>
          <w:szCs w:val="22"/>
        </w:rPr>
        <w:t xml:space="preserve"> 48</w:t>
      </w:r>
      <w:r w:rsidRPr="00B349E5">
        <w:rPr>
          <w:iCs/>
          <w:color w:val="0C0C0C"/>
          <w:szCs w:val="22"/>
        </w:rPr>
        <w:t>.</w:t>
      </w:r>
      <w:r w:rsidR="006D073D" w:rsidRPr="00B349E5">
        <w:rPr>
          <w:iCs/>
          <w:color w:val="0C0C0C"/>
          <w:szCs w:val="22"/>
        </w:rPr>
        <w:t xml:space="preserve"> (</w:t>
      </w:r>
      <w:r w:rsidRPr="00B349E5">
        <w:rPr>
          <w:iCs/>
          <w:color w:val="0C0C0C"/>
          <w:szCs w:val="22"/>
        </w:rPr>
        <w:t>Tačnost podneska</w:t>
      </w:r>
      <w:r w:rsidR="006D073D" w:rsidRPr="00B349E5">
        <w:rPr>
          <w:iCs/>
          <w:color w:val="0C0C0C"/>
          <w:szCs w:val="22"/>
        </w:rPr>
        <w:t xml:space="preserve">) </w:t>
      </w:r>
      <w:r w:rsidRPr="00B349E5">
        <w:rPr>
          <w:iCs/>
          <w:color w:val="0C0C0C"/>
          <w:szCs w:val="22"/>
        </w:rPr>
        <w:t>i</w:t>
      </w:r>
      <w:r w:rsidR="006D073D" w:rsidRPr="00B349E5">
        <w:rPr>
          <w:iCs/>
          <w:color w:val="0C0C0C"/>
          <w:szCs w:val="22"/>
        </w:rPr>
        <w:t xml:space="preserve"> 49</w:t>
      </w:r>
      <w:r w:rsidRPr="00B349E5">
        <w:rPr>
          <w:iCs/>
          <w:color w:val="0C0C0C"/>
          <w:szCs w:val="22"/>
        </w:rPr>
        <w:t>.</w:t>
      </w:r>
      <w:r w:rsidR="006D073D" w:rsidRPr="00B349E5">
        <w:rPr>
          <w:iCs/>
          <w:color w:val="0C0C0C"/>
          <w:szCs w:val="22"/>
        </w:rPr>
        <w:t xml:space="preserve"> (</w:t>
      </w:r>
      <w:r w:rsidRPr="00B349E5">
        <w:rPr>
          <w:iCs/>
          <w:color w:val="0C0C0C"/>
          <w:szCs w:val="22"/>
        </w:rPr>
        <w:t>Rokovi</w:t>
      </w:r>
      <w:r w:rsidR="006D073D" w:rsidRPr="00B349E5">
        <w:rPr>
          <w:iCs/>
          <w:color w:val="0C0C0C"/>
          <w:szCs w:val="22"/>
        </w:rPr>
        <w:t>)</w:t>
      </w:r>
      <w:r w:rsidRPr="00B349E5">
        <w:rPr>
          <w:iCs/>
          <w:color w:val="0C0C0C"/>
          <w:szCs w:val="22"/>
        </w:rPr>
        <w:t xml:space="preserve"> Zakona, kojima je utvrđeno: </w:t>
      </w:r>
    </w:p>
    <w:p w:rsidR="00A90DCF" w:rsidRPr="00B349E5" w:rsidRDefault="00A90DCF" w:rsidP="00B349E5">
      <w:pPr>
        <w:spacing w:line="240" w:lineRule="auto"/>
        <w:ind w:left="3870" w:firstLine="450"/>
        <w:rPr>
          <w:rFonts w:cs="Arial"/>
          <w:szCs w:val="22"/>
        </w:rPr>
      </w:pPr>
    </w:p>
    <w:p w:rsidR="006D073D" w:rsidRPr="00B349E5" w:rsidRDefault="00A73403" w:rsidP="00B349E5">
      <w:pPr>
        <w:spacing w:line="240" w:lineRule="auto"/>
        <w:ind w:left="990"/>
        <w:jc w:val="center"/>
        <w:rPr>
          <w:rFonts w:cs="Arial"/>
          <w:szCs w:val="22"/>
        </w:rPr>
      </w:pPr>
      <w:r w:rsidRPr="00B349E5">
        <w:rPr>
          <w:rFonts w:cs="Arial"/>
          <w:szCs w:val="22"/>
        </w:rPr>
        <w:t>Član</w:t>
      </w:r>
      <w:r w:rsidR="006D073D" w:rsidRPr="00B349E5">
        <w:rPr>
          <w:rFonts w:cs="Arial"/>
          <w:szCs w:val="22"/>
        </w:rPr>
        <w:t xml:space="preserve"> 47</w:t>
      </w:r>
      <w:r w:rsidRPr="00B349E5">
        <w:rPr>
          <w:rFonts w:cs="Arial"/>
          <w:szCs w:val="22"/>
        </w:rPr>
        <w:t>.</w:t>
      </w:r>
    </w:p>
    <w:p w:rsidR="006D073D" w:rsidRPr="00B349E5" w:rsidRDefault="006D073D" w:rsidP="00B349E5">
      <w:pPr>
        <w:spacing w:line="240" w:lineRule="auto"/>
        <w:ind w:left="990"/>
        <w:jc w:val="center"/>
        <w:rPr>
          <w:rFonts w:cs="Arial"/>
          <w:szCs w:val="22"/>
        </w:rPr>
      </w:pPr>
      <w:r w:rsidRPr="00B349E5">
        <w:rPr>
          <w:rFonts w:cs="Arial"/>
          <w:szCs w:val="22"/>
        </w:rPr>
        <w:t>(</w:t>
      </w:r>
      <w:r w:rsidR="00A73403" w:rsidRPr="00B349E5">
        <w:rPr>
          <w:rFonts w:cs="Arial"/>
          <w:szCs w:val="22"/>
        </w:rPr>
        <w:t>Individualni zahtevi</w:t>
      </w:r>
      <w:r w:rsidRPr="00B349E5">
        <w:rPr>
          <w:rFonts w:cs="Arial"/>
          <w:szCs w:val="22"/>
        </w:rPr>
        <w:t>)</w:t>
      </w:r>
    </w:p>
    <w:p w:rsidR="006D073D" w:rsidRPr="00B349E5" w:rsidRDefault="006D073D" w:rsidP="00B349E5">
      <w:pPr>
        <w:autoSpaceDE w:val="0"/>
        <w:autoSpaceDN w:val="0"/>
        <w:adjustRightInd w:val="0"/>
        <w:spacing w:line="240" w:lineRule="auto"/>
        <w:ind w:left="990"/>
        <w:rPr>
          <w:rFonts w:cs="Georgia"/>
          <w:i/>
          <w:szCs w:val="22"/>
        </w:rPr>
      </w:pPr>
    </w:p>
    <w:p w:rsidR="006D073D" w:rsidRPr="00B349E5" w:rsidRDefault="006D073D" w:rsidP="00B349E5">
      <w:pPr>
        <w:spacing w:line="240" w:lineRule="auto"/>
        <w:ind w:left="990"/>
        <w:rPr>
          <w:i/>
          <w:iCs/>
          <w:szCs w:val="22"/>
        </w:rPr>
      </w:pPr>
      <w:r w:rsidRPr="00B349E5">
        <w:rPr>
          <w:rFonts w:cs="TimesNewRomanPSMT"/>
          <w:i/>
          <w:szCs w:val="22"/>
          <w:lang w:eastAsia="sq-AL"/>
        </w:rPr>
        <w:t>“</w:t>
      </w:r>
      <w:r w:rsidRPr="00B349E5">
        <w:rPr>
          <w:i/>
          <w:iCs/>
          <w:szCs w:val="22"/>
        </w:rPr>
        <w:t xml:space="preserve">1. </w:t>
      </w:r>
      <w:r w:rsidR="00A73403" w:rsidRPr="00B349E5">
        <w:rPr>
          <w:i/>
          <w:iCs/>
          <w:szCs w:val="22"/>
        </w:rPr>
        <w:t>Svaka osoba ima pravo da od Ustavnog suda zatraži pravnu zaštitu ukoliko smatra da njena Ustavom zagarantovana prava i slobode krši neki javni organ</w:t>
      </w:r>
      <w:r w:rsidRPr="00B349E5">
        <w:rPr>
          <w:i/>
          <w:iCs/>
          <w:szCs w:val="22"/>
        </w:rPr>
        <w:t>.</w:t>
      </w:r>
    </w:p>
    <w:p w:rsidR="006D073D" w:rsidRPr="00B349E5" w:rsidRDefault="006D073D" w:rsidP="00B349E5">
      <w:pPr>
        <w:spacing w:line="240" w:lineRule="auto"/>
        <w:ind w:left="990"/>
        <w:rPr>
          <w:iCs/>
          <w:color w:val="0C0C0C"/>
          <w:szCs w:val="22"/>
        </w:rPr>
      </w:pPr>
      <w:r w:rsidRPr="00B349E5">
        <w:rPr>
          <w:rFonts w:cs="TimesNewRomanPSMT"/>
          <w:i/>
          <w:szCs w:val="22"/>
          <w:lang w:eastAsia="sq-AL"/>
        </w:rPr>
        <w:t xml:space="preserve">2. </w:t>
      </w:r>
      <w:r w:rsidR="00A73403" w:rsidRPr="00B349E5">
        <w:rPr>
          <w:rFonts w:cs="TimesNewRomanPSMT"/>
          <w:i/>
          <w:szCs w:val="22"/>
          <w:lang w:eastAsia="sq-AL"/>
        </w:rPr>
        <w:t>Osoba može da podnese pomenuti podnesak samo nakon što su iscrpljena sva ostala zakonom određena pravna sredstva</w:t>
      </w:r>
      <w:r w:rsidRPr="00B349E5">
        <w:rPr>
          <w:rFonts w:cs="TimesNewRomanPSMT"/>
          <w:i/>
          <w:szCs w:val="22"/>
          <w:lang w:eastAsia="sq-AL"/>
        </w:rPr>
        <w:t>”</w:t>
      </w:r>
      <w:r w:rsidR="00A73403" w:rsidRPr="00B349E5">
        <w:rPr>
          <w:rFonts w:cs="TimesNewRomanPSMT"/>
          <w:i/>
          <w:szCs w:val="22"/>
          <w:lang w:eastAsia="sq-AL"/>
        </w:rPr>
        <w:t>.</w:t>
      </w:r>
    </w:p>
    <w:p w:rsidR="006D073D" w:rsidRPr="00B349E5" w:rsidRDefault="006D073D" w:rsidP="00B349E5">
      <w:pPr>
        <w:spacing w:line="240" w:lineRule="auto"/>
        <w:ind w:left="990"/>
        <w:rPr>
          <w:iCs/>
          <w:color w:val="0C0C0C"/>
          <w:szCs w:val="22"/>
        </w:rPr>
      </w:pPr>
    </w:p>
    <w:p w:rsidR="006D073D" w:rsidRPr="00B349E5" w:rsidRDefault="00A73403" w:rsidP="00B349E5">
      <w:pPr>
        <w:spacing w:line="240" w:lineRule="auto"/>
        <w:ind w:left="990"/>
        <w:jc w:val="center"/>
        <w:rPr>
          <w:iCs/>
          <w:color w:val="0C0C0C"/>
          <w:szCs w:val="22"/>
        </w:rPr>
      </w:pPr>
      <w:r w:rsidRPr="00B349E5">
        <w:rPr>
          <w:iCs/>
          <w:color w:val="0C0C0C"/>
          <w:szCs w:val="22"/>
        </w:rPr>
        <w:t xml:space="preserve">Član </w:t>
      </w:r>
      <w:r w:rsidR="006D073D" w:rsidRPr="00B349E5">
        <w:rPr>
          <w:iCs/>
          <w:color w:val="0C0C0C"/>
          <w:szCs w:val="22"/>
        </w:rPr>
        <w:t>48</w:t>
      </w:r>
      <w:r w:rsidRPr="00B349E5">
        <w:rPr>
          <w:iCs/>
          <w:color w:val="0C0C0C"/>
          <w:szCs w:val="22"/>
        </w:rPr>
        <w:t>.</w:t>
      </w:r>
    </w:p>
    <w:p w:rsidR="006D073D" w:rsidRPr="00B349E5" w:rsidRDefault="006D073D" w:rsidP="00B349E5">
      <w:pPr>
        <w:spacing w:line="240" w:lineRule="auto"/>
        <w:ind w:left="990"/>
        <w:jc w:val="center"/>
        <w:rPr>
          <w:iCs/>
          <w:color w:val="0C0C0C"/>
          <w:szCs w:val="22"/>
        </w:rPr>
      </w:pPr>
      <w:r w:rsidRPr="00B349E5">
        <w:rPr>
          <w:iCs/>
          <w:color w:val="0C0C0C"/>
          <w:szCs w:val="22"/>
        </w:rPr>
        <w:t>(</w:t>
      </w:r>
      <w:r w:rsidR="00A73403" w:rsidRPr="00B349E5">
        <w:rPr>
          <w:iCs/>
          <w:color w:val="0C0C0C"/>
          <w:szCs w:val="22"/>
        </w:rPr>
        <w:t>Tačnost podneska</w:t>
      </w:r>
      <w:r w:rsidRPr="00B349E5">
        <w:rPr>
          <w:iCs/>
          <w:color w:val="0C0C0C"/>
          <w:szCs w:val="22"/>
        </w:rPr>
        <w:t>)</w:t>
      </w:r>
    </w:p>
    <w:p w:rsidR="006D073D" w:rsidRPr="00B349E5" w:rsidRDefault="006D073D" w:rsidP="00B349E5">
      <w:pPr>
        <w:spacing w:line="240" w:lineRule="auto"/>
        <w:ind w:left="990"/>
        <w:rPr>
          <w:i/>
          <w:iCs/>
          <w:color w:val="0C0C0C"/>
          <w:szCs w:val="22"/>
        </w:rPr>
      </w:pPr>
    </w:p>
    <w:p w:rsidR="006D073D" w:rsidRPr="00B349E5" w:rsidRDefault="00A73403" w:rsidP="00B349E5">
      <w:pPr>
        <w:spacing w:line="240" w:lineRule="auto"/>
        <w:ind w:left="990"/>
        <w:rPr>
          <w:i/>
          <w:iCs/>
          <w:color w:val="0C0C0C"/>
          <w:szCs w:val="22"/>
        </w:rPr>
      </w:pPr>
      <w:r w:rsidRPr="00B349E5">
        <w:rPr>
          <w:rFonts w:cs="TimesNewRomanPSMT"/>
          <w:i/>
          <w:szCs w:val="22"/>
          <w:lang w:eastAsia="sq-AL"/>
        </w:rPr>
        <w:t>“</w:t>
      </w:r>
      <w:r w:rsidRPr="00B349E5">
        <w:rPr>
          <w:i/>
          <w:iCs/>
          <w:color w:val="0C0C0C"/>
          <w:szCs w:val="22"/>
        </w:rPr>
        <w:t>Podnosilac podneska je dužan da jasno naglasi to koja prava i slobode su mu povređena i koji je konkretan akt javnog organa koji podnosilac želi da ospori</w:t>
      </w:r>
      <w:r w:rsidRPr="00B349E5">
        <w:rPr>
          <w:rFonts w:cs="TimesNewRomanPSMT"/>
          <w:i/>
          <w:szCs w:val="22"/>
          <w:lang w:eastAsia="sq-AL"/>
        </w:rPr>
        <w:t xml:space="preserve">”. </w:t>
      </w:r>
    </w:p>
    <w:p w:rsidR="006D073D" w:rsidRPr="00B349E5" w:rsidRDefault="006D073D" w:rsidP="00B349E5">
      <w:pPr>
        <w:spacing w:line="240" w:lineRule="auto"/>
        <w:ind w:left="990"/>
        <w:rPr>
          <w:iCs/>
          <w:color w:val="0C0C0C"/>
          <w:szCs w:val="22"/>
        </w:rPr>
      </w:pPr>
    </w:p>
    <w:p w:rsidR="006D073D" w:rsidRPr="00B349E5" w:rsidRDefault="00A73403" w:rsidP="00B349E5">
      <w:pPr>
        <w:spacing w:line="240" w:lineRule="auto"/>
        <w:ind w:left="990"/>
        <w:jc w:val="center"/>
        <w:rPr>
          <w:iCs/>
          <w:color w:val="0C0C0C"/>
          <w:szCs w:val="22"/>
        </w:rPr>
      </w:pPr>
      <w:r w:rsidRPr="00B349E5">
        <w:rPr>
          <w:iCs/>
          <w:color w:val="0C0C0C"/>
          <w:szCs w:val="22"/>
        </w:rPr>
        <w:t>Član</w:t>
      </w:r>
      <w:r w:rsidR="006D073D" w:rsidRPr="00B349E5">
        <w:rPr>
          <w:iCs/>
          <w:color w:val="0C0C0C"/>
          <w:szCs w:val="22"/>
        </w:rPr>
        <w:t xml:space="preserve"> 49</w:t>
      </w:r>
      <w:r w:rsidRPr="00B349E5">
        <w:rPr>
          <w:iCs/>
          <w:color w:val="0C0C0C"/>
          <w:szCs w:val="22"/>
        </w:rPr>
        <w:t>.</w:t>
      </w:r>
    </w:p>
    <w:p w:rsidR="006D073D" w:rsidRPr="00B349E5" w:rsidRDefault="006D073D" w:rsidP="00B349E5">
      <w:pPr>
        <w:spacing w:line="240" w:lineRule="auto"/>
        <w:ind w:left="990"/>
        <w:jc w:val="center"/>
        <w:rPr>
          <w:iCs/>
          <w:color w:val="0C0C0C"/>
          <w:szCs w:val="22"/>
        </w:rPr>
      </w:pPr>
      <w:r w:rsidRPr="00B349E5">
        <w:rPr>
          <w:iCs/>
          <w:color w:val="0C0C0C"/>
          <w:szCs w:val="22"/>
        </w:rPr>
        <w:t>(</w:t>
      </w:r>
      <w:r w:rsidR="00A73403" w:rsidRPr="00B349E5">
        <w:rPr>
          <w:iCs/>
          <w:color w:val="0C0C0C"/>
          <w:szCs w:val="22"/>
        </w:rPr>
        <w:t>Rokovi</w:t>
      </w:r>
      <w:r w:rsidRPr="00B349E5">
        <w:rPr>
          <w:iCs/>
          <w:color w:val="0C0C0C"/>
          <w:szCs w:val="22"/>
        </w:rPr>
        <w:t>)</w:t>
      </w:r>
    </w:p>
    <w:p w:rsidR="006D073D" w:rsidRPr="00B349E5" w:rsidRDefault="006D073D" w:rsidP="00B349E5">
      <w:pPr>
        <w:spacing w:line="240" w:lineRule="auto"/>
        <w:ind w:left="990"/>
        <w:rPr>
          <w:iCs/>
          <w:color w:val="0C0C0C"/>
          <w:szCs w:val="22"/>
        </w:rPr>
      </w:pPr>
    </w:p>
    <w:p w:rsidR="006D073D" w:rsidRPr="00B349E5" w:rsidRDefault="00A73403" w:rsidP="00B349E5">
      <w:pPr>
        <w:spacing w:line="240" w:lineRule="auto"/>
        <w:ind w:left="990"/>
        <w:rPr>
          <w:i/>
          <w:iCs/>
          <w:color w:val="0C0C0C"/>
          <w:szCs w:val="22"/>
        </w:rPr>
      </w:pPr>
      <w:r w:rsidRPr="00B349E5">
        <w:rPr>
          <w:rFonts w:cs="TimesNewRomanPSMT"/>
          <w:i/>
          <w:szCs w:val="22"/>
          <w:lang w:eastAsia="sq-AL"/>
        </w:rPr>
        <w:t>“</w:t>
      </w:r>
      <w:r w:rsidRPr="00B349E5">
        <w:rPr>
          <w:i/>
          <w:iCs/>
          <w:color w:val="0C0C0C"/>
          <w:szCs w:val="22"/>
        </w:rPr>
        <w:t>Podnesak se podnosi u roku od 4 meseci. Rok počinje od dana kada je podnosilac primio sudsku odluku</w:t>
      </w:r>
      <w:r w:rsidR="006D073D" w:rsidRPr="00B349E5">
        <w:rPr>
          <w:i/>
          <w:iCs/>
          <w:color w:val="0C0C0C"/>
          <w:szCs w:val="22"/>
        </w:rPr>
        <w:t>...</w:t>
      </w:r>
      <w:r w:rsidRPr="00B349E5">
        <w:rPr>
          <w:rFonts w:cs="TimesNewRomanPSMT"/>
          <w:i/>
          <w:szCs w:val="22"/>
          <w:lang w:eastAsia="sq-AL"/>
        </w:rPr>
        <w:t xml:space="preserve"> ”</w:t>
      </w:r>
      <w:r w:rsidR="006D073D" w:rsidRPr="00B349E5">
        <w:rPr>
          <w:i/>
          <w:iCs/>
          <w:color w:val="0C0C0C"/>
          <w:szCs w:val="22"/>
        </w:rPr>
        <w:t xml:space="preserve">. </w:t>
      </w:r>
    </w:p>
    <w:p w:rsidR="00A90DCF" w:rsidRPr="00B349E5" w:rsidRDefault="00A90DCF" w:rsidP="00B349E5">
      <w:pPr>
        <w:spacing w:line="240" w:lineRule="auto"/>
        <w:rPr>
          <w:iCs/>
          <w:color w:val="0C0C0C"/>
          <w:szCs w:val="22"/>
        </w:rPr>
      </w:pPr>
    </w:p>
    <w:p w:rsidR="00A90DCF" w:rsidRPr="00B349E5" w:rsidRDefault="00A73403" w:rsidP="00B349E5">
      <w:pPr>
        <w:numPr>
          <w:ilvl w:val="0"/>
          <w:numId w:val="4"/>
        </w:numPr>
        <w:tabs>
          <w:tab w:val="clear" w:pos="360"/>
        </w:tabs>
        <w:spacing w:line="240" w:lineRule="auto"/>
        <w:ind w:left="634" w:hanging="634"/>
        <w:rPr>
          <w:iCs/>
          <w:color w:val="0C0C0C"/>
          <w:szCs w:val="22"/>
        </w:rPr>
      </w:pPr>
      <w:r w:rsidRPr="00B349E5">
        <w:rPr>
          <w:iCs/>
          <w:color w:val="0C0C0C"/>
          <w:szCs w:val="22"/>
        </w:rPr>
        <w:t xml:space="preserve">Što se tiče ispunjenja ovih uslova, Sud primećuje da su podnosioci zahteva ovlašćene strane, koje osporavaju akt javnog organa, odnosno presudu </w:t>
      </w:r>
      <w:r w:rsidR="006D073D" w:rsidRPr="00B349E5">
        <w:rPr>
          <w:bCs/>
          <w:szCs w:val="22"/>
        </w:rPr>
        <w:t>[</w:t>
      </w:r>
      <w:r w:rsidR="00FF34E7" w:rsidRPr="00B349E5">
        <w:rPr>
          <w:bCs/>
          <w:szCs w:val="22"/>
        </w:rPr>
        <w:t>Rev.</w:t>
      </w:r>
      <w:r w:rsidRPr="00B349E5">
        <w:rPr>
          <w:bCs/>
          <w:szCs w:val="22"/>
        </w:rPr>
        <w:t xml:space="preserve"> b</w:t>
      </w:r>
      <w:r w:rsidR="00FF34E7" w:rsidRPr="00B349E5">
        <w:rPr>
          <w:bCs/>
          <w:szCs w:val="22"/>
        </w:rPr>
        <w:t>r.</w:t>
      </w:r>
      <w:r w:rsidRPr="00B349E5">
        <w:rPr>
          <w:bCs/>
          <w:szCs w:val="22"/>
        </w:rPr>
        <w:t xml:space="preserve"> </w:t>
      </w:r>
      <w:r w:rsidR="00FF34E7" w:rsidRPr="00B349E5">
        <w:rPr>
          <w:bCs/>
          <w:szCs w:val="22"/>
        </w:rPr>
        <w:t>137/2020</w:t>
      </w:r>
      <w:r w:rsidR="006D073D" w:rsidRPr="00B349E5">
        <w:rPr>
          <w:bCs/>
          <w:szCs w:val="22"/>
        </w:rPr>
        <w:t xml:space="preserve">] </w:t>
      </w:r>
      <w:r w:rsidRPr="00B349E5">
        <w:rPr>
          <w:bCs/>
          <w:szCs w:val="22"/>
        </w:rPr>
        <w:t>Vrhovnog suda od</w:t>
      </w:r>
      <w:r w:rsidR="006D073D" w:rsidRPr="00B349E5">
        <w:rPr>
          <w:bCs/>
          <w:szCs w:val="22"/>
        </w:rPr>
        <w:t xml:space="preserve"> </w:t>
      </w:r>
      <w:r w:rsidR="00FF34E7" w:rsidRPr="00B349E5">
        <w:rPr>
          <w:bCs/>
          <w:szCs w:val="22"/>
        </w:rPr>
        <w:t>19</w:t>
      </w:r>
      <w:r w:rsidRPr="00B349E5">
        <w:rPr>
          <w:bCs/>
          <w:szCs w:val="22"/>
        </w:rPr>
        <w:t xml:space="preserve">. avgusta </w:t>
      </w:r>
      <w:r w:rsidR="00FF34E7" w:rsidRPr="00B349E5">
        <w:rPr>
          <w:bCs/>
          <w:szCs w:val="22"/>
        </w:rPr>
        <w:t>2020</w:t>
      </w:r>
      <w:r w:rsidRPr="00B349E5">
        <w:rPr>
          <w:bCs/>
          <w:szCs w:val="22"/>
        </w:rPr>
        <w:t xml:space="preserve">. godine i da su iscrpeli sva pravna sredstva određena zakonom. Podnosioci zahteva su takođe naglasili osnovna prava i slobode za koje tvrde da su im povređena, u skladu sa zahtevima iz člana 48. Zakona i podneli su svoj zahtev u skladu sa rokovima određenim u članu 49. Zakona. </w:t>
      </w:r>
    </w:p>
    <w:p w:rsidR="00A90DCF" w:rsidRPr="00B349E5" w:rsidRDefault="00A90DCF" w:rsidP="00B349E5">
      <w:pPr>
        <w:spacing w:line="240" w:lineRule="auto"/>
        <w:ind w:left="634"/>
        <w:rPr>
          <w:iCs/>
          <w:color w:val="0C0C0C"/>
          <w:szCs w:val="22"/>
        </w:rPr>
      </w:pPr>
    </w:p>
    <w:p w:rsidR="00A90DCF" w:rsidRPr="00B349E5" w:rsidRDefault="006D073D" w:rsidP="00B349E5">
      <w:pPr>
        <w:numPr>
          <w:ilvl w:val="0"/>
          <w:numId w:val="4"/>
        </w:numPr>
        <w:tabs>
          <w:tab w:val="clear" w:pos="360"/>
        </w:tabs>
        <w:spacing w:line="240" w:lineRule="auto"/>
        <w:ind w:left="634" w:hanging="634"/>
        <w:rPr>
          <w:iCs/>
          <w:color w:val="0C0C0C"/>
          <w:szCs w:val="22"/>
        </w:rPr>
      </w:pPr>
      <w:r w:rsidRPr="00B349E5">
        <w:rPr>
          <w:iCs/>
          <w:color w:val="0C0C0C"/>
          <w:szCs w:val="22"/>
        </w:rPr>
        <w:t>P</w:t>
      </w:r>
      <w:r w:rsidR="00A73403" w:rsidRPr="00B349E5">
        <w:rPr>
          <w:iCs/>
          <w:color w:val="0C0C0C"/>
          <w:szCs w:val="22"/>
        </w:rPr>
        <w:t xml:space="preserve">ored toga, Sud razmatra da li su podnosioci zahteva ispunili uslove prihvatljivosti koji su utvrđeni u stavu </w:t>
      </w:r>
      <w:r w:rsidRPr="00B349E5">
        <w:rPr>
          <w:iCs/>
          <w:color w:val="0C0C0C"/>
          <w:szCs w:val="22"/>
        </w:rPr>
        <w:t>(2)</w:t>
      </w:r>
      <w:r w:rsidR="00A73403" w:rsidRPr="00B349E5">
        <w:rPr>
          <w:iCs/>
          <w:color w:val="0C0C0C"/>
          <w:szCs w:val="22"/>
        </w:rPr>
        <w:t xml:space="preserve"> pravila </w:t>
      </w:r>
      <w:r w:rsidRPr="00B349E5">
        <w:rPr>
          <w:iCs/>
          <w:color w:val="0C0C0C"/>
          <w:szCs w:val="22"/>
        </w:rPr>
        <w:t>39</w:t>
      </w:r>
      <w:r w:rsidR="00A73403" w:rsidRPr="00B349E5">
        <w:rPr>
          <w:iCs/>
          <w:color w:val="0C0C0C"/>
          <w:szCs w:val="22"/>
        </w:rPr>
        <w:t>.</w:t>
      </w:r>
      <w:r w:rsidRPr="00B349E5">
        <w:rPr>
          <w:iCs/>
          <w:color w:val="0C0C0C"/>
          <w:szCs w:val="22"/>
        </w:rPr>
        <w:t xml:space="preserve"> (</w:t>
      </w:r>
      <w:r w:rsidR="00A73403" w:rsidRPr="00B349E5">
        <w:rPr>
          <w:iCs/>
          <w:color w:val="0C0C0C"/>
          <w:szCs w:val="22"/>
        </w:rPr>
        <w:t>Kriterijum o prihvatljivosti</w:t>
      </w:r>
      <w:r w:rsidRPr="00B349E5">
        <w:rPr>
          <w:iCs/>
          <w:color w:val="0C0C0C"/>
          <w:szCs w:val="22"/>
        </w:rPr>
        <w:t>)</w:t>
      </w:r>
      <w:r w:rsidR="00A73403" w:rsidRPr="00B349E5">
        <w:rPr>
          <w:iCs/>
          <w:color w:val="0C0C0C"/>
          <w:szCs w:val="22"/>
        </w:rPr>
        <w:t xml:space="preserve"> Poslovnika. Pravilo </w:t>
      </w:r>
      <w:r w:rsidRPr="00B349E5">
        <w:rPr>
          <w:iCs/>
          <w:color w:val="0C0C0C"/>
          <w:szCs w:val="22"/>
        </w:rPr>
        <w:t xml:space="preserve">39 (2) </w:t>
      </w:r>
      <w:r w:rsidR="00A73403" w:rsidRPr="00B349E5">
        <w:rPr>
          <w:iCs/>
          <w:color w:val="0C0C0C"/>
          <w:szCs w:val="22"/>
        </w:rPr>
        <w:t xml:space="preserve">Poslovnika utvrđuje uslove na osnovu kojih Sud može da razmotri zahtev, uključujući i uslov da zahtev nije očigledno neosnovan. Pravilo </w:t>
      </w:r>
      <w:r w:rsidRPr="00B349E5">
        <w:rPr>
          <w:iCs/>
          <w:color w:val="0C0C0C"/>
          <w:szCs w:val="22"/>
        </w:rPr>
        <w:t>39 (2)</w:t>
      </w:r>
      <w:r w:rsidR="00A73403" w:rsidRPr="00B349E5">
        <w:rPr>
          <w:iCs/>
          <w:color w:val="0C0C0C"/>
          <w:szCs w:val="22"/>
        </w:rPr>
        <w:t xml:space="preserve"> </w:t>
      </w:r>
      <w:r w:rsidR="00F56AAB" w:rsidRPr="00B349E5">
        <w:rPr>
          <w:iCs/>
          <w:color w:val="0C0C0C"/>
          <w:szCs w:val="22"/>
        </w:rPr>
        <w:t>konkretno propisuje</w:t>
      </w:r>
      <w:r w:rsidRPr="00B349E5">
        <w:rPr>
          <w:iCs/>
          <w:color w:val="0C0C0C"/>
          <w:szCs w:val="22"/>
        </w:rPr>
        <w:t>:</w:t>
      </w:r>
      <w:r w:rsidR="00A90DCF" w:rsidRPr="00B349E5">
        <w:rPr>
          <w:iCs/>
          <w:color w:val="0C0C0C"/>
          <w:szCs w:val="22"/>
        </w:rPr>
        <w:t xml:space="preserve"> </w:t>
      </w:r>
    </w:p>
    <w:p w:rsidR="00A90DCF" w:rsidRPr="00B349E5" w:rsidRDefault="00A90DCF" w:rsidP="00B349E5">
      <w:pPr>
        <w:pStyle w:val="ListParagraph"/>
        <w:spacing w:line="240" w:lineRule="auto"/>
        <w:rPr>
          <w:iCs/>
          <w:color w:val="0C0C0C"/>
          <w:szCs w:val="22"/>
          <w:lang w:val="sr-Latn-RS"/>
        </w:rPr>
      </w:pPr>
    </w:p>
    <w:p w:rsidR="00A90DCF" w:rsidRPr="00B349E5" w:rsidRDefault="00F56AAB" w:rsidP="00B349E5">
      <w:pPr>
        <w:spacing w:line="240" w:lineRule="auto"/>
        <w:ind w:left="990"/>
        <w:jc w:val="center"/>
        <w:rPr>
          <w:iCs/>
          <w:color w:val="0C0C0C"/>
          <w:szCs w:val="22"/>
        </w:rPr>
      </w:pPr>
      <w:r w:rsidRPr="00B349E5">
        <w:rPr>
          <w:iCs/>
          <w:color w:val="0C0C0C"/>
          <w:szCs w:val="22"/>
        </w:rPr>
        <w:t>Pravilo</w:t>
      </w:r>
      <w:r w:rsidR="006D073D" w:rsidRPr="00B349E5">
        <w:rPr>
          <w:iCs/>
          <w:color w:val="0C0C0C"/>
          <w:szCs w:val="22"/>
        </w:rPr>
        <w:t xml:space="preserve"> 39</w:t>
      </w:r>
      <w:r w:rsidRPr="00B349E5">
        <w:rPr>
          <w:iCs/>
          <w:color w:val="0C0C0C"/>
          <w:szCs w:val="22"/>
        </w:rPr>
        <w:t>.</w:t>
      </w:r>
    </w:p>
    <w:p w:rsidR="00A90DCF" w:rsidRPr="00B349E5" w:rsidRDefault="006D073D" w:rsidP="00B349E5">
      <w:pPr>
        <w:spacing w:line="240" w:lineRule="auto"/>
        <w:ind w:left="990"/>
        <w:jc w:val="center"/>
        <w:rPr>
          <w:iCs/>
          <w:color w:val="0C0C0C"/>
          <w:szCs w:val="22"/>
        </w:rPr>
      </w:pPr>
      <w:r w:rsidRPr="00B349E5">
        <w:rPr>
          <w:iCs/>
          <w:color w:val="0C0C0C"/>
          <w:szCs w:val="22"/>
        </w:rPr>
        <w:t>(Kriter</w:t>
      </w:r>
      <w:r w:rsidR="00F56AAB" w:rsidRPr="00B349E5">
        <w:rPr>
          <w:iCs/>
          <w:color w:val="0C0C0C"/>
          <w:szCs w:val="22"/>
        </w:rPr>
        <w:t>ijum o prihvatljivosti</w:t>
      </w:r>
      <w:r w:rsidRPr="00B349E5">
        <w:rPr>
          <w:iCs/>
          <w:color w:val="0C0C0C"/>
          <w:szCs w:val="22"/>
        </w:rPr>
        <w:t>)</w:t>
      </w:r>
    </w:p>
    <w:p w:rsidR="00A90DCF" w:rsidRPr="00B349E5" w:rsidRDefault="00A90DCF" w:rsidP="00B349E5">
      <w:pPr>
        <w:pStyle w:val="ListParagraph"/>
        <w:spacing w:line="240" w:lineRule="auto"/>
        <w:ind w:left="990"/>
        <w:rPr>
          <w:i/>
          <w:iCs/>
          <w:color w:val="0C0C0C"/>
          <w:szCs w:val="22"/>
          <w:lang w:val="sr-Latn-RS"/>
        </w:rPr>
      </w:pPr>
    </w:p>
    <w:p w:rsidR="00A90DCF" w:rsidRPr="00B349E5" w:rsidRDefault="006D073D" w:rsidP="00B349E5">
      <w:pPr>
        <w:spacing w:line="240" w:lineRule="auto"/>
        <w:ind w:left="990"/>
        <w:rPr>
          <w:iCs/>
          <w:color w:val="0C0C0C"/>
          <w:szCs w:val="22"/>
        </w:rPr>
      </w:pPr>
      <w:r w:rsidRPr="00B349E5">
        <w:rPr>
          <w:i/>
          <w:iCs/>
          <w:color w:val="0C0C0C"/>
          <w:szCs w:val="22"/>
        </w:rPr>
        <w:t xml:space="preserve">"(2) </w:t>
      </w:r>
      <w:r w:rsidR="00F56AAB" w:rsidRPr="00B349E5">
        <w:rPr>
          <w:i/>
          <w:iCs/>
          <w:color w:val="0C0C0C"/>
          <w:szCs w:val="22"/>
        </w:rPr>
        <w:t>Sud može smatrati zahtev neprihvatljivim, ako je zahtev očigledno neosnovan, jer podnosilac nije dovoljno dokazao i potkrepio tvrdnju</w:t>
      </w:r>
      <w:r w:rsidRPr="00B349E5">
        <w:rPr>
          <w:i/>
          <w:iCs/>
          <w:color w:val="0C0C0C"/>
          <w:szCs w:val="22"/>
        </w:rPr>
        <w:t>"</w:t>
      </w:r>
      <w:r w:rsidR="00F56AAB" w:rsidRPr="00B349E5">
        <w:rPr>
          <w:i/>
          <w:iCs/>
          <w:color w:val="0C0C0C"/>
          <w:szCs w:val="22"/>
        </w:rPr>
        <w:t xml:space="preserve">. </w:t>
      </w:r>
    </w:p>
    <w:p w:rsidR="00A90DCF" w:rsidRPr="00B349E5" w:rsidRDefault="00A90DCF" w:rsidP="00B349E5">
      <w:pPr>
        <w:pStyle w:val="ListParagraph"/>
        <w:spacing w:line="240" w:lineRule="auto"/>
        <w:rPr>
          <w:szCs w:val="22"/>
          <w:lang w:val="sr-Latn-RS"/>
        </w:rPr>
      </w:pPr>
    </w:p>
    <w:p w:rsidR="00A90DCF" w:rsidRPr="00B349E5" w:rsidRDefault="00205E99" w:rsidP="00B349E5">
      <w:pPr>
        <w:numPr>
          <w:ilvl w:val="0"/>
          <w:numId w:val="4"/>
        </w:numPr>
        <w:tabs>
          <w:tab w:val="clear" w:pos="360"/>
        </w:tabs>
        <w:spacing w:line="240" w:lineRule="auto"/>
        <w:ind w:left="634" w:hanging="634"/>
        <w:rPr>
          <w:iCs/>
          <w:color w:val="0C0C0C"/>
          <w:szCs w:val="22"/>
        </w:rPr>
      </w:pPr>
      <w:r w:rsidRPr="00B349E5">
        <w:rPr>
          <w:iCs/>
          <w:szCs w:val="22"/>
        </w:rPr>
        <w:t>G</w:t>
      </w:r>
      <w:r w:rsidRPr="00B349E5">
        <w:rPr>
          <w:iCs/>
          <w:szCs w:val="22"/>
          <w:lang w:val="sr-Latn-CS"/>
        </w:rPr>
        <w:t>ore navedeno pravilo, zasnovano kako na sudskoj praksi Evropskog suda za ljudska prava (u daljem tekstu: ESLJP), tako i na sudskoj praksi Suda, omogućava poslednje navedenom da proglasi zahteve neprihvatljivim iz razloga koji se odnose na meritum slučaja. Tačnije, na osnovu ovog pravila, Sud može da proglasi zahtev neprihvatljivim na osnovu i nakon ocene njegovog merituma, odnosno ako isti smatra da je sadržaj zahteva očigledno neosnovan na ustavnim osnovama, kako je propisano u stavu (2) pravila 39. Poslovnika</w:t>
      </w:r>
      <w:r w:rsidRPr="00B349E5">
        <w:rPr>
          <w:iCs/>
          <w:szCs w:val="22"/>
        </w:rPr>
        <w:t xml:space="preserve"> </w:t>
      </w:r>
      <w:r w:rsidR="00915AFB" w:rsidRPr="00B349E5">
        <w:rPr>
          <w:iCs/>
          <w:color w:val="0C0C0C"/>
          <w:szCs w:val="22"/>
        </w:rPr>
        <w:t>(</w:t>
      </w:r>
      <w:r w:rsidRPr="00B349E5">
        <w:rPr>
          <w:iCs/>
          <w:color w:val="0C0C0C"/>
          <w:szCs w:val="22"/>
        </w:rPr>
        <w:t>vidi slučajeve Suda</w:t>
      </w:r>
      <w:r w:rsidR="00C01998" w:rsidRPr="00B349E5">
        <w:rPr>
          <w:iCs/>
          <w:color w:val="0C0C0C"/>
          <w:szCs w:val="22"/>
        </w:rPr>
        <w:t xml:space="preserve"> </w:t>
      </w:r>
      <w:hyperlink r:id="rId8" w:history="1">
        <w:r w:rsidR="00C01998" w:rsidRPr="00B349E5">
          <w:rPr>
            <w:rStyle w:val="Hyperlink"/>
            <w:iCs/>
            <w:szCs w:val="22"/>
          </w:rPr>
          <w:t>KI04/21</w:t>
        </w:r>
      </w:hyperlink>
      <w:hyperlink r:id="rId9" w:history="1"/>
      <w:r w:rsidR="00915AFB" w:rsidRPr="00B349E5">
        <w:rPr>
          <w:iCs/>
          <w:color w:val="0C0C0C"/>
          <w:szCs w:val="22"/>
        </w:rPr>
        <w:t>, p</w:t>
      </w:r>
      <w:r w:rsidRPr="00B349E5">
        <w:rPr>
          <w:iCs/>
          <w:color w:val="0C0C0C"/>
          <w:szCs w:val="22"/>
        </w:rPr>
        <w:t>odnositeljka</w:t>
      </w:r>
      <w:r w:rsidR="00915AFB" w:rsidRPr="00B349E5">
        <w:rPr>
          <w:i/>
          <w:iCs/>
          <w:color w:val="0C0C0C"/>
          <w:szCs w:val="22"/>
        </w:rPr>
        <w:t xml:space="preserve"> Nexhmije Makolli</w:t>
      </w:r>
      <w:r w:rsidR="00915AFB" w:rsidRPr="00B349E5">
        <w:rPr>
          <w:iCs/>
          <w:color w:val="0C0C0C"/>
          <w:szCs w:val="22"/>
        </w:rPr>
        <w:t xml:space="preserve">, </w:t>
      </w:r>
      <w:r w:rsidRPr="00B349E5">
        <w:rPr>
          <w:iCs/>
          <w:color w:val="0C0C0C"/>
          <w:szCs w:val="22"/>
        </w:rPr>
        <w:t xml:space="preserve">rešenje o neprihvatljivosti od </w:t>
      </w:r>
      <w:r w:rsidR="00915AFB" w:rsidRPr="00B349E5">
        <w:rPr>
          <w:iCs/>
          <w:color w:val="0C0C0C"/>
          <w:szCs w:val="22"/>
        </w:rPr>
        <w:t>12</w:t>
      </w:r>
      <w:r w:rsidRPr="00B349E5">
        <w:rPr>
          <w:iCs/>
          <w:color w:val="0C0C0C"/>
          <w:szCs w:val="22"/>
        </w:rPr>
        <w:t xml:space="preserve">. maja </w:t>
      </w:r>
      <w:r w:rsidR="00915AFB" w:rsidRPr="00B349E5">
        <w:rPr>
          <w:iCs/>
          <w:color w:val="0C0C0C"/>
          <w:szCs w:val="22"/>
        </w:rPr>
        <w:t>2021</w:t>
      </w:r>
      <w:r w:rsidRPr="00B349E5">
        <w:rPr>
          <w:iCs/>
          <w:color w:val="0C0C0C"/>
          <w:szCs w:val="22"/>
        </w:rPr>
        <w:t>. godine</w:t>
      </w:r>
      <w:r w:rsidR="00915AFB" w:rsidRPr="00B349E5">
        <w:rPr>
          <w:iCs/>
          <w:color w:val="0C0C0C"/>
          <w:szCs w:val="22"/>
        </w:rPr>
        <w:t>,</w:t>
      </w:r>
      <w:r w:rsidRPr="00B349E5">
        <w:rPr>
          <w:iCs/>
          <w:color w:val="0C0C0C"/>
          <w:szCs w:val="22"/>
        </w:rPr>
        <w:t xml:space="preserve"> stav </w:t>
      </w:r>
      <w:r w:rsidR="00915AFB" w:rsidRPr="00B349E5">
        <w:rPr>
          <w:iCs/>
          <w:color w:val="0C0C0C"/>
          <w:szCs w:val="22"/>
        </w:rPr>
        <w:t xml:space="preserve">26, </w:t>
      </w:r>
      <w:r w:rsidRPr="00B349E5">
        <w:rPr>
          <w:iCs/>
          <w:color w:val="0C0C0C"/>
          <w:szCs w:val="22"/>
        </w:rPr>
        <w:t>i</w:t>
      </w:r>
      <w:r w:rsidR="00C01998" w:rsidRPr="00B349E5">
        <w:rPr>
          <w:iCs/>
          <w:color w:val="0C0C0C"/>
          <w:szCs w:val="22"/>
        </w:rPr>
        <w:t xml:space="preserve"> </w:t>
      </w:r>
      <w:hyperlink r:id="rId10" w:history="1">
        <w:r w:rsidR="00C01998" w:rsidRPr="00B349E5">
          <w:rPr>
            <w:rStyle w:val="Hyperlink"/>
            <w:iCs/>
            <w:szCs w:val="22"/>
          </w:rPr>
          <w:t>KI175/20</w:t>
        </w:r>
      </w:hyperlink>
      <w:r w:rsidR="00E736EF" w:rsidRPr="00B349E5">
        <w:rPr>
          <w:iCs/>
          <w:color w:val="0C0C0C"/>
          <w:szCs w:val="22"/>
        </w:rPr>
        <w:t xml:space="preserve">, </w:t>
      </w:r>
      <w:r w:rsidR="00915AFB" w:rsidRPr="00B349E5">
        <w:rPr>
          <w:iCs/>
          <w:color w:val="0C0C0C"/>
          <w:szCs w:val="22"/>
        </w:rPr>
        <w:t>p</w:t>
      </w:r>
      <w:r w:rsidRPr="00B349E5">
        <w:rPr>
          <w:iCs/>
          <w:color w:val="0C0C0C"/>
          <w:szCs w:val="22"/>
        </w:rPr>
        <w:t xml:space="preserve">odnositeljka </w:t>
      </w:r>
      <w:r w:rsidR="00915AFB" w:rsidRPr="00B349E5">
        <w:rPr>
          <w:i/>
          <w:iCs/>
          <w:color w:val="0C0C0C"/>
          <w:szCs w:val="22"/>
        </w:rPr>
        <w:t xml:space="preserve"> </w:t>
      </w:r>
      <w:r w:rsidRPr="00B349E5">
        <w:rPr>
          <w:i/>
          <w:iCs/>
          <w:color w:val="0C0C0C"/>
          <w:szCs w:val="22"/>
        </w:rPr>
        <w:t>Kosovska agencija za privatizaciju</w:t>
      </w:r>
      <w:r w:rsidR="00915AFB" w:rsidRPr="00B349E5">
        <w:rPr>
          <w:iCs/>
          <w:color w:val="0C0C0C"/>
          <w:szCs w:val="22"/>
        </w:rPr>
        <w:t xml:space="preserve">, </w:t>
      </w:r>
      <w:r w:rsidRPr="00B349E5">
        <w:rPr>
          <w:iCs/>
          <w:color w:val="0C0C0C"/>
          <w:szCs w:val="22"/>
        </w:rPr>
        <w:t xml:space="preserve">rešenje o neprihvatljivosti od </w:t>
      </w:r>
      <w:r w:rsidR="00915AFB" w:rsidRPr="00B349E5">
        <w:rPr>
          <w:iCs/>
          <w:color w:val="0C0C0C"/>
          <w:szCs w:val="22"/>
        </w:rPr>
        <w:t>27</w:t>
      </w:r>
      <w:r w:rsidRPr="00B349E5">
        <w:rPr>
          <w:iCs/>
          <w:color w:val="0C0C0C"/>
          <w:szCs w:val="22"/>
        </w:rPr>
        <w:t xml:space="preserve">. aprila </w:t>
      </w:r>
      <w:r w:rsidR="00915AFB" w:rsidRPr="00B349E5">
        <w:rPr>
          <w:iCs/>
          <w:color w:val="0C0C0C"/>
          <w:szCs w:val="22"/>
        </w:rPr>
        <w:t>2021</w:t>
      </w:r>
      <w:r w:rsidRPr="00B349E5">
        <w:rPr>
          <w:iCs/>
          <w:color w:val="0C0C0C"/>
          <w:szCs w:val="22"/>
        </w:rPr>
        <w:t xml:space="preserve">. godine, stav </w:t>
      </w:r>
      <w:r w:rsidR="00915AFB" w:rsidRPr="00B349E5">
        <w:rPr>
          <w:iCs/>
          <w:color w:val="0C0C0C"/>
          <w:szCs w:val="22"/>
        </w:rPr>
        <w:t>37).</w:t>
      </w:r>
    </w:p>
    <w:p w:rsidR="00915AFB" w:rsidRPr="00B349E5" w:rsidRDefault="00915AFB" w:rsidP="00B349E5">
      <w:pPr>
        <w:spacing w:line="240" w:lineRule="auto"/>
        <w:ind w:left="634"/>
        <w:rPr>
          <w:iCs/>
          <w:color w:val="0C0C0C"/>
          <w:szCs w:val="22"/>
        </w:rPr>
      </w:pPr>
    </w:p>
    <w:p w:rsidR="00A90DCF" w:rsidRPr="00B349E5" w:rsidRDefault="00205E99" w:rsidP="00B349E5">
      <w:pPr>
        <w:numPr>
          <w:ilvl w:val="0"/>
          <w:numId w:val="4"/>
        </w:numPr>
        <w:tabs>
          <w:tab w:val="clear" w:pos="360"/>
        </w:tabs>
        <w:spacing w:line="240" w:lineRule="auto"/>
        <w:ind w:left="634" w:hanging="634"/>
        <w:rPr>
          <w:iCs/>
          <w:color w:val="0C0C0C"/>
          <w:szCs w:val="22"/>
        </w:rPr>
      </w:pPr>
      <w:r w:rsidRPr="00B349E5">
        <w:rPr>
          <w:szCs w:val="22"/>
          <w:lang w:val="sr-Latn-CS"/>
        </w:rPr>
        <w:t>Na osnovu sudske prakse ESLJP-a, ali i Suda, zahtev se može proglasiti neprihvatljivim kao “</w:t>
      </w:r>
      <w:r w:rsidRPr="00B349E5">
        <w:rPr>
          <w:i/>
          <w:szCs w:val="22"/>
          <w:lang w:val="sr-Latn-CS"/>
        </w:rPr>
        <w:t>očigledno neosnovan</w:t>
      </w:r>
      <w:r w:rsidRPr="00B349E5">
        <w:rPr>
          <w:szCs w:val="22"/>
          <w:lang w:val="sr-Latn-CS"/>
        </w:rPr>
        <w:t>” u celini ili samo u odnosu na određeni navod koji zahtev može sadržati. S tim u vezi, tačnije je nazvati ih “</w:t>
      </w:r>
      <w:r w:rsidRPr="00B349E5">
        <w:rPr>
          <w:i/>
          <w:szCs w:val="22"/>
          <w:lang w:val="sr-Latn-CS"/>
        </w:rPr>
        <w:t>očigledno neosnovanim navodima</w:t>
      </w:r>
      <w:r w:rsidRPr="00B349E5">
        <w:rPr>
          <w:szCs w:val="22"/>
          <w:lang w:val="sr-Latn-CS"/>
        </w:rPr>
        <w:t>“. Poslednje navedeni se, na osnovu sudske prakse ESLJP-a, mogu svrstati u četiri različite grupe: (i) navodi koji se kvalifikuju kao navodi “</w:t>
      </w:r>
      <w:r w:rsidRPr="00B349E5">
        <w:rPr>
          <w:i/>
          <w:szCs w:val="22"/>
          <w:lang w:val="sr-Latn-CS"/>
        </w:rPr>
        <w:t>četvrtog stepena”</w:t>
      </w:r>
      <w:r w:rsidRPr="00B349E5">
        <w:rPr>
          <w:szCs w:val="22"/>
          <w:lang w:val="sr-Latn-CS"/>
        </w:rPr>
        <w:t>; (ii) navodi koje karakteriše “</w:t>
      </w:r>
      <w:r w:rsidRPr="00B349E5">
        <w:rPr>
          <w:i/>
          <w:szCs w:val="22"/>
          <w:lang w:val="sr-Latn-CS"/>
        </w:rPr>
        <w:t>jasno ili očigledno odsustvo povrede”</w:t>
      </w:r>
      <w:r w:rsidRPr="00B349E5">
        <w:rPr>
          <w:szCs w:val="22"/>
          <w:lang w:val="sr-Latn-CS"/>
        </w:rPr>
        <w:t>; (iii) “</w:t>
      </w:r>
      <w:r w:rsidRPr="00B349E5">
        <w:rPr>
          <w:i/>
          <w:szCs w:val="22"/>
          <w:lang w:val="sr-Latn-CS"/>
        </w:rPr>
        <w:t>nepotkrepljeni ili neobrazloženi</w:t>
      </w:r>
      <w:r w:rsidRPr="00B349E5">
        <w:rPr>
          <w:szCs w:val="22"/>
          <w:lang w:val="sr-Latn-CS"/>
        </w:rPr>
        <w:t>“ navodi; i na kraju, (iv) “</w:t>
      </w:r>
      <w:r w:rsidRPr="00B349E5">
        <w:rPr>
          <w:i/>
          <w:szCs w:val="22"/>
          <w:lang w:val="sr-Latn-CS"/>
        </w:rPr>
        <w:t>haotični ili nategnuti”</w:t>
      </w:r>
      <w:r w:rsidRPr="00B349E5">
        <w:rPr>
          <w:szCs w:val="22"/>
          <w:lang w:val="sr-Latn-CS"/>
        </w:rPr>
        <w:t xml:space="preserve"> navodi </w:t>
      </w:r>
      <w:r w:rsidRPr="00B349E5">
        <w:rPr>
          <w:szCs w:val="22"/>
        </w:rPr>
        <w:t>(vidi, tačnije, za koncept neprihvatljivosti na osnovu zahteva ocenjenog kao “</w:t>
      </w:r>
      <w:r w:rsidRPr="00B349E5">
        <w:rPr>
          <w:i/>
          <w:szCs w:val="22"/>
        </w:rPr>
        <w:t>očigledno neosnovan</w:t>
      </w:r>
      <w:r w:rsidRPr="00B349E5">
        <w:rPr>
          <w:szCs w:val="22"/>
        </w:rPr>
        <w:t>” i specifičnosti četiri gore pomenute kategorije navoda kvalifikovanih kao “</w:t>
      </w:r>
      <w:r w:rsidRPr="00B349E5">
        <w:rPr>
          <w:i/>
          <w:szCs w:val="22"/>
        </w:rPr>
        <w:t>očigledno neosnovani</w:t>
      </w:r>
      <w:r w:rsidRPr="00B349E5">
        <w:rPr>
          <w:szCs w:val="22"/>
        </w:rPr>
        <w:t>”, slučaj</w:t>
      </w:r>
      <w:r w:rsidR="00BF496D" w:rsidRPr="00B349E5">
        <w:rPr>
          <w:szCs w:val="22"/>
        </w:rPr>
        <w:t xml:space="preserve"> </w:t>
      </w:r>
      <w:hyperlink r:id="rId11" w:history="1">
        <w:r w:rsidR="00BF496D" w:rsidRPr="00B349E5">
          <w:rPr>
            <w:rStyle w:val="Hyperlink"/>
            <w:iCs/>
            <w:szCs w:val="22"/>
          </w:rPr>
          <w:t>KI04/21</w:t>
        </w:r>
      </w:hyperlink>
      <w:r w:rsidR="00BC6502" w:rsidRPr="00B349E5">
        <w:rPr>
          <w:szCs w:val="22"/>
        </w:rPr>
        <w:t xml:space="preserve">, </w:t>
      </w:r>
      <w:r w:rsidRPr="00B349E5">
        <w:rPr>
          <w:szCs w:val="22"/>
        </w:rPr>
        <w:t>gore citiran</w:t>
      </w:r>
      <w:r w:rsidR="00BC6502" w:rsidRPr="00B349E5">
        <w:rPr>
          <w:szCs w:val="22"/>
        </w:rPr>
        <w:t xml:space="preserve">, </w:t>
      </w:r>
      <w:r w:rsidRPr="00B349E5">
        <w:rPr>
          <w:szCs w:val="22"/>
        </w:rPr>
        <w:t>stav</w:t>
      </w:r>
      <w:r w:rsidR="00BC6502" w:rsidRPr="00B349E5">
        <w:rPr>
          <w:szCs w:val="22"/>
        </w:rPr>
        <w:t xml:space="preserve"> 27</w:t>
      </w:r>
      <w:r w:rsidRPr="00B349E5">
        <w:rPr>
          <w:szCs w:val="22"/>
        </w:rPr>
        <w:t>, kao i slučaj</w:t>
      </w:r>
      <w:r w:rsidR="00BF496D" w:rsidRPr="00B349E5">
        <w:rPr>
          <w:szCs w:val="22"/>
        </w:rPr>
        <w:t xml:space="preserve"> </w:t>
      </w:r>
      <w:hyperlink r:id="rId12" w:history="1">
        <w:r w:rsidR="00BF496D" w:rsidRPr="00B349E5">
          <w:rPr>
            <w:rStyle w:val="Hyperlink"/>
            <w:iCs/>
            <w:szCs w:val="22"/>
          </w:rPr>
          <w:t>KI175/20</w:t>
        </w:r>
      </w:hyperlink>
      <w:r w:rsidR="0011059B" w:rsidRPr="00B349E5">
        <w:rPr>
          <w:szCs w:val="22"/>
        </w:rPr>
        <w:t xml:space="preserve">, </w:t>
      </w:r>
      <w:r w:rsidRPr="00B349E5">
        <w:rPr>
          <w:szCs w:val="22"/>
        </w:rPr>
        <w:t xml:space="preserve">gore citiran, stav </w:t>
      </w:r>
      <w:r w:rsidR="0011059B" w:rsidRPr="00B349E5">
        <w:rPr>
          <w:szCs w:val="22"/>
        </w:rPr>
        <w:t xml:space="preserve">38). </w:t>
      </w:r>
    </w:p>
    <w:p w:rsidR="00A90DCF" w:rsidRPr="00B349E5" w:rsidRDefault="00A90DCF" w:rsidP="00B349E5">
      <w:pPr>
        <w:spacing w:line="240" w:lineRule="auto"/>
        <w:ind w:left="634"/>
        <w:rPr>
          <w:iCs/>
          <w:color w:val="0C0C0C"/>
          <w:szCs w:val="22"/>
        </w:rPr>
      </w:pPr>
    </w:p>
    <w:p w:rsidR="001D7141" w:rsidRPr="00B349E5" w:rsidRDefault="00F21E91" w:rsidP="00B349E5">
      <w:pPr>
        <w:numPr>
          <w:ilvl w:val="0"/>
          <w:numId w:val="4"/>
        </w:numPr>
        <w:tabs>
          <w:tab w:val="clear" w:pos="360"/>
        </w:tabs>
        <w:spacing w:line="240" w:lineRule="auto"/>
        <w:ind w:left="634" w:hanging="634"/>
        <w:rPr>
          <w:szCs w:val="22"/>
        </w:rPr>
      </w:pPr>
      <w:r w:rsidRPr="00B349E5">
        <w:rPr>
          <w:rFonts w:cs="Arial"/>
          <w:szCs w:val="22"/>
          <w:lang w:val="sr-Latn-CS"/>
        </w:rPr>
        <w:t>U ovom kontekstu</w:t>
      </w:r>
      <w:r w:rsidR="005D55DE" w:rsidRPr="00B349E5">
        <w:rPr>
          <w:rFonts w:cs="Arial"/>
          <w:szCs w:val="22"/>
          <w:lang w:val="sr-Latn-CS"/>
        </w:rPr>
        <w:t>,</w:t>
      </w:r>
      <w:r w:rsidRPr="00B349E5">
        <w:rPr>
          <w:rFonts w:cs="Arial"/>
          <w:szCs w:val="22"/>
          <w:lang w:val="sr-Latn-CS"/>
        </w:rPr>
        <w:t xml:space="preserve"> i u nastavku, kako bi ocenio prihvatljivost zahteva, odnosno u okolnostima ovog slučaja, kako bi ocenio da li je isti očigledno neosnovan na ustavnim osnovama, Sud će prvo podsetiti na suštinu slučaja sadržanog u ovom zahtevu i odgovarajuće navode podnosilaca zahteva, pri čijoj će oceni Sud primeniti standarde sudske prakse ESLJP-a, u skladu sa kojima je, </w:t>
      </w:r>
      <w:r w:rsidR="005D55DE" w:rsidRPr="00B349E5">
        <w:rPr>
          <w:rFonts w:cs="Arial"/>
          <w:szCs w:val="22"/>
          <w:lang w:val="sr-Latn-CS"/>
        </w:rPr>
        <w:t xml:space="preserve">na osnovu </w:t>
      </w:r>
      <w:r w:rsidRPr="00B349E5">
        <w:rPr>
          <w:rFonts w:cs="Arial"/>
          <w:szCs w:val="22"/>
          <w:lang w:val="sr-Latn-CS"/>
        </w:rPr>
        <w:t>član</w:t>
      </w:r>
      <w:r w:rsidR="005D55DE" w:rsidRPr="00B349E5">
        <w:rPr>
          <w:rFonts w:cs="Arial"/>
          <w:szCs w:val="22"/>
          <w:lang w:val="sr-Latn-CS"/>
        </w:rPr>
        <w:t>a</w:t>
      </w:r>
      <w:r w:rsidRPr="00B349E5">
        <w:rPr>
          <w:rFonts w:cs="Arial"/>
          <w:szCs w:val="22"/>
          <w:lang w:val="sr-Latn-CS"/>
        </w:rPr>
        <w:t xml:space="preserve"> 53. [Tumačenje odredbi ljudskih prava] Ustava, dužan da tumači osnovna prava i slobode zagarantovane Ustavom</w:t>
      </w:r>
      <w:r w:rsidRPr="00B349E5">
        <w:rPr>
          <w:rFonts w:cs="Arial"/>
          <w:szCs w:val="22"/>
        </w:rPr>
        <w:t xml:space="preserve"> </w:t>
      </w:r>
      <w:r w:rsidR="00915AFB" w:rsidRPr="00B349E5">
        <w:rPr>
          <w:szCs w:val="22"/>
        </w:rPr>
        <w:t>(</w:t>
      </w:r>
      <w:r w:rsidRPr="00B349E5">
        <w:rPr>
          <w:szCs w:val="22"/>
        </w:rPr>
        <w:t>vidi slučaj</w:t>
      </w:r>
      <w:r w:rsidR="00BF496D" w:rsidRPr="00B349E5">
        <w:rPr>
          <w:szCs w:val="22"/>
        </w:rPr>
        <w:t xml:space="preserve"> </w:t>
      </w:r>
      <w:hyperlink r:id="rId13" w:history="1">
        <w:r w:rsidR="00BF496D" w:rsidRPr="00B349E5">
          <w:rPr>
            <w:rStyle w:val="Hyperlink"/>
            <w:iCs/>
            <w:szCs w:val="22"/>
          </w:rPr>
          <w:t>KI04/21</w:t>
        </w:r>
      </w:hyperlink>
      <w:hyperlink r:id="rId14" w:history="1">
        <w:r w:rsidR="00915AFB" w:rsidRPr="00B349E5">
          <w:rPr>
            <w:rStyle w:val="Hyperlink"/>
            <w:szCs w:val="22"/>
          </w:rPr>
          <w:t>,</w:t>
        </w:r>
      </w:hyperlink>
      <w:r w:rsidR="00915AFB" w:rsidRPr="00B349E5">
        <w:rPr>
          <w:szCs w:val="22"/>
        </w:rPr>
        <w:t xml:space="preserve"> </w:t>
      </w:r>
      <w:r w:rsidRPr="00B349E5">
        <w:rPr>
          <w:szCs w:val="22"/>
        </w:rPr>
        <w:t>gore citiran</w:t>
      </w:r>
      <w:r w:rsidR="00915AFB" w:rsidRPr="00B349E5">
        <w:rPr>
          <w:szCs w:val="22"/>
        </w:rPr>
        <w:t>,</w:t>
      </w:r>
      <w:r w:rsidRPr="00B349E5">
        <w:rPr>
          <w:szCs w:val="22"/>
        </w:rPr>
        <w:t xml:space="preserve"> stav </w:t>
      </w:r>
      <w:r w:rsidR="00915AFB" w:rsidRPr="00B349E5">
        <w:rPr>
          <w:szCs w:val="22"/>
        </w:rPr>
        <w:t>28</w:t>
      </w:r>
      <w:r w:rsidRPr="00B349E5">
        <w:rPr>
          <w:szCs w:val="22"/>
        </w:rPr>
        <w:t>, kao i slučaj</w:t>
      </w:r>
      <w:r w:rsidR="00BF496D" w:rsidRPr="00B349E5">
        <w:rPr>
          <w:szCs w:val="22"/>
        </w:rPr>
        <w:t xml:space="preserve"> </w:t>
      </w:r>
      <w:hyperlink r:id="rId15" w:history="1">
        <w:r w:rsidR="00BF496D" w:rsidRPr="00B349E5">
          <w:rPr>
            <w:rStyle w:val="Hyperlink"/>
            <w:iCs/>
            <w:szCs w:val="22"/>
          </w:rPr>
          <w:t>KI175/20</w:t>
        </w:r>
      </w:hyperlink>
      <w:r w:rsidR="00915AFB" w:rsidRPr="00B349E5">
        <w:rPr>
          <w:szCs w:val="22"/>
        </w:rPr>
        <w:t xml:space="preserve">, </w:t>
      </w:r>
      <w:r w:rsidRPr="00B349E5">
        <w:rPr>
          <w:szCs w:val="22"/>
        </w:rPr>
        <w:t xml:space="preserve">gore citiran, stav </w:t>
      </w:r>
      <w:r w:rsidR="00915AFB" w:rsidRPr="00B349E5">
        <w:rPr>
          <w:szCs w:val="22"/>
        </w:rPr>
        <w:t>39).</w:t>
      </w:r>
    </w:p>
    <w:p w:rsidR="001D7141" w:rsidRPr="00B349E5" w:rsidRDefault="001D7141" w:rsidP="00B349E5">
      <w:pPr>
        <w:pStyle w:val="ListParagraph"/>
        <w:spacing w:line="240" w:lineRule="auto"/>
        <w:rPr>
          <w:szCs w:val="22"/>
          <w:lang w:val="sr-Latn-RS"/>
        </w:rPr>
      </w:pPr>
    </w:p>
    <w:p w:rsidR="0042410D" w:rsidRPr="00B349E5" w:rsidRDefault="005D55DE" w:rsidP="00B349E5">
      <w:pPr>
        <w:numPr>
          <w:ilvl w:val="0"/>
          <w:numId w:val="4"/>
        </w:numPr>
        <w:tabs>
          <w:tab w:val="clear" w:pos="360"/>
        </w:tabs>
        <w:spacing w:line="240" w:lineRule="auto"/>
        <w:ind w:left="634" w:hanging="634"/>
        <w:rPr>
          <w:szCs w:val="22"/>
        </w:rPr>
      </w:pPr>
      <w:r w:rsidRPr="00B349E5">
        <w:rPr>
          <w:szCs w:val="22"/>
        </w:rPr>
        <w:t xml:space="preserve">Sud podseća da su okolnosti konkretnog slučaja povezane sa Ugovorom o poklonu </w:t>
      </w:r>
      <w:r w:rsidR="00F64A8C" w:rsidRPr="00B349E5">
        <w:rPr>
          <w:szCs w:val="22"/>
        </w:rPr>
        <w:t>[Vr.</w:t>
      </w:r>
      <w:r w:rsidRPr="00B349E5">
        <w:rPr>
          <w:szCs w:val="22"/>
        </w:rPr>
        <w:t xml:space="preserve"> b</w:t>
      </w:r>
      <w:r w:rsidR="00F64A8C" w:rsidRPr="00B349E5">
        <w:rPr>
          <w:szCs w:val="22"/>
        </w:rPr>
        <w:t>r.</w:t>
      </w:r>
      <w:r w:rsidRPr="00B349E5">
        <w:rPr>
          <w:szCs w:val="22"/>
        </w:rPr>
        <w:t xml:space="preserve"> </w:t>
      </w:r>
      <w:r w:rsidR="00F64A8C" w:rsidRPr="00B349E5">
        <w:rPr>
          <w:szCs w:val="22"/>
        </w:rPr>
        <w:t>185</w:t>
      </w:r>
      <w:r w:rsidR="007C250A" w:rsidRPr="00B349E5">
        <w:rPr>
          <w:szCs w:val="22"/>
        </w:rPr>
        <w:t>0</w:t>
      </w:r>
      <w:r w:rsidR="00F64A8C" w:rsidRPr="00B349E5">
        <w:rPr>
          <w:szCs w:val="22"/>
        </w:rPr>
        <w:t xml:space="preserve">] </w:t>
      </w:r>
      <w:r w:rsidRPr="00B349E5">
        <w:rPr>
          <w:szCs w:val="22"/>
        </w:rPr>
        <w:t>iz</w:t>
      </w:r>
      <w:r w:rsidR="00AD1063" w:rsidRPr="00B349E5">
        <w:rPr>
          <w:szCs w:val="22"/>
        </w:rPr>
        <w:t xml:space="preserve"> 2001</w:t>
      </w:r>
      <w:r w:rsidRPr="00B349E5">
        <w:rPr>
          <w:szCs w:val="22"/>
        </w:rPr>
        <w:t>. godine</w:t>
      </w:r>
      <w:r w:rsidR="00AD1063" w:rsidRPr="00B349E5">
        <w:rPr>
          <w:szCs w:val="22"/>
        </w:rPr>
        <w:t xml:space="preserve"> </w:t>
      </w:r>
      <w:r w:rsidR="000E1614" w:rsidRPr="00B349E5">
        <w:rPr>
          <w:szCs w:val="22"/>
        </w:rPr>
        <w:t>(</w:t>
      </w:r>
      <w:r w:rsidRPr="00B349E5">
        <w:rPr>
          <w:szCs w:val="22"/>
        </w:rPr>
        <w:t xml:space="preserve">zaključenim u ime pokojne </w:t>
      </w:r>
      <w:r w:rsidR="000E1614" w:rsidRPr="00B349E5">
        <w:rPr>
          <w:szCs w:val="22"/>
        </w:rPr>
        <w:t xml:space="preserve">A.I.), </w:t>
      </w:r>
      <w:r w:rsidRPr="00B349E5">
        <w:rPr>
          <w:szCs w:val="22"/>
        </w:rPr>
        <w:t xml:space="preserve">na osnovu kojeg je </w:t>
      </w:r>
      <w:r w:rsidR="002D5733" w:rsidRPr="00B349E5">
        <w:rPr>
          <w:szCs w:val="22"/>
        </w:rPr>
        <w:t>potomak</w:t>
      </w:r>
      <w:r w:rsidRPr="00B349E5">
        <w:rPr>
          <w:szCs w:val="22"/>
        </w:rPr>
        <w:t xml:space="preserve"> vlasnice stana, odnosno podnosilac </w:t>
      </w:r>
      <w:r w:rsidR="008C250A" w:rsidRPr="00B349E5">
        <w:rPr>
          <w:szCs w:val="22"/>
        </w:rPr>
        <w:t>Eroll Imami</w:t>
      </w:r>
      <w:r w:rsidRPr="00B349E5">
        <w:rPr>
          <w:szCs w:val="22"/>
        </w:rPr>
        <w:t xml:space="preserve"> poklonio isti svojim </w:t>
      </w:r>
      <w:r w:rsidR="002D5733" w:rsidRPr="00B349E5">
        <w:rPr>
          <w:szCs w:val="22"/>
        </w:rPr>
        <w:t>potomcima</w:t>
      </w:r>
      <w:r w:rsidRPr="00B349E5">
        <w:rPr>
          <w:szCs w:val="22"/>
        </w:rPr>
        <w:t xml:space="preserve"> </w:t>
      </w:r>
      <w:r w:rsidR="00F64A8C" w:rsidRPr="00B349E5">
        <w:rPr>
          <w:szCs w:val="22"/>
        </w:rPr>
        <w:t>A</w:t>
      </w:r>
      <w:r w:rsidR="008C250A" w:rsidRPr="00B349E5">
        <w:rPr>
          <w:szCs w:val="22"/>
        </w:rPr>
        <w:t>hmet</w:t>
      </w:r>
      <w:r w:rsidRPr="00B349E5">
        <w:rPr>
          <w:szCs w:val="22"/>
        </w:rPr>
        <w:t>u</w:t>
      </w:r>
      <w:r w:rsidR="008C250A" w:rsidRPr="00B349E5">
        <w:rPr>
          <w:szCs w:val="22"/>
        </w:rPr>
        <w:t xml:space="preserve"> Imami</w:t>
      </w:r>
      <w:r w:rsidRPr="00B349E5">
        <w:rPr>
          <w:szCs w:val="22"/>
        </w:rPr>
        <w:t xml:space="preserve">ju i </w:t>
      </w:r>
      <w:r w:rsidR="00F64A8C" w:rsidRPr="00B349E5">
        <w:rPr>
          <w:szCs w:val="22"/>
        </w:rPr>
        <w:t>R</w:t>
      </w:r>
      <w:r w:rsidR="008C250A" w:rsidRPr="00B349E5">
        <w:rPr>
          <w:szCs w:val="22"/>
        </w:rPr>
        <w:t>enan</w:t>
      </w:r>
      <w:r w:rsidRPr="00B349E5">
        <w:rPr>
          <w:szCs w:val="22"/>
        </w:rPr>
        <w:t>u</w:t>
      </w:r>
      <w:r w:rsidR="008C250A" w:rsidRPr="00B349E5">
        <w:rPr>
          <w:szCs w:val="22"/>
        </w:rPr>
        <w:t xml:space="preserve"> Imami</w:t>
      </w:r>
      <w:r w:rsidRPr="00B349E5">
        <w:rPr>
          <w:szCs w:val="22"/>
        </w:rPr>
        <w:t xml:space="preserve">ju na osnovu punomoćja </w:t>
      </w:r>
      <w:r w:rsidR="00F64A8C" w:rsidRPr="00B349E5">
        <w:rPr>
          <w:szCs w:val="22"/>
        </w:rPr>
        <w:t>[Vr.</w:t>
      </w:r>
      <w:r w:rsidRPr="00B349E5">
        <w:rPr>
          <w:szCs w:val="22"/>
        </w:rPr>
        <w:t xml:space="preserve"> b</w:t>
      </w:r>
      <w:r w:rsidR="00F64A8C" w:rsidRPr="00B349E5">
        <w:rPr>
          <w:szCs w:val="22"/>
        </w:rPr>
        <w:t>r.</w:t>
      </w:r>
      <w:r w:rsidRPr="00B349E5">
        <w:rPr>
          <w:szCs w:val="22"/>
        </w:rPr>
        <w:t xml:space="preserve"> </w:t>
      </w:r>
      <w:r w:rsidR="00F64A8C" w:rsidRPr="00B349E5">
        <w:rPr>
          <w:szCs w:val="22"/>
        </w:rPr>
        <w:t>777/98]</w:t>
      </w:r>
      <w:r w:rsidR="00AD1063" w:rsidRPr="00B349E5">
        <w:rPr>
          <w:szCs w:val="22"/>
        </w:rPr>
        <w:t xml:space="preserve"> </w:t>
      </w:r>
      <w:r w:rsidRPr="00B349E5">
        <w:rPr>
          <w:szCs w:val="22"/>
        </w:rPr>
        <w:t xml:space="preserve">koje je dala </w:t>
      </w:r>
      <w:r w:rsidR="00634A38" w:rsidRPr="00B349E5">
        <w:rPr>
          <w:szCs w:val="22"/>
        </w:rPr>
        <w:t>A.I.</w:t>
      </w:r>
      <w:r w:rsidR="00FA6E87" w:rsidRPr="00B349E5">
        <w:rPr>
          <w:szCs w:val="22"/>
        </w:rPr>
        <w:t>,</w:t>
      </w:r>
      <w:r w:rsidRPr="00B349E5">
        <w:rPr>
          <w:szCs w:val="22"/>
        </w:rPr>
        <w:t xml:space="preserve"> odnosno njegova majka, koja je umrla pre potpisivanja i overe tog ugovora. U toku </w:t>
      </w:r>
      <w:r w:rsidR="00AD1063" w:rsidRPr="00B349E5">
        <w:rPr>
          <w:szCs w:val="22"/>
        </w:rPr>
        <w:t>2007</w:t>
      </w:r>
      <w:r w:rsidRPr="00B349E5">
        <w:rPr>
          <w:szCs w:val="22"/>
        </w:rPr>
        <w:t>. godine</w:t>
      </w:r>
      <w:r w:rsidR="00AD1063" w:rsidRPr="00B349E5">
        <w:rPr>
          <w:szCs w:val="22"/>
        </w:rPr>
        <w:t>,</w:t>
      </w:r>
      <w:r w:rsidRPr="00B349E5">
        <w:rPr>
          <w:szCs w:val="22"/>
        </w:rPr>
        <w:t xml:space="preserve"> ćerka vlasnice stana, odnosno sestra podnosi</w:t>
      </w:r>
      <w:r w:rsidR="005D2275" w:rsidRPr="00B349E5">
        <w:rPr>
          <w:szCs w:val="22"/>
        </w:rPr>
        <w:t>oca</w:t>
      </w:r>
      <w:r w:rsidRPr="00B349E5">
        <w:rPr>
          <w:szCs w:val="22"/>
        </w:rPr>
        <w:t xml:space="preserve"> zahteva, pod</w:t>
      </w:r>
      <w:r w:rsidR="005D2275" w:rsidRPr="00B349E5">
        <w:rPr>
          <w:szCs w:val="22"/>
        </w:rPr>
        <w:t>nela je tužbu protiv svog brata, tražeći poništenje predmetnog ugovora i uvrštavanje date imovine u ostavinsk</w:t>
      </w:r>
      <w:r w:rsidR="002D5733" w:rsidRPr="00B349E5">
        <w:rPr>
          <w:szCs w:val="22"/>
        </w:rPr>
        <w:t>i</w:t>
      </w:r>
      <w:r w:rsidR="005D2275" w:rsidRPr="00B349E5">
        <w:rPr>
          <w:szCs w:val="22"/>
        </w:rPr>
        <w:t xml:space="preserve"> proces. Osnovni sud je rešenjem </w:t>
      </w:r>
      <w:r w:rsidR="003F0E8B" w:rsidRPr="00B349E5">
        <w:rPr>
          <w:szCs w:val="22"/>
        </w:rPr>
        <w:t>[C.</w:t>
      </w:r>
      <w:r w:rsidR="005D2275" w:rsidRPr="00B349E5">
        <w:rPr>
          <w:szCs w:val="22"/>
        </w:rPr>
        <w:t xml:space="preserve"> b</w:t>
      </w:r>
      <w:r w:rsidR="003F0E8B" w:rsidRPr="00B349E5">
        <w:rPr>
          <w:szCs w:val="22"/>
        </w:rPr>
        <w:t>r.</w:t>
      </w:r>
      <w:r w:rsidR="005D2275" w:rsidRPr="00B349E5">
        <w:rPr>
          <w:szCs w:val="22"/>
        </w:rPr>
        <w:t xml:space="preserve"> </w:t>
      </w:r>
      <w:r w:rsidR="003F0E8B" w:rsidRPr="00B349E5">
        <w:rPr>
          <w:szCs w:val="22"/>
        </w:rPr>
        <w:t>50/2010]</w:t>
      </w:r>
      <w:r w:rsidR="005D2275" w:rsidRPr="00B349E5">
        <w:rPr>
          <w:szCs w:val="22"/>
        </w:rPr>
        <w:t xml:space="preserve"> odbacio tužbu kao neblagovremenu i nedozvoljenu zbog isteka roka zastarelosti. Nakon žalbe tužilje i podnosilaca</w:t>
      </w:r>
      <w:r w:rsidR="002D5733" w:rsidRPr="00B349E5">
        <w:rPr>
          <w:szCs w:val="22"/>
        </w:rPr>
        <w:t xml:space="preserve"> zahteva</w:t>
      </w:r>
      <w:r w:rsidR="005D2275" w:rsidRPr="00B349E5">
        <w:rPr>
          <w:szCs w:val="22"/>
        </w:rPr>
        <w:t>,</w:t>
      </w:r>
      <w:r w:rsidR="002D5733" w:rsidRPr="00B349E5">
        <w:rPr>
          <w:szCs w:val="22"/>
        </w:rPr>
        <w:t xml:space="preserve"> u ponovnom odlučivanju,</w:t>
      </w:r>
      <w:r w:rsidR="005D2275" w:rsidRPr="00B349E5">
        <w:rPr>
          <w:szCs w:val="22"/>
        </w:rPr>
        <w:t xml:space="preserve"> Osnovni sud</w:t>
      </w:r>
      <w:r w:rsidR="002D5733" w:rsidRPr="00B349E5">
        <w:rPr>
          <w:szCs w:val="22"/>
        </w:rPr>
        <w:t xml:space="preserve"> je, a kasnije i Apelacioni sud, </w:t>
      </w:r>
      <w:r w:rsidR="005D2275" w:rsidRPr="00B349E5">
        <w:rPr>
          <w:szCs w:val="22"/>
        </w:rPr>
        <w:t>utvrd</w:t>
      </w:r>
      <w:r w:rsidR="002D5733" w:rsidRPr="00B349E5">
        <w:rPr>
          <w:szCs w:val="22"/>
        </w:rPr>
        <w:t>io</w:t>
      </w:r>
      <w:r w:rsidR="005D2275" w:rsidRPr="00B349E5">
        <w:rPr>
          <w:szCs w:val="22"/>
        </w:rPr>
        <w:t xml:space="preserve"> ništavost ugovora, navodeći, između ostalog, da je isto potpisalo neovlašćeno lice</w:t>
      </w:r>
      <w:r w:rsidR="00DF3952" w:rsidRPr="00B349E5">
        <w:rPr>
          <w:szCs w:val="22"/>
        </w:rPr>
        <w:t xml:space="preserve"> jer je smrću A.I. majke podnosioca zahteva </w:t>
      </w:r>
      <w:r w:rsidR="009A3DFC" w:rsidRPr="00B349E5">
        <w:rPr>
          <w:szCs w:val="22"/>
        </w:rPr>
        <w:t>Eroll</w:t>
      </w:r>
      <w:r w:rsidR="002D5733" w:rsidRPr="00B349E5">
        <w:rPr>
          <w:szCs w:val="22"/>
        </w:rPr>
        <w:t>a</w:t>
      </w:r>
      <w:r w:rsidR="009A3DFC" w:rsidRPr="00B349E5">
        <w:rPr>
          <w:szCs w:val="22"/>
        </w:rPr>
        <w:t xml:space="preserve"> Imami</w:t>
      </w:r>
      <w:r w:rsidR="002D5733" w:rsidRPr="00B349E5">
        <w:rPr>
          <w:szCs w:val="22"/>
        </w:rPr>
        <w:t>ja</w:t>
      </w:r>
      <w:r w:rsidR="00DF3952" w:rsidRPr="00B349E5">
        <w:rPr>
          <w:szCs w:val="22"/>
        </w:rPr>
        <w:t xml:space="preserve"> p</w:t>
      </w:r>
      <w:r w:rsidR="009B1FEA" w:rsidRPr="00B349E5">
        <w:rPr>
          <w:szCs w:val="22"/>
        </w:rPr>
        <w:t>unomoćje prestalo</w:t>
      </w:r>
      <w:r w:rsidR="00DF3952" w:rsidRPr="00B349E5">
        <w:rPr>
          <w:szCs w:val="22"/>
        </w:rPr>
        <w:t xml:space="preserve"> u smislu člana </w:t>
      </w:r>
      <w:r w:rsidR="00AD1063" w:rsidRPr="00B349E5">
        <w:rPr>
          <w:szCs w:val="22"/>
        </w:rPr>
        <w:t>94</w:t>
      </w:r>
      <w:r w:rsidR="00DF3952" w:rsidRPr="00B349E5">
        <w:rPr>
          <w:szCs w:val="22"/>
        </w:rPr>
        <w:t xml:space="preserve">. starog ZOO-a i člana 95. ZPP-a. </w:t>
      </w:r>
      <w:r w:rsidR="009A3DFC" w:rsidRPr="00B349E5">
        <w:rPr>
          <w:szCs w:val="22"/>
        </w:rPr>
        <w:t>P</w:t>
      </w:r>
      <w:r w:rsidR="00DF3952" w:rsidRPr="00B349E5">
        <w:rPr>
          <w:szCs w:val="22"/>
        </w:rPr>
        <w:t xml:space="preserve">ored toga, isti su utvrdili da u vezi sa apsolutno ništavim ugovora, kao u ovom slučaju, ne važe rokovi zastarelosti za </w:t>
      </w:r>
      <w:r w:rsidR="009A3DFC" w:rsidRPr="00B349E5">
        <w:rPr>
          <w:szCs w:val="22"/>
        </w:rPr>
        <w:t>“r</w:t>
      </w:r>
      <w:r w:rsidR="00DF3952" w:rsidRPr="00B349E5">
        <w:rPr>
          <w:szCs w:val="22"/>
        </w:rPr>
        <w:t>ušljiv</w:t>
      </w:r>
      <w:r w:rsidR="009B1FEA" w:rsidRPr="00B349E5">
        <w:rPr>
          <w:szCs w:val="22"/>
        </w:rPr>
        <w:t>e</w:t>
      </w:r>
      <w:r w:rsidR="009A3DFC" w:rsidRPr="00B349E5">
        <w:rPr>
          <w:szCs w:val="22"/>
        </w:rPr>
        <w:t>”</w:t>
      </w:r>
      <w:r w:rsidR="00FD5E05" w:rsidRPr="00B349E5">
        <w:rPr>
          <w:szCs w:val="22"/>
        </w:rPr>
        <w:t xml:space="preserve"> </w:t>
      </w:r>
      <w:r w:rsidR="009B1FEA" w:rsidRPr="00B349E5">
        <w:rPr>
          <w:szCs w:val="22"/>
        </w:rPr>
        <w:t xml:space="preserve">ugovore </w:t>
      </w:r>
      <w:r w:rsidR="00DF3952" w:rsidRPr="00B349E5">
        <w:rPr>
          <w:szCs w:val="22"/>
        </w:rPr>
        <w:t xml:space="preserve">određeni u članu 117. ZOO iz 1978. godine. Vrhovni sud je presudom </w:t>
      </w:r>
      <w:r w:rsidR="006E0E5E" w:rsidRPr="00B349E5">
        <w:rPr>
          <w:szCs w:val="22"/>
        </w:rPr>
        <w:t>[</w:t>
      </w:r>
      <w:r w:rsidR="004E7FA9" w:rsidRPr="00B349E5">
        <w:rPr>
          <w:szCs w:val="22"/>
        </w:rPr>
        <w:t>Rev. br. 137/2020</w:t>
      </w:r>
      <w:r w:rsidR="006E0E5E" w:rsidRPr="00B349E5">
        <w:rPr>
          <w:szCs w:val="22"/>
        </w:rPr>
        <w:t>],</w:t>
      </w:r>
      <w:r w:rsidR="00DF3952" w:rsidRPr="00B349E5">
        <w:rPr>
          <w:szCs w:val="22"/>
        </w:rPr>
        <w:t xml:space="preserve"> odbio reviziju podnosilaca zahteva kao neosnovanu i potvrdio presude Apelacionog i Osnovnog suda, sa obrazloženjem da je ugovor zaključen u suprotnosti sa članom </w:t>
      </w:r>
      <w:r w:rsidR="006E0E5E" w:rsidRPr="00B349E5">
        <w:rPr>
          <w:szCs w:val="22"/>
        </w:rPr>
        <w:t>9</w:t>
      </w:r>
      <w:r w:rsidR="006253E6" w:rsidRPr="00B349E5">
        <w:rPr>
          <w:szCs w:val="22"/>
        </w:rPr>
        <w:t>4</w:t>
      </w:r>
      <w:r w:rsidR="00DF3952" w:rsidRPr="00B349E5">
        <w:rPr>
          <w:szCs w:val="22"/>
        </w:rPr>
        <w:t xml:space="preserve">. stav </w:t>
      </w:r>
      <w:r w:rsidR="006253E6" w:rsidRPr="00B349E5">
        <w:rPr>
          <w:szCs w:val="22"/>
        </w:rPr>
        <w:t>2</w:t>
      </w:r>
      <w:r w:rsidR="00DF3952" w:rsidRPr="00B349E5">
        <w:rPr>
          <w:szCs w:val="22"/>
        </w:rPr>
        <w:t xml:space="preserve">. i članom </w:t>
      </w:r>
      <w:r w:rsidR="00FA6E87" w:rsidRPr="00B349E5">
        <w:rPr>
          <w:szCs w:val="22"/>
        </w:rPr>
        <w:t>95</w:t>
      </w:r>
      <w:r w:rsidR="00DF3952" w:rsidRPr="00B349E5">
        <w:rPr>
          <w:szCs w:val="22"/>
        </w:rPr>
        <w:t xml:space="preserve">. ZPP-a iz </w:t>
      </w:r>
      <w:r w:rsidR="006E0E5E" w:rsidRPr="00B349E5">
        <w:rPr>
          <w:szCs w:val="22"/>
        </w:rPr>
        <w:t>1978</w:t>
      </w:r>
      <w:r w:rsidR="00DF3952" w:rsidRPr="00B349E5">
        <w:rPr>
          <w:szCs w:val="22"/>
        </w:rPr>
        <w:t>. godine</w:t>
      </w:r>
      <w:r w:rsidR="006E0E5E" w:rsidRPr="00B349E5">
        <w:rPr>
          <w:szCs w:val="22"/>
        </w:rPr>
        <w:t>,</w:t>
      </w:r>
      <w:r w:rsidR="00DF3952" w:rsidRPr="00B349E5">
        <w:rPr>
          <w:szCs w:val="22"/>
        </w:rPr>
        <w:t xml:space="preserve"> </w:t>
      </w:r>
      <w:r w:rsidR="009B1FEA" w:rsidRPr="00B349E5">
        <w:rPr>
          <w:szCs w:val="22"/>
        </w:rPr>
        <w:t>iz razloga što</w:t>
      </w:r>
      <w:r w:rsidR="00DF3952" w:rsidRPr="00B349E5">
        <w:rPr>
          <w:szCs w:val="22"/>
        </w:rPr>
        <w:t xml:space="preserve"> je</w:t>
      </w:r>
      <w:r w:rsidR="00182588" w:rsidRPr="00B349E5">
        <w:rPr>
          <w:szCs w:val="22"/>
        </w:rPr>
        <w:t xml:space="preserve"> punomoćje za podnosioca zahteva prestalo smrću </w:t>
      </w:r>
      <w:r w:rsidR="006E0E5E" w:rsidRPr="00B349E5">
        <w:rPr>
          <w:szCs w:val="22"/>
        </w:rPr>
        <w:t>A.I.</w:t>
      </w:r>
      <w:r w:rsidR="007A6547" w:rsidRPr="00B349E5">
        <w:rPr>
          <w:szCs w:val="22"/>
        </w:rPr>
        <w:t>,</w:t>
      </w:r>
      <w:r w:rsidR="00182588" w:rsidRPr="00B349E5">
        <w:rPr>
          <w:szCs w:val="22"/>
        </w:rPr>
        <w:t xml:space="preserve"> dok je na osnovu </w:t>
      </w:r>
      <w:r w:rsidR="00182588" w:rsidRPr="00B349E5">
        <w:rPr>
          <w:szCs w:val="22"/>
        </w:rPr>
        <w:lastRenderedPageBreak/>
        <w:t xml:space="preserve">člana 103. (Ništavost) ZOO-a iz 1978. godine, između ostalog, predviđeno da je ugovor, ukoliko je zaključen u suprotnosti sa normama </w:t>
      </w:r>
      <w:r w:rsidR="009B1FEA" w:rsidRPr="00B349E5">
        <w:rPr>
          <w:szCs w:val="22"/>
        </w:rPr>
        <w:t>imperativnog</w:t>
      </w:r>
      <w:r w:rsidR="00182588" w:rsidRPr="00B349E5">
        <w:rPr>
          <w:szCs w:val="22"/>
        </w:rPr>
        <w:t xml:space="preserve"> karaktera, apsolutno ništav i kao takav ništav od trenutka njegovog zaključenja. </w:t>
      </w:r>
      <w:r w:rsidR="00FA6E87" w:rsidRPr="00B349E5">
        <w:rPr>
          <w:szCs w:val="22"/>
        </w:rPr>
        <w:t xml:space="preserve"> </w:t>
      </w:r>
    </w:p>
    <w:p w:rsidR="008632F4" w:rsidRPr="00B349E5" w:rsidRDefault="008632F4" w:rsidP="00B349E5">
      <w:pPr>
        <w:spacing w:line="240" w:lineRule="auto"/>
        <w:ind w:left="634"/>
        <w:rPr>
          <w:szCs w:val="22"/>
        </w:rPr>
      </w:pPr>
    </w:p>
    <w:p w:rsidR="008632F4" w:rsidRPr="00B349E5" w:rsidRDefault="00F21E91" w:rsidP="00B349E5">
      <w:pPr>
        <w:spacing w:line="240" w:lineRule="auto"/>
        <w:ind w:left="634"/>
        <w:rPr>
          <w:i/>
          <w:szCs w:val="22"/>
        </w:rPr>
      </w:pPr>
      <w:r w:rsidRPr="00B349E5">
        <w:rPr>
          <w:b/>
          <w:i/>
          <w:szCs w:val="22"/>
        </w:rPr>
        <w:t xml:space="preserve">U vezi sa pravom na pravično suđenje zagarantovanim članom 31. Ustava i članom </w:t>
      </w:r>
      <w:r w:rsidR="008632F4" w:rsidRPr="00B349E5">
        <w:rPr>
          <w:b/>
          <w:i/>
          <w:szCs w:val="22"/>
        </w:rPr>
        <w:t>6</w:t>
      </w:r>
      <w:r w:rsidRPr="00B349E5">
        <w:rPr>
          <w:b/>
          <w:i/>
          <w:szCs w:val="22"/>
        </w:rPr>
        <w:t xml:space="preserve">. EKLJP </w:t>
      </w:r>
    </w:p>
    <w:p w:rsidR="0042410D" w:rsidRPr="00B349E5" w:rsidRDefault="0042410D" w:rsidP="00B349E5">
      <w:pPr>
        <w:spacing w:line="240" w:lineRule="auto"/>
        <w:ind w:left="634"/>
        <w:rPr>
          <w:iCs/>
          <w:color w:val="0C0C0C"/>
          <w:szCs w:val="22"/>
        </w:rPr>
      </w:pPr>
    </w:p>
    <w:p w:rsidR="00423F52" w:rsidRPr="00B349E5" w:rsidRDefault="00AD1063" w:rsidP="00B349E5">
      <w:pPr>
        <w:numPr>
          <w:ilvl w:val="0"/>
          <w:numId w:val="4"/>
        </w:numPr>
        <w:tabs>
          <w:tab w:val="clear" w:pos="360"/>
        </w:tabs>
        <w:spacing w:line="240" w:lineRule="auto"/>
        <w:ind w:left="634" w:hanging="634"/>
        <w:rPr>
          <w:iCs/>
          <w:color w:val="0C0C0C"/>
          <w:szCs w:val="22"/>
        </w:rPr>
      </w:pPr>
      <w:r w:rsidRPr="00B349E5">
        <w:rPr>
          <w:szCs w:val="22"/>
        </w:rPr>
        <w:t>P</w:t>
      </w:r>
      <w:r w:rsidR="00F21E91" w:rsidRPr="00B349E5">
        <w:rPr>
          <w:szCs w:val="22"/>
        </w:rPr>
        <w:t xml:space="preserve">odnosioci zahteva pred Sudom osporavaju utvrđenja redovnih sudova, navodeći, u suštini, povrede člana </w:t>
      </w:r>
      <w:r w:rsidRPr="00B349E5">
        <w:rPr>
          <w:szCs w:val="22"/>
        </w:rPr>
        <w:t>31</w:t>
      </w:r>
      <w:r w:rsidR="00F21E91" w:rsidRPr="00B349E5">
        <w:rPr>
          <w:szCs w:val="22"/>
        </w:rPr>
        <w:t>. Ustava, kao rezultat pogrešnog tumačenja važećeg procesnog i materijalnog prava od strane redovnih sudova,</w:t>
      </w:r>
      <w:r w:rsidR="00083A46" w:rsidRPr="00B349E5">
        <w:rPr>
          <w:szCs w:val="22"/>
        </w:rPr>
        <w:t xml:space="preserve"> obrazlažući</w:t>
      </w:r>
      <w:r w:rsidR="00DF344D" w:rsidRPr="00B349E5">
        <w:rPr>
          <w:szCs w:val="22"/>
        </w:rPr>
        <w:t xml:space="preserve"> svoje glavne navode: </w:t>
      </w:r>
      <w:r w:rsidRPr="00B349E5">
        <w:rPr>
          <w:szCs w:val="22"/>
        </w:rPr>
        <w:t xml:space="preserve"> </w:t>
      </w:r>
    </w:p>
    <w:p w:rsidR="00423F52" w:rsidRPr="00B349E5" w:rsidRDefault="00423F52" w:rsidP="00B349E5">
      <w:pPr>
        <w:spacing w:line="240" w:lineRule="auto"/>
        <w:ind w:left="634"/>
        <w:rPr>
          <w:iCs/>
          <w:color w:val="0C0C0C"/>
          <w:szCs w:val="22"/>
        </w:rPr>
      </w:pPr>
    </w:p>
    <w:p w:rsidR="00423F52" w:rsidRPr="00B349E5" w:rsidRDefault="00DF344D" w:rsidP="00B349E5">
      <w:pPr>
        <w:numPr>
          <w:ilvl w:val="0"/>
          <w:numId w:val="42"/>
        </w:numPr>
        <w:spacing w:line="240" w:lineRule="auto"/>
        <w:rPr>
          <w:szCs w:val="22"/>
        </w:rPr>
      </w:pPr>
      <w:r w:rsidRPr="00B349E5">
        <w:rPr>
          <w:szCs w:val="22"/>
        </w:rPr>
        <w:t xml:space="preserve">Tužba </w:t>
      </w:r>
      <w:r w:rsidR="00083A46" w:rsidRPr="00B349E5">
        <w:rPr>
          <w:szCs w:val="22"/>
        </w:rPr>
        <w:t xml:space="preserve">je </w:t>
      </w:r>
      <w:r w:rsidRPr="00B349E5">
        <w:rPr>
          <w:szCs w:val="22"/>
        </w:rPr>
        <w:t xml:space="preserve">podneta nakon isteka roka od </w:t>
      </w:r>
      <w:r w:rsidR="00083A46" w:rsidRPr="00B349E5">
        <w:rPr>
          <w:szCs w:val="22"/>
        </w:rPr>
        <w:t>pet</w:t>
      </w:r>
      <w:r w:rsidRPr="00B349E5">
        <w:rPr>
          <w:szCs w:val="22"/>
        </w:rPr>
        <w:t xml:space="preserve"> (</w:t>
      </w:r>
      <w:r w:rsidR="00083A46" w:rsidRPr="00B349E5">
        <w:rPr>
          <w:szCs w:val="22"/>
        </w:rPr>
        <w:t>5</w:t>
      </w:r>
      <w:r w:rsidRPr="00B349E5">
        <w:rPr>
          <w:szCs w:val="22"/>
        </w:rPr>
        <w:t xml:space="preserve">) godina utvrđenog u članu 117. ZOO-a iz </w:t>
      </w:r>
      <w:r w:rsidR="002413FC" w:rsidRPr="00B349E5">
        <w:rPr>
          <w:szCs w:val="22"/>
        </w:rPr>
        <w:t>1978</w:t>
      </w:r>
      <w:r w:rsidRPr="00B349E5">
        <w:rPr>
          <w:szCs w:val="22"/>
        </w:rPr>
        <w:t xml:space="preserve">. godine, pa je stoga morala biti odbačena kao nedozvoljena; </w:t>
      </w:r>
    </w:p>
    <w:p w:rsidR="00423F52" w:rsidRPr="00B349E5" w:rsidRDefault="00423F52" w:rsidP="00B349E5">
      <w:pPr>
        <w:spacing w:line="240" w:lineRule="auto"/>
        <w:ind w:left="634"/>
        <w:rPr>
          <w:iCs/>
          <w:color w:val="0C0C0C"/>
          <w:szCs w:val="22"/>
        </w:rPr>
      </w:pPr>
    </w:p>
    <w:p w:rsidR="00423F52" w:rsidRPr="00B349E5" w:rsidRDefault="00BA383C" w:rsidP="00B349E5">
      <w:pPr>
        <w:numPr>
          <w:ilvl w:val="0"/>
          <w:numId w:val="42"/>
        </w:numPr>
        <w:spacing w:line="240" w:lineRule="auto"/>
        <w:rPr>
          <w:iCs/>
          <w:color w:val="0C0C0C"/>
          <w:szCs w:val="22"/>
        </w:rPr>
      </w:pPr>
      <w:r w:rsidRPr="00B349E5">
        <w:rPr>
          <w:szCs w:val="22"/>
        </w:rPr>
        <w:t>Član</w:t>
      </w:r>
      <w:r w:rsidR="00AD1063" w:rsidRPr="00B349E5">
        <w:rPr>
          <w:szCs w:val="22"/>
        </w:rPr>
        <w:t xml:space="preserve"> 94</w:t>
      </w:r>
      <w:r w:rsidRPr="00B349E5">
        <w:rPr>
          <w:szCs w:val="22"/>
        </w:rPr>
        <w:t xml:space="preserve">. ZOO-a iz </w:t>
      </w:r>
      <w:r w:rsidR="002413FC" w:rsidRPr="00B349E5">
        <w:rPr>
          <w:szCs w:val="22"/>
        </w:rPr>
        <w:t>1978</w:t>
      </w:r>
      <w:r w:rsidRPr="00B349E5">
        <w:rPr>
          <w:szCs w:val="22"/>
        </w:rPr>
        <w:t xml:space="preserve">. godine je pogrešno primenjen jer isti </w:t>
      </w:r>
      <w:r w:rsidR="00822613" w:rsidRPr="00B349E5">
        <w:rPr>
          <w:b/>
          <w:iCs/>
          <w:color w:val="0C0C0C"/>
          <w:szCs w:val="22"/>
        </w:rPr>
        <w:t>(</w:t>
      </w:r>
      <w:r w:rsidR="00CE637B" w:rsidRPr="00B349E5">
        <w:rPr>
          <w:b/>
          <w:iCs/>
          <w:color w:val="0C0C0C"/>
          <w:szCs w:val="22"/>
        </w:rPr>
        <w:t>i</w:t>
      </w:r>
      <w:r w:rsidR="00822613" w:rsidRPr="00B349E5">
        <w:rPr>
          <w:b/>
          <w:iCs/>
          <w:color w:val="0C0C0C"/>
          <w:szCs w:val="22"/>
        </w:rPr>
        <w:t>)</w:t>
      </w:r>
      <w:r w:rsidRPr="00B349E5">
        <w:rPr>
          <w:b/>
          <w:iCs/>
          <w:color w:val="0C0C0C"/>
          <w:szCs w:val="22"/>
        </w:rPr>
        <w:t xml:space="preserve"> </w:t>
      </w:r>
      <w:r w:rsidRPr="00B349E5">
        <w:rPr>
          <w:bCs/>
          <w:iCs/>
          <w:color w:val="0C0C0C"/>
          <w:szCs w:val="22"/>
        </w:rPr>
        <w:t xml:space="preserve">uređuje delatnost pravnih a ne fizičkih lica, </w:t>
      </w:r>
      <w:r w:rsidR="00083A46" w:rsidRPr="00B349E5">
        <w:rPr>
          <w:bCs/>
          <w:iCs/>
          <w:color w:val="0C0C0C"/>
          <w:szCs w:val="22"/>
        </w:rPr>
        <w:t>tim pre što je</w:t>
      </w:r>
      <w:r w:rsidRPr="00B349E5">
        <w:rPr>
          <w:bCs/>
          <w:iCs/>
          <w:color w:val="0C0C0C"/>
          <w:szCs w:val="22"/>
        </w:rPr>
        <w:t xml:space="preserve"> </w:t>
      </w:r>
      <w:r w:rsidR="000F57C2" w:rsidRPr="00B349E5">
        <w:rPr>
          <w:b/>
          <w:iCs/>
          <w:color w:val="0C0C0C"/>
          <w:szCs w:val="22"/>
        </w:rPr>
        <w:t>(ii</w:t>
      </w:r>
      <w:r w:rsidR="00375C98" w:rsidRPr="00B349E5">
        <w:rPr>
          <w:b/>
          <w:iCs/>
          <w:color w:val="0C0C0C"/>
          <w:szCs w:val="22"/>
        </w:rPr>
        <w:t>)</w:t>
      </w:r>
      <w:r w:rsidR="00822613" w:rsidRPr="00B349E5">
        <w:rPr>
          <w:iCs/>
          <w:color w:val="0C0C0C"/>
          <w:szCs w:val="22"/>
        </w:rPr>
        <w:t xml:space="preserve"> </w:t>
      </w:r>
      <w:r w:rsidRPr="00B349E5">
        <w:rPr>
          <w:szCs w:val="22"/>
        </w:rPr>
        <w:t xml:space="preserve">tumačenje da punomoćje prestaje smrću </w:t>
      </w:r>
      <w:r w:rsidR="00AD1063" w:rsidRPr="00B349E5">
        <w:rPr>
          <w:szCs w:val="22"/>
        </w:rPr>
        <w:t>“</w:t>
      </w:r>
      <w:r w:rsidRPr="00B349E5">
        <w:rPr>
          <w:i/>
          <w:szCs w:val="22"/>
        </w:rPr>
        <w:t>punomoćnika</w:t>
      </w:r>
      <w:r w:rsidR="00AD1063" w:rsidRPr="00B349E5">
        <w:rPr>
          <w:szCs w:val="22"/>
        </w:rPr>
        <w:t>”</w:t>
      </w:r>
      <w:r w:rsidRPr="00B349E5">
        <w:rPr>
          <w:szCs w:val="22"/>
        </w:rPr>
        <w:t xml:space="preserve"> zasnovano na pogrešnom prevodu ovog zakona na albanski jezik, odnosno da razlika u prevodu utiče na val</w:t>
      </w:r>
      <w:r w:rsidR="00083A46" w:rsidRPr="00B349E5">
        <w:rPr>
          <w:szCs w:val="22"/>
        </w:rPr>
        <w:t>janost</w:t>
      </w:r>
      <w:r w:rsidRPr="00B349E5">
        <w:rPr>
          <w:szCs w:val="22"/>
        </w:rPr>
        <w:t xml:space="preserve"> ugovora</w:t>
      </w:r>
      <w:r w:rsidR="00AD1063" w:rsidRPr="00B349E5">
        <w:rPr>
          <w:szCs w:val="22"/>
        </w:rPr>
        <w:t xml:space="preserve">; </w:t>
      </w:r>
      <w:r w:rsidRPr="00B349E5">
        <w:rPr>
          <w:szCs w:val="22"/>
        </w:rPr>
        <w:t>i</w:t>
      </w:r>
      <w:r w:rsidR="00555F92" w:rsidRPr="00B349E5">
        <w:rPr>
          <w:szCs w:val="22"/>
        </w:rPr>
        <w:t xml:space="preserve"> </w:t>
      </w:r>
      <w:r w:rsidR="008D7CCC" w:rsidRPr="00B349E5">
        <w:rPr>
          <w:b/>
          <w:iCs/>
          <w:color w:val="0C0C0C"/>
          <w:szCs w:val="22"/>
        </w:rPr>
        <w:t>(iii)</w:t>
      </w:r>
      <w:r w:rsidR="008D7CCC" w:rsidRPr="00B349E5">
        <w:rPr>
          <w:iCs/>
          <w:color w:val="0C0C0C"/>
          <w:szCs w:val="22"/>
        </w:rPr>
        <w:t xml:space="preserve"> </w:t>
      </w:r>
      <w:r w:rsidRPr="00B349E5">
        <w:rPr>
          <w:szCs w:val="22"/>
        </w:rPr>
        <w:t>član</w:t>
      </w:r>
      <w:r w:rsidR="004C58FD" w:rsidRPr="00B349E5">
        <w:rPr>
          <w:szCs w:val="22"/>
        </w:rPr>
        <w:t xml:space="preserve"> 95</w:t>
      </w:r>
      <w:r w:rsidRPr="00B349E5">
        <w:rPr>
          <w:szCs w:val="22"/>
        </w:rPr>
        <w:t xml:space="preserve">. ZPP-a nije primenljiv u okolnostima konkretnog slučaje jer, prema navodima podnosilaca, ova </w:t>
      </w:r>
      <w:r w:rsidRPr="00B349E5">
        <w:rPr>
          <w:i/>
          <w:iCs/>
          <w:szCs w:val="22"/>
        </w:rPr>
        <w:t>odredba govori o punomoćjima koja se odnose na procesna pitanja i</w:t>
      </w:r>
      <w:r w:rsidR="00A11055" w:rsidRPr="00B349E5">
        <w:rPr>
          <w:i/>
          <w:iCs/>
          <w:szCs w:val="22"/>
        </w:rPr>
        <w:t xml:space="preserve"> </w:t>
      </w:r>
      <w:r w:rsidRPr="00B349E5">
        <w:rPr>
          <w:i/>
          <w:iCs/>
          <w:szCs w:val="22"/>
        </w:rPr>
        <w:t>ovaj član se</w:t>
      </w:r>
      <w:r w:rsidR="00974FBD" w:rsidRPr="00B349E5">
        <w:rPr>
          <w:i/>
          <w:iCs/>
          <w:szCs w:val="22"/>
        </w:rPr>
        <w:t xml:space="preserve"> </w:t>
      </w:r>
      <w:r w:rsidR="00A11055" w:rsidRPr="00B349E5">
        <w:rPr>
          <w:i/>
          <w:iCs/>
          <w:szCs w:val="22"/>
        </w:rPr>
        <w:t>“</w:t>
      </w:r>
      <w:r w:rsidR="00974FBD" w:rsidRPr="00B349E5">
        <w:rPr>
          <w:i/>
          <w:iCs/>
          <w:szCs w:val="22"/>
        </w:rPr>
        <w:t>n</w:t>
      </w:r>
      <w:r w:rsidRPr="00B349E5">
        <w:rPr>
          <w:i/>
          <w:iCs/>
          <w:szCs w:val="22"/>
        </w:rPr>
        <w:t xml:space="preserve">e može odnositi na pravni posao koji je zaključen još </w:t>
      </w:r>
      <w:r w:rsidR="00974FBD" w:rsidRPr="00B349E5">
        <w:rPr>
          <w:i/>
          <w:iCs/>
          <w:szCs w:val="22"/>
        </w:rPr>
        <w:t>2001</w:t>
      </w:r>
      <w:r w:rsidRPr="00B349E5">
        <w:rPr>
          <w:i/>
          <w:iCs/>
          <w:szCs w:val="22"/>
        </w:rPr>
        <w:t>. godine</w:t>
      </w:r>
      <w:r w:rsidR="00974FBD" w:rsidRPr="00B349E5">
        <w:rPr>
          <w:i/>
          <w:iCs/>
          <w:szCs w:val="22"/>
        </w:rPr>
        <w:t>,</w:t>
      </w:r>
      <w:r w:rsidRPr="00B349E5">
        <w:rPr>
          <w:i/>
          <w:iCs/>
          <w:szCs w:val="22"/>
        </w:rPr>
        <w:t xml:space="preserve"> dok je član </w:t>
      </w:r>
      <w:r w:rsidR="00974FBD" w:rsidRPr="00B349E5">
        <w:rPr>
          <w:i/>
          <w:iCs/>
          <w:szCs w:val="22"/>
        </w:rPr>
        <w:t>95.1.</w:t>
      </w:r>
      <w:r w:rsidRPr="00B349E5">
        <w:rPr>
          <w:i/>
          <w:iCs/>
          <w:szCs w:val="22"/>
        </w:rPr>
        <w:t xml:space="preserve"> ZPP-a stupio na snagu </w:t>
      </w:r>
      <w:r w:rsidR="00375C98" w:rsidRPr="00B349E5">
        <w:rPr>
          <w:i/>
          <w:iCs/>
          <w:szCs w:val="22"/>
        </w:rPr>
        <w:t>2008</w:t>
      </w:r>
      <w:r w:rsidRPr="00B349E5">
        <w:rPr>
          <w:i/>
          <w:iCs/>
          <w:szCs w:val="22"/>
        </w:rPr>
        <w:t>. godine</w:t>
      </w:r>
      <w:r w:rsidR="00375C98" w:rsidRPr="00B349E5">
        <w:rPr>
          <w:i/>
          <w:iCs/>
          <w:szCs w:val="22"/>
        </w:rPr>
        <w:t>;</w:t>
      </w:r>
      <w:r w:rsidR="00375C98" w:rsidRPr="00B349E5">
        <w:rPr>
          <w:iCs/>
          <w:szCs w:val="22"/>
        </w:rPr>
        <w:t xml:space="preserve"> </w:t>
      </w:r>
      <w:r w:rsidRPr="00B349E5">
        <w:rPr>
          <w:iCs/>
          <w:szCs w:val="22"/>
        </w:rPr>
        <w:t xml:space="preserve">kao i </w:t>
      </w:r>
      <w:r w:rsidR="00375C98" w:rsidRPr="00B349E5">
        <w:rPr>
          <w:iCs/>
          <w:szCs w:val="22"/>
        </w:rPr>
        <w:t xml:space="preserve"> </w:t>
      </w:r>
    </w:p>
    <w:p w:rsidR="00DF344D" w:rsidRPr="00B349E5" w:rsidRDefault="00DF344D" w:rsidP="00B349E5">
      <w:pPr>
        <w:spacing w:line="240" w:lineRule="auto"/>
        <w:ind w:left="1354"/>
        <w:rPr>
          <w:iCs/>
          <w:color w:val="0C0C0C"/>
          <w:szCs w:val="22"/>
        </w:rPr>
      </w:pPr>
    </w:p>
    <w:p w:rsidR="00423F52" w:rsidRPr="00B349E5" w:rsidRDefault="00BA383C" w:rsidP="00B349E5">
      <w:pPr>
        <w:numPr>
          <w:ilvl w:val="0"/>
          <w:numId w:val="42"/>
        </w:numPr>
        <w:spacing w:line="240" w:lineRule="auto"/>
        <w:rPr>
          <w:iCs/>
          <w:color w:val="0C0C0C"/>
          <w:szCs w:val="22"/>
        </w:rPr>
      </w:pPr>
      <w:r w:rsidRPr="00B349E5">
        <w:rPr>
          <w:szCs w:val="22"/>
        </w:rPr>
        <w:t xml:space="preserve">Na osnovu člana </w:t>
      </w:r>
      <w:r w:rsidR="00616FD5" w:rsidRPr="00B349E5">
        <w:rPr>
          <w:szCs w:val="22"/>
        </w:rPr>
        <w:t>215</w:t>
      </w:r>
      <w:r w:rsidRPr="00B349E5">
        <w:rPr>
          <w:szCs w:val="22"/>
        </w:rPr>
        <w:t xml:space="preserve">. ZPP-a, navode da je Vrhovni sud izašao izvan okvira i navoda iznetih u reviziji podnosilaca zahteva, zasnivajući svoju presudu na članu </w:t>
      </w:r>
      <w:r w:rsidR="00483CE8" w:rsidRPr="00B349E5">
        <w:rPr>
          <w:szCs w:val="22"/>
        </w:rPr>
        <w:t>94</w:t>
      </w:r>
      <w:r w:rsidRPr="00B349E5">
        <w:rPr>
          <w:szCs w:val="22"/>
        </w:rPr>
        <w:t xml:space="preserve">. stav </w:t>
      </w:r>
      <w:r w:rsidR="00483CE8" w:rsidRPr="00B349E5">
        <w:rPr>
          <w:szCs w:val="22"/>
        </w:rPr>
        <w:t>3</w:t>
      </w:r>
      <w:r w:rsidRPr="00B349E5">
        <w:rPr>
          <w:szCs w:val="22"/>
        </w:rPr>
        <w:t>. ZOO-a</w:t>
      </w:r>
      <w:r w:rsidR="00D21D2A" w:rsidRPr="00B349E5">
        <w:rPr>
          <w:szCs w:val="22"/>
        </w:rPr>
        <w:t>.</w:t>
      </w:r>
    </w:p>
    <w:p w:rsidR="00423F52" w:rsidRPr="00B349E5" w:rsidRDefault="00423F52" w:rsidP="00B349E5">
      <w:pPr>
        <w:spacing w:line="240" w:lineRule="auto"/>
        <w:rPr>
          <w:iCs/>
          <w:szCs w:val="22"/>
        </w:rPr>
      </w:pPr>
    </w:p>
    <w:p w:rsidR="00BC09E7" w:rsidRPr="00B349E5" w:rsidRDefault="008C212E" w:rsidP="00B349E5">
      <w:pPr>
        <w:pStyle w:val="ListParagraph"/>
        <w:numPr>
          <w:ilvl w:val="0"/>
          <w:numId w:val="4"/>
        </w:numPr>
        <w:tabs>
          <w:tab w:val="clear" w:pos="360"/>
        </w:tabs>
        <w:spacing w:line="240" w:lineRule="auto"/>
        <w:ind w:left="634" w:hanging="634"/>
        <w:rPr>
          <w:szCs w:val="22"/>
          <w:lang w:val="sr-Latn-RS"/>
        </w:rPr>
      </w:pPr>
      <w:r w:rsidRPr="00B349E5">
        <w:rPr>
          <w:szCs w:val="22"/>
          <w:lang w:val="sr-Latn-RS"/>
        </w:rPr>
        <w:t xml:space="preserve">U kontekstu navoda podnosilaca zahteva, Sud naglašava da se isti, u suštini, odnose na navodnu povredu člana </w:t>
      </w:r>
      <w:r w:rsidR="00FB63CC" w:rsidRPr="00B349E5">
        <w:rPr>
          <w:szCs w:val="22"/>
          <w:lang w:val="sr-Latn-RS"/>
        </w:rPr>
        <w:t>31</w:t>
      </w:r>
      <w:r w:rsidRPr="00B349E5">
        <w:rPr>
          <w:szCs w:val="22"/>
          <w:lang w:val="sr-Latn-RS"/>
        </w:rPr>
        <w:t xml:space="preserve">. Ustava u vezi sa članom </w:t>
      </w:r>
      <w:r w:rsidR="00FB63CC" w:rsidRPr="00B349E5">
        <w:rPr>
          <w:szCs w:val="22"/>
          <w:lang w:val="sr-Latn-RS"/>
        </w:rPr>
        <w:t>6</w:t>
      </w:r>
      <w:r w:rsidRPr="00B349E5">
        <w:rPr>
          <w:szCs w:val="22"/>
          <w:lang w:val="sr-Latn-RS"/>
        </w:rPr>
        <w:t xml:space="preserve">. EKLJP, kao rezultat pogrešnog tumačenja odredaba </w:t>
      </w:r>
      <w:r w:rsidR="004401B7" w:rsidRPr="00B349E5">
        <w:rPr>
          <w:szCs w:val="22"/>
          <w:lang w:val="sr-Latn-RS"/>
        </w:rPr>
        <w:t xml:space="preserve">primenljivog zakona, odnosno ZOO-a iz </w:t>
      </w:r>
      <w:r w:rsidR="004528D7" w:rsidRPr="00B349E5">
        <w:rPr>
          <w:szCs w:val="22"/>
          <w:lang w:val="sr-Latn-RS"/>
        </w:rPr>
        <w:t>1978</w:t>
      </w:r>
      <w:r w:rsidR="004401B7" w:rsidRPr="00B349E5">
        <w:rPr>
          <w:szCs w:val="22"/>
          <w:lang w:val="sr-Latn-RS"/>
        </w:rPr>
        <w:t xml:space="preserve">. godine i ZPP-a iz </w:t>
      </w:r>
      <w:r w:rsidR="00B012E8" w:rsidRPr="00B349E5">
        <w:rPr>
          <w:szCs w:val="22"/>
          <w:lang w:val="sr-Latn-RS"/>
        </w:rPr>
        <w:t>2008</w:t>
      </w:r>
      <w:r w:rsidR="00BC09E7" w:rsidRPr="00B349E5">
        <w:rPr>
          <w:szCs w:val="22"/>
          <w:lang w:val="sr-Latn-RS"/>
        </w:rPr>
        <w:t>.</w:t>
      </w:r>
      <w:r w:rsidR="004401B7" w:rsidRPr="00B349E5">
        <w:rPr>
          <w:szCs w:val="22"/>
          <w:lang w:val="sr-Latn-RS"/>
        </w:rPr>
        <w:t xml:space="preserve"> godine. Sud naglašava da navodi podnosilaca zahteva o povredi člana </w:t>
      </w:r>
      <w:r w:rsidR="00BC09E7" w:rsidRPr="00B349E5">
        <w:rPr>
          <w:bCs/>
          <w:szCs w:val="22"/>
          <w:lang w:val="sr-Latn-RS"/>
        </w:rPr>
        <w:t>31</w:t>
      </w:r>
      <w:r w:rsidR="004401B7" w:rsidRPr="00B349E5">
        <w:rPr>
          <w:bCs/>
          <w:szCs w:val="22"/>
          <w:lang w:val="sr-Latn-RS"/>
        </w:rPr>
        <w:t xml:space="preserve">. Ustava u vezi sa članom </w:t>
      </w:r>
      <w:r w:rsidR="00BC09E7" w:rsidRPr="00B349E5">
        <w:rPr>
          <w:bCs/>
          <w:szCs w:val="22"/>
          <w:lang w:val="sr-Latn-RS"/>
        </w:rPr>
        <w:t>6</w:t>
      </w:r>
      <w:r w:rsidR="004401B7" w:rsidRPr="00B349E5">
        <w:rPr>
          <w:bCs/>
          <w:szCs w:val="22"/>
          <w:lang w:val="sr-Latn-RS"/>
        </w:rPr>
        <w:t xml:space="preserve">. EKLJP kao rezultat pogrešne primene primenljivog zakona, predstavljaju kategoriju navoda koje sud, u skladu sa svojom sudskom praksom i sudskom praksom ESLJP-a, u principu, smatra </w:t>
      </w:r>
      <w:r w:rsidR="00BC09E7" w:rsidRPr="00B349E5">
        <w:rPr>
          <w:szCs w:val="22"/>
          <w:lang w:val="sr-Latn-RS"/>
        </w:rPr>
        <w:t>"</w:t>
      </w:r>
      <w:r w:rsidR="004401B7" w:rsidRPr="00B349E5">
        <w:rPr>
          <w:i/>
          <w:szCs w:val="22"/>
          <w:lang w:val="sr-Latn-RS"/>
        </w:rPr>
        <w:t>navodima četvrtog stepena</w:t>
      </w:r>
      <w:r w:rsidR="00BC09E7" w:rsidRPr="00B349E5">
        <w:rPr>
          <w:szCs w:val="22"/>
          <w:lang w:val="sr-Latn-RS"/>
        </w:rPr>
        <w:t>".</w:t>
      </w:r>
    </w:p>
    <w:p w:rsidR="0042410D" w:rsidRPr="00B349E5" w:rsidRDefault="0042410D" w:rsidP="00B349E5">
      <w:pPr>
        <w:pStyle w:val="ListParagraph"/>
        <w:spacing w:line="240" w:lineRule="auto"/>
        <w:ind w:left="630"/>
        <w:rPr>
          <w:b/>
          <w:color w:val="000000"/>
          <w:szCs w:val="22"/>
          <w:lang w:val="sr-Latn-RS"/>
        </w:rPr>
      </w:pPr>
    </w:p>
    <w:p w:rsidR="00B734D8" w:rsidRPr="00B349E5" w:rsidRDefault="00DE6052" w:rsidP="00B349E5">
      <w:pPr>
        <w:pStyle w:val="ListParagraph"/>
        <w:numPr>
          <w:ilvl w:val="0"/>
          <w:numId w:val="4"/>
        </w:numPr>
        <w:tabs>
          <w:tab w:val="clear" w:pos="360"/>
        </w:tabs>
        <w:spacing w:line="240" w:lineRule="auto"/>
        <w:ind w:left="630" w:hanging="630"/>
        <w:rPr>
          <w:b/>
          <w:color w:val="000000"/>
          <w:szCs w:val="22"/>
          <w:lang w:val="sr-Latn-RS"/>
        </w:rPr>
      </w:pPr>
      <w:r w:rsidRPr="00B349E5">
        <w:rPr>
          <w:szCs w:val="22"/>
          <w:lang w:val="sr-Latn-CS"/>
        </w:rPr>
        <w:t>U kontekstu ove kategorije navoda, Sud naglašava da je zasnovano na sudskoj praksi ESLJP-a, ali uzimajući u obzir i njene karakteristike, koje su utvrđene EKLJP-om, princip supsidijarnosti i doktrinu četvrte instance, dosledno isticao razliku između "</w:t>
      </w:r>
      <w:r w:rsidRPr="00B349E5">
        <w:rPr>
          <w:i/>
          <w:szCs w:val="22"/>
          <w:lang w:val="sr-Latn-CS"/>
        </w:rPr>
        <w:t>ustavnosti</w:t>
      </w:r>
      <w:r w:rsidRPr="00B349E5">
        <w:rPr>
          <w:szCs w:val="22"/>
          <w:lang w:val="sr-Latn-CS"/>
        </w:rPr>
        <w:t>" i "</w:t>
      </w:r>
      <w:r w:rsidRPr="00B349E5">
        <w:rPr>
          <w:i/>
          <w:szCs w:val="22"/>
          <w:lang w:val="sr-Latn-CS"/>
        </w:rPr>
        <w:t>zakonitosti</w:t>
      </w:r>
      <w:r w:rsidRPr="00B349E5">
        <w:rPr>
          <w:szCs w:val="22"/>
          <w:lang w:val="sr-Latn-CS"/>
        </w:rPr>
        <w:t xml:space="preserve">" i tvrdio da nije njegova dužnost da se bavi činjeničnim greškama ili pogrešnim tumačenjem i primenom zakona koje je navodno počinio redovni sud, osim i u meri u kojoj su takve greške mogle povrediti prava i slobode zaštićene Ustavom i/ili EKLJP-om (vidi, u ovom kontekstu, slučajeve Suda </w:t>
      </w:r>
      <w:hyperlink r:id="rId16" w:history="1">
        <w:r w:rsidR="00B734D8" w:rsidRPr="00B349E5">
          <w:rPr>
            <w:rStyle w:val="Hyperlink"/>
            <w:szCs w:val="22"/>
            <w:lang w:val="sr-Latn-RS"/>
          </w:rPr>
          <w:t>KI96/21</w:t>
        </w:r>
      </w:hyperlink>
      <w:r w:rsidR="00B734D8" w:rsidRPr="00B349E5">
        <w:rPr>
          <w:szCs w:val="22"/>
          <w:lang w:val="sr-Latn-RS"/>
        </w:rPr>
        <w:t>, p</w:t>
      </w:r>
      <w:r w:rsidRPr="00B349E5">
        <w:rPr>
          <w:szCs w:val="22"/>
          <w:lang w:val="sr-Latn-RS"/>
        </w:rPr>
        <w:t>odnosilac</w:t>
      </w:r>
      <w:r w:rsidR="00B734D8" w:rsidRPr="00B349E5">
        <w:rPr>
          <w:szCs w:val="22"/>
          <w:lang w:val="sr-Latn-RS"/>
        </w:rPr>
        <w:t xml:space="preserve"> </w:t>
      </w:r>
      <w:r w:rsidR="00B734D8" w:rsidRPr="00B349E5">
        <w:rPr>
          <w:i/>
          <w:szCs w:val="22"/>
          <w:lang w:val="sr-Latn-RS"/>
        </w:rPr>
        <w:t>Xhelal Zherka</w:t>
      </w:r>
      <w:r w:rsidR="00B734D8" w:rsidRPr="00B349E5">
        <w:rPr>
          <w:szCs w:val="22"/>
          <w:lang w:val="sr-Latn-RS"/>
        </w:rPr>
        <w:t xml:space="preserve">, </w:t>
      </w:r>
      <w:r w:rsidRPr="00B349E5">
        <w:rPr>
          <w:szCs w:val="22"/>
          <w:lang w:val="sr-Latn-RS"/>
        </w:rPr>
        <w:t>rešenje o neprihvatljivosti</w:t>
      </w:r>
      <w:r w:rsidR="00B734D8" w:rsidRPr="00B349E5">
        <w:rPr>
          <w:rFonts w:cs="Arial"/>
          <w:szCs w:val="22"/>
          <w:lang w:val="sr-Latn-RS"/>
        </w:rPr>
        <w:t xml:space="preserve"> </w:t>
      </w:r>
      <w:r w:rsidRPr="00B349E5">
        <w:rPr>
          <w:rFonts w:cs="Arial"/>
          <w:szCs w:val="22"/>
          <w:lang w:val="sr-Latn-RS"/>
        </w:rPr>
        <w:t>od</w:t>
      </w:r>
      <w:r w:rsidR="00B734D8" w:rsidRPr="00B349E5">
        <w:rPr>
          <w:rFonts w:cs="Arial"/>
          <w:szCs w:val="22"/>
          <w:lang w:val="sr-Latn-RS"/>
        </w:rPr>
        <w:t xml:space="preserve"> 23</w:t>
      </w:r>
      <w:r w:rsidRPr="00B349E5">
        <w:rPr>
          <w:rFonts w:cs="Arial"/>
          <w:szCs w:val="22"/>
          <w:lang w:val="sr-Latn-RS"/>
        </w:rPr>
        <w:t xml:space="preserve">. septembra </w:t>
      </w:r>
      <w:r w:rsidR="00B734D8" w:rsidRPr="00B349E5">
        <w:rPr>
          <w:rFonts w:cs="Arial"/>
          <w:szCs w:val="22"/>
          <w:lang w:val="sr-Latn-RS"/>
        </w:rPr>
        <w:t>2021</w:t>
      </w:r>
      <w:r w:rsidRPr="00B349E5">
        <w:rPr>
          <w:rFonts w:cs="Arial"/>
          <w:szCs w:val="22"/>
          <w:lang w:val="sr-Latn-RS"/>
        </w:rPr>
        <w:t>. godine</w:t>
      </w:r>
      <w:r w:rsidR="00B734D8" w:rsidRPr="00B349E5">
        <w:rPr>
          <w:rFonts w:cs="Arial"/>
          <w:szCs w:val="22"/>
          <w:lang w:val="sr-Latn-RS"/>
        </w:rPr>
        <w:t xml:space="preserve">, </w:t>
      </w:r>
      <w:r w:rsidRPr="00B349E5">
        <w:rPr>
          <w:rFonts w:cs="Arial"/>
          <w:szCs w:val="22"/>
          <w:lang w:val="sr-Latn-RS"/>
        </w:rPr>
        <w:t>stav</w:t>
      </w:r>
      <w:r w:rsidR="00B734D8" w:rsidRPr="00B349E5">
        <w:rPr>
          <w:rFonts w:cs="Arial"/>
          <w:szCs w:val="22"/>
          <w:lang w:val="sr-Latn-RS"/>
        </w:rPr>
        <w:t xml:space="preserve"> 49; </w:t>
      </w:r>
      <w:hyperlink r:id="rId17" w:history="1">
        <w:r w:rsidR="00B734D8" w:rsidRPr="00B349E5">
          <w:rPr>
            <w:rStyle w:val="Hyperlink"/>
            <w:rFonts w:cs="Arial"/>
            <w:szCs w:val="22"/>
            <w:lang w:val="sr-Latn-RS"/>
          </w:rPr>
          <w:t>KI145/20</w:t>
        </w:r>
      </w:hyperlink>
      <w:r w:rsidR="00B734D8" w:rsidRPr="00B349E5">
        <w:rPr>
          <w:rFonts w:cs="Arial"/>
          <w:szCs w:val="22"/>
          <w:lang w:val="sr-Latn-RS"/>
        </w:rPr>
        <w:t>, p</w:t>
      </w:r>
      <w:r w:rsidRPr="00B349E5">
        <w:rPr>
          <w:rFonts w:cs="Arial"/>
          <w:szCs w:val="22"/>
          <w:lang w:val="sr-Latn-RS"/>
        </w:rPr>
        <w:t>odnosilac</w:t>
      </w:r>
      <w:r w:rsidR="00B734D8" w:rsidRPr="00B349E5">
        <w:rPr>
          <w:rFonts w:cs="Arial"/>
          <w:szCs w:val="22"/>
          <w:lang w:val="sr-Latn-RS"/>
        </w:rPr>
        <w:t xml:space="preserve"> </w:t>
      </w:r>
      <w:r w:rsidR="00B734D8" w:rsidRPr="00B349E5">
        <w:rPr>
          <w:rFonts w:cs="Arial"/>
          <w:i/>
          <w:szCs w:val="22"/>
          <w:lang w:val="sr-Latn-RS"/>
        </w:rPr>
        <w:t>Hafize Gashi</w:t>
      </w:r>
      <w:r w:rsidR="00B734D8" w:rsidRPr="00B349E5">
        <w:rPr>
          <w:rFonts w:cs="Arial"/>
          <w:szCs w:val="22"/>
          <w:lang w:val="sr-Latn-RS"/>
        </w:rPr>
        <w:t xml:space="preserve">, </w:t>
      </w:r>
      <w:r w:rsidRPr="00B349E5">
        <w:rPr>
          <w:rFonts w:cs="Arial"/>
          <w:szCs w:val="22"/>
          <w:lang w:val="sr-Latn-RS"/>
        </w:rPr>
        <w:t>rešenje o neprihvatljivosti</w:t>
      </w:r>
      <w:r w:rsidR="00B734D8" w:rsidRPr="00B349E5">
        <w:rPr>
          <w:rFonts w:cs="Arial"/>
          <w:szCs w:val="22"/>
          <w:lang w:val="sr-Latn-RS"/>
        </w:rPr>
        <w:t xml:space="preserve"> </w:t>
      </w:r>
      <w:r w:rsidRPr="00B349E5">
        <w:rPr>
          <w:rFonts w:cs="Arial"/>
          <w:szCs w:val="22"/>
          <w:lang w:val="sr-Latn-RS"/>
        </w:rPr>
        <w:t>od</w:t>
      </w:r>
      <w:r w:rsidR="00B734D8" w:rsidRPr="00B349E5">
        <w:rPr>
          <w:rFonts w:cs="Arial"/>
          <w:szCs w:val="22"/>
          <w:lang w:val="sr-Latn-RS"/>
        </w:rPr>
        <w:t xml:space="preserve"> 22</w:t>
      </w:r>
      <w:r w:rsidRPr="00B349E5">
        <w:rPr>
          <w:rFonts w:cs="Arial"/>
          <w:szCs w:val="22"/>
          <w:lang w:val="sr-Latn-RS"/>
        </w:rPr>
        <w:t>. aprila 2</w:t>
      </w:r>
      <w:r w:rsidR="00B734D8" w:rsidRPr="00B349E5">
        <w:rPr>
          <w:rFonts w:cs="Arial"/>
          <w:szCs w:val="22"/>
          <w:lang w:val="sr-Latn-RS"/>
        </w:rPr>
        <w:t>021</w:t>
      </w:r>
      <w:r w:rsidRPr="00B349E5">
        <w:rPr>
          <w:rFonts w:cs="Arial"/>
          <w:szCs w:val="22"/>
          <w:lang w:val="sr-Latn-RS"/>
        </w:rPr>
        <w:t>. godine</w:t>
      </w:r>
      <w:r w:rsidR="00B734D8" w:rsidRPr="00B349E5">
        <w:rPr>
          <w:rFonts w:cs="Arial"/>
          <w:szCs w:val="22"/>
          <w:lang w:val="sr-Latn-RS"/>
        </w:rPr>
        <w:t>,</w:t>
      </w:r>
      <w:r w:rsidRPr="00B349E5">
        <w:rPr>
          <w:rFonts w:cs="Arial"/>
          <w:szCs w:val="22"/>
          <w:lang w:val="sr-Latn-RS"/>
        </w:rPr>
        <w:t xml:space="preserve"> stav </w:t>
      </w:r>
      <w:r w:rsidR="00B734D8" w:rsidRPr="00B349E5">
        <w:rPr>
          <w:rFonts w:cs="Arial"/>
          <w:szCs w:val="22"/>
          <w:lang w:val="sr-Latn-RS"/>
        </w:rPr>
        <w:t xml:space="preserve">33; </w:t>
      </w:r>
      <w:hyperlink r:id="rId18" w:history="1">
        <w:r w:rsidR="00B734D8" w:rsidRPr="00B349E5">
          <w:rPr>
            <w:rStyle w:val="Hyperlink"/>
            <w:szCs w:val="22"/>
            <w:lang w:val="sr-Latn-RS"/>
          </w:rPr>
          <w:t>KI179/18</w:t>
        </w:r>
      </w:hyperlink>
      <w:r w:rsidR="00B734D8" w:rsidRPr="00B349E5">
        <w:rPr>
          <w:szCs w:val="22"/>
          <w:lang w:val="sr-Latn-RS"/>
        </w:rPr>
        <w:t>, p</w:t>
      </w:r>
      <w:r w:rsidRPr="00B349E5">
        <w:rPr>
          <w:szCs w:val="22"/>
          <w:lang w:val="sr-Latn-RS"/>
        </w:rPr>
        <w:t>odnosilac</w:t>
      </w:r>
      <w:r w:rsidR="00B734D8" w:rsidRPr="00B349E5">
        <w:rPr>
          <w:szCs w:val="22"/>
          <w:lang w:val="sr-Latn-RS"/>
        </w:rPr>
        <w:t xml:space="preserve"> </w:t>
      </w:r>
      <w:r w:rsidR="00B734D8" w:rsidRPr="00B349E5">
        <w:rPr>
          <w:i/>
          <w:szCs w:val="22"/>
          <w:lang w:val="sr-Latn-RS"/>
        </w:rPr>
        <w:t>Belgjyzar Latifi</w:t>
      </w:r>
      <w:r w:rsidR="00B734D8" w:rsidRPr="00B349E5">
        <w:rPr>
          <w:szCs w:val="22"/>
          <w:lang w:val="sr-Latn-RS"/>
        </w:rPr>
        <w:t xml:space="preserve">, </w:t>
      </w:r>
      <w:r w:rsidRPr="00B349E5">
        <w:rPr>
          <w:szCs w:val="22"/>
          <w:lang w:val="sr-Latn-RS"/>
        </w:rPr>
        <w:t>rešenje o neprihvatljivosti</w:t>
      </w:r>
      <w:r w:rsidR="00B734D8" w:rsidRPr="00B349E5">
        <w:rPr>
          <w:szCs w:val="22"/>
          <w:lang w:val="sr-Latn-RS"/>
        </w:rPr>
        <w:t xml:space="preserve"> </w:t>
      </w:r>
      <w:r w:rsidRPr="00B349E5">
        <w:rPr>
          <w:szCs w:val="22"/>
          <w:lang w:val="sr-Latn-RS"/>
        </w:rPr>
        <w:t>od</w:t>
      </w:r>
      <w:r w:rsidR="00B734D8" w:rsidRPr="00B349E5">
        <w:rPr>
          <w:szCs w:val="22"/>
          <w:lang w:val="sr-Latn-RS"/>
        </w:rPr>
        <w:t xml:space="preserve"> 23</w:t>
      </w:r>
      <w:r w:rsidRPr="00B349E5">
        <w:rPr>
          <w:szCs w:val="22"/>
          <w:lang w:val="sr-Latn-RS"/>
        </w:rPr>
        <w:t xml:space="preserve">. jula </w:t>
      </w:r>
      <w:r w:rsidR="00B734D8" w:rsidRPr="00B349E5">
        <w:rPr>
          <w:szCs w:val="22"/>
          <w:lang w:val="sr-Latn-RS"/>
        </w:rPr>
        <w:t>2020</w:t>
      </w:r>
      <w:r w:rsidRPr="00B349E5">
        <w:rPr>
          <w:szCs w:val="22"/>
          <w:lang w:val="sr-Latn-RS"/>
        </w:rPr>
        <w:t>. godine</w:t>
      </w:r>
      <w:r w:rsidR="00B734D8" w:rsidRPr="00B349E5">
        <w:rPr>
          <w:szCs w:val="22"/>
          <w:lang w:val="sr-Latn-RS"/>
        </w:rPr>
        <w:t>,</w:t>
      </w:r>
      <w:r w:rsidRPr="00B349E5">
        <w:rPr>
          <w:szCs w:val="22"/>
          <w:lang w:val="sr-Latn-RS"/>
        </w:rPr>
        <w:t xml:space="preserve"> stav </w:t>
      </w:r>
      <w:r w:rsidR="00B734D8" w:rsidRPr="00B349E5">
        <w:rPr>
          <w:szCs w:val="22"/>
          <w:lang w:val="sr-Latn-RS"/>
        </w:rPr>
        <w:t xml:space="preserve">68; </w:t>
      </w:r>
      <w:hyperlink r:id="rId19" w:history="1">
        <w:r w:rsidR="00B734D8" w:rsidRPr="00B349E5">
          <w:rPr>
            <w:rStyle w:val="Hyperlink"/>
            <w:szCs w:val="22"/>
            <w:lang w:val="sr-Latn-RS"/>
          </w:rPr>
          <w:t>KI49/19</w:t>
        </w:r>
      </w:hyperlink>
      <w:r w:rsidR="00B734D8" w:rsidRPr="00B349E5">
        <w:rPr>
          <w:szCs w:val="22"/>
          <w:lang w:val="sr-Latn-RS"/>
        </w:rPr>
        <w:t>, p</w:t>
      </w:r>
      <w:r w:rsidRPr="00B349E5">
        <w:rPr>
          <w:szCs w:val="22"/>
          <w:lang w:val="sr-Latn-RS"/>
        </w:rPr>
        <w:t>odnosilac</w:t>
      </w:r>
      <w:r w:rsidR="00B734D8" w:rsidRPr="00B349E5">
        <w:rPr>
          <w:szCs w:val="22"/>
          <w:lang w:val="sr-Latn-RS"/>
        </w:rPr>
        <w:t xml:space="preserve"> </w:t>
      </w:r>
      <w:r w:rsidRPr="00B349E5">
        <w:rPr>
          <w:i/>
          <w:szCs w:val="22"/>
          <w:lang w:val="sr-Latn-RS"/>
        </w:rPr>
        <w:t xml:space="preserve">Akcionarsko društvo </w:t>
      </w:r>
      <w:r w:rsidR="00B734D8" w:rsidRPr="00B349E5">
        <w:rPr>
          <w:i/>
          <w:szCs w:val="22"/>
          <w:lang w:val="sr-Latn-RS"/>
        </w:rPr>
        <w:t xml:space="preserve">Limak Kosovo International Airport </w:t>
      </w:r>
      <w:r w:rsidRPr="00B349E5">
        <w:rPr>
          <w:i/>
          <w:szCs w:val="22"/>
          <w:lang w:val="sr-Latn-RS"/>
        </w:rPr>
        <w:t>A.D.</w:t>
      </w:r>
      <w:r w:rsidR="00B734D8" w:rsidRPr="00B349E5">
        <w:rPr>
          <w:i/>
          <w:szCs w:val="22"/>
          <w:lang w:val="sr-Latn-RS"/>
        </w:rPr>
        <w:t>, “Adem Jashari”,</w:t>
      </w:r>
      <w:r w:rsidR="00B734D8" w:rsidRPr="00B349E5">
        <w:rPr>
          <w:szCs w:val="22"/>
          <w:lang w:val="sr-Latn-RS"/>
        </w:rPr>
        <w:t xml:space="preserve"> </w:t>
      </w:r>
      <w:r w:rsidRPr="00B349E5">
        <w:rPr>
          <w:szCs w:val="22"/>
          <w:lang w:val="sr-Latn-RS"/>
        </w:rPr>
        <w:t xml:space="preserve">rešenje od </w:t>
      </w:r>
      <w:r w:rsidR="00B734D8" w:rsidRPr="00B349E5">
        <w:rPr>
          <w:szCs w:val="22"/>
          <w:lang w:val="sr-Latn-RS"/>
        </w:rPr>
        <w:t>31</w:t>
      </w:r>
      <w:r w:rsidRPr="00B349E5">
        <w:rPr>
          <w:szCs w:val="22"/>
          <w:lang w:val="sr-Latn-RS"/>
        </w:rPr>
        <w:t xml:space="preserve">. oktobra </w:t>
      </w:r>
      <w:r w:rsidR="00B734D8" w:rsidRPr="00B349E5">
        <w:rPr>
          <w:szCs w:val="22"/>
          <w:lang w:val="sr-Latn-RS"/>
        </w:rPr>
        <w:t>2019</w:t>
      </w:r>
      <w:r w:rsidRPr="00B349E5">
        <w:rPr>
          <w:szCs w:val="22"/>
          <w:lang w:val="sr-Latn-RS"/>
        </w:rPr>
        <w:t>. godine</w:t>
      </w:r>
      <w:r w:rsidR="00B734D8" w:rsidRPr="00B349E5">
        <w:rPr>
          <w:szCs w:val="22"/>
          <w:lang w:val="sr-Latn-RS"/>
        </w:rPr>
        <w:t>,</w:t>
      </w:r>
      <w:r w:rsidRPr="00B349E5">
        <w:rPr>
          <w:szCs w:val="22"/>
          <w:lang w:val="sr-Latn-RS"/>
        </w:rPr>
        <w:t xml:space="preserve"> stav </w:t>
      </w:r>
      <w:r w:rsidR="00B734D8" w:rsidRPr="00B349E5">
        <w:rPr>
          <w:szCs w:val="22"/>
          <w:lang w:val="sr-Latn-RS"/>
        </w:rPr>
        <w:t xml:space="preserve">47; </w:t>
      </w:r>
      <w:hyperlink r:id="rId20" w:history="1">
        <w:r w:rsidR="00B734D8" w:rsidRPr="00B349E5">
          <w:rPr>
            <w:rStyle w:val="Hyperlink"/>
            <w:szCs w:val="22"/>
            <w:lang w:val="sr-Latn-RS"/>
          </w:rPr>
          <w:t>KI56/17</w:t>
        </w:r>
      </w:hyperlink>
      <w:r w:rsidR="00B734D8" w:rsidRPr="00B349E5">
        <w:rPr>
          <w:szCs w:val="22"/>
          <w:lang w:val="sr-Latn-RS"/>
        </w:rPr>
        <w:t xml:space="preserve">, </w:t>
      </w:r>
      <w:r w:rsidRPr="00B349E5">
        <w:rPr>
          <w:szCs w:val="22"/>
          <w:lang w:val="sr-Latn-RS"/>
        </w:rPr>
        <w:t>podnositeljka</w:t>
      </w:r>
      <w:r w:rsidR="00B734D8" w:rsidRPr="00B349E5">
        <w:rPr>
          <w:szCs w:val="22"/>
          <w:lang w:val="sr-Latn-RS"/>
        </w:rPr>
        <w:t xml:space="preserve"> </w:t>
      </w:r>
      <w:r w:rsidR="00B734D8" w:rsidRPr="00B349E5">
        <w:rPr>
          <w:i/>
          <w:szCs w:val="22"/>
          <w:lang w:val="sr-Latn-RS"/>
        </w:rPr>
        <w:t>Lumturije Murtezaj</w:t>
      </w:r>
      <w:r w:rsidR="00B734D8" w:rsidRPr="00B349E5">
        <w:rPr>
          <w:szCs w:val="22"/>
          <w:lang w:val="sr-Latn-RS"/>
        </w:rPr>
        <w:t xml:space="preserve">, </w:t>
      </w:r>
      <w:r w:rsidRPr="00B349E5">
        <w:rPr>
          <w:szCs w:val="22"/>
          <w:lang w:val="sr-Latn-RS"/>
        </w:rPr>
        <w:t>rešenje o neprihvatljivosti od</w:t>
      </w:r>
      <w:r w:rsidR="00B734D8" w:rsidRPr="00B349E5">
        <w:rPr>
          <w:szCs w:val="22"/>
          <w:lang w:val="sr-Latn-RS"/>
        </w:rPr>
        <w:t xml:space="preserve"> 18</w:t>
      </w:r>
      <w:r w:rsidRPr="00B349E5">
        <w:rPr>
          <w:szCs w:val="22"/>
          <w:lang w:val="sr-Latn-RS"/>
        </w:rPr>
        <w:t xml:space="preserve">. decembra </w:t>
      </w:r>
      <w:r w:rsidR="00B734D8" w:rsidRPr="00B349E5">
        <w:rPr>
          <w:szCs w:val="22"/>
          <w:lang w:val="sr-Latn-RS"/>
        </w:rPr>
        <w:t>2017</w:t>
      </w:r>
      <w:r w:rsidRPr="00B349E5">
        <w:rPr>
          <w:szCs w:val="22"/>
          <w:lang w:val="sr-Latn-RS"/>
        </w:rPr>
        <w:t>. godine</w:t>
      </w:r>
      <w:r w:rsidR="00B734D8" w:rsidRPr="00B349E5">
        <w:rPr>
          <w:szCs w:val="22"/>
          <w:lang w:val="sr-Latn-RS"/>
        </w:rPr>
        <w:t>,</w:t>
      </w:r>
      <w:r w:rsidRPr="00B349E5">
        <w:rPr>
          <w:szCs w:val="22"/>
          <w:lang w:val="sr-Latn-RS"/>
        </w:rPr>
        <w:t xml:space="preserve"> stav </w:t>
      </w:r>
      <w:r w:rsidR="00B734D8" w:rsidRPr="00B349E5">
        <w:rPr>
          <w:szCs w:val="22"/>
          <w:lang w:val="sr-Latn-RS"/>
        </w:rPr>
        <w:t xml:space="preserve">35; </w:t>
      </w:r>
      <w:r w:rsidRPr="00B349E5">
        <w:rPr>
          <w:szCs w:val="22"/>
          <w:lang w:val="sr-Latn-RS"/>
        </w:rPr>
        <w:t>i</w:t>
      </w:r>
      <w:r w:rsidR="00B734D8" w:rsidRPr="00B349E5">
        <w:rPr>
          <w:szCs w:val="22"/>
          <w:lang w:val="sr-Latn-RS"/>
        </w:rPr>
        <w:t xml:space="preserve"> </w:t>
      </w:r>
      <w:hyperlink r:id="rId21" w:history="1">
        <w:r w:rsidR="00B734D8" w:rsidRPr="00B349E5">
          <w:rPr>
            <w:rStyle w:val="Hyperlink"/>
            <w:szCs w:val="22"/>
            <w:lang w:val="sr-Latn-RS"/>
          </w:rPr>
          <w:t xml:space="preserve">KI154/17 </w:t>
        </w:r>
        <w:r w:rsidRPr="00B349E5">
          <w:rPr>
            <w:rStyle w:val="Hyperlink"/>
            <w:szCs w:val="22"/>
            <w:lang w:val="sr-Latn-RS"/>
          </w:rPr>
          <w:t>i</w:t>
        </w:r>
        <w:r w:rsidR="00B734D8" w:rsidRPr="00B349E5">
          <w:rPr>
            <w:rStyle w:val="Hyperlink"/>
            <w:szCs w:val="22"/>
            <w:lang w:val="sr-Latn-RS"/>
          </w:rPr>
          <w:t xml:space="preserve"> KI05/18</w:t>
        </w:r>
      </w:hyperlink>
      <w:r w:rsidR="00B734D8" w:rsidRPr="00B349E5">
        <w:rPr>
          <w:szCs w:val="22"/>
          <w:lang w:val="sr-Latn-RS"/>
        </w:rPr>
        <w:t xml:space="preserve">, </w:t>
      </w:r>
      <w:r w:rsidRPr="00B349E5">
        <w:rPr>
          <w:szCs w:val="22"/>
          <w:lang w:val="sr-Latn-RS"/>
        </w:rPr>
        <w:t xml:space="preserve">podnosioci </w:t>
      </w:r>
      <w:r w:rsidR="00B734D8" w:rsidRPr="00B349E5">
        <w:rPr>
          <w:i/>
          <w:szCs w:val="22"/>
          <w:lang w:val="sr-Latn-RS"/>
        </w:rPr>
        <w:t xml:space="preserve">Basri Deva, Afërdita Deva </w:t>
      </w:r>
      <w:r w:rsidRPr="00B349E5">
        <w:rPr>
          <w:i/>
          <w:szCs w:val="22"/>
          <w:lang w:val="sr-Latn-RS"/>
        </w:rPr>
        <w:t xml:space="preserve">i Društvo sa ograničenom odgovornošću </w:t>
      </w:r>
      <w:r w:rsidR="00B734D8" w:rsidRPr="00B349E5">
        <w:rPr>
          <w:i/>
          <w:szCs w:val="22"/>
          <w:lang w:val="sr-Latn-RS"/>
        </w:rPr>
        <w:t>“Barbas”</w:t>
      </w:r>
      <w:r w:rsidR="00B734D8" w:rsidRPr="00B349E5">
        <w:rPr>
          <w:szCs w:val="22"/>
          <w:lang w:val="sr-Latn-RS"/>
        </w:rPr>
        <w:t xml:space="preserve">, </w:t>
      </w:r>
      <w:r w:rsidRPr="00B349E5">
        <w:rPr>
          <w:szCs w:val="22"/>
          <w:lang w:val="sr-Latn-RS"/>
        </w:rPr>
        <w:t>rešenje o neprihvatljivosti od</w:t>
      </w:r>
      <w:r w:rsidR="00B734D8" w:rsidRPr="00B349E5">
        <w:rPr>
          <w:szCs w:val="22"/>
          <w:lang w:val="sr-Latn-RS"/>
        </w:rPr>
        <w:t xml:space="preserve"> 12</w:t>
      </w:r>
      <w:r w:rsidRPr="00B349E5">
        <w:rPr>
          <w:szCs w:val="22"/>
          <w:lang w:val="sr-Latn-RS"/>
        </w:rPr>
        <w:t xml:space="preserve">. avgusta </w:t>
      </w:r>
      <w:r w:rsidR="00B734D8" w:rsidRPr="00B349E5">
        <w:rPr>
          <w:szCs w:val="22"/>
          <w:lang w:val="sr-Latn-RS"/>
        </w:rPr>
        <w:t>2019</w:t>
      </w:r>
      <w:r w:rsidRPr="00B349E5">
        <w:rPr>
          <w:szCs w:val="22"/>
          <w:lang w:val="sr-Latn-RS"/>
        </w:rPr>
        <w:t>. godine</w:t>
      </w:r>
      <w:r w:rsidR="00B734D8" w:rsidRPr="00B349E5">
        <w:rPr>
          <w:szCs w:val="22"/>
          <w:lang w:val="sr-Latn-RS"/>
        </w:rPr>
        <w:t>,</w:t>
      </w:r>
      <w:r w:rsidRPr="00B349E5">
        <w:rPr>
          <w:szCs w:val="22"/>
          <w:lang w:val="sr-Latn-RS"/>
        </w:rPr>
        <w:t xml:space="preserve"> stav</w:t>
      </w:r>
      <w:r w:rsidR="00B734D8" w:rsidRPr="00B349E5">
        <w:rPr>
          <w:szCs w:val="22"/>
          <w:lang w:val="sr-Latn-RS"/>
        </w:rPr>
        <w:t xml:space="preserve"> 60)</w:t>
      </w:r>
    </w:p>
    <w:p w:rsidR="00B77B44" w:rsidRPr="00B349E5" w:rsidRDefault="00B77B44" w:rsidP="00B349E5">
      <w:pPr>
        <w:pStyle w:val="ListParagraph"/>
        <w:spacing w:line="240" w:lineRule="auto"/>
        <w:ind w:left="634"/>
        <w:rPr>
          <w:b/>
          <w:color w:val="000000"/>
          <w:szCs w:val="22"/>
          <w:lang w:val="sr-Latn-RS"/>
        </w:rPr>
      </w:pPr>
    </w:p>
    <w:p w:rsidR="00B734D8" w:rsidRPr="00B349E5" w:rsidRDefault="00486EB5" w:rsidP="00B349E5">
      <w:pPr>
        <w:pStyle w:val="ListParagraph"/>
        <w:numPr>
          <w:ilvl w:val="0"/>
          <w:numId w:val="4"/>
        </w:numPr>
        <w:tabs>
          <w:tab w:val="clear" w:pos="360"/>
        </w:tabs>
        <w:spacing w:line="240" w:lineRule="auto"/>
        <w:ind w:left="630" w:hanging="630"/>
        <w:rPr>
          <w:szCs w:val="22"/>
          <w:lang w:val="sr-Latn-RS"/>
        </w:rPr>
      </w:pPr>
      <w:r w:rsidRPr="00B349E5">
        <w:rPr>
          <w:szCs w:val="22"/>
          <w:lang w:val="sr-Latn-CS"/>
        </w:rPr>
        <w:t xml:space="preserve">Sud je takođe dosledno ukazivao da nije uloga ovog Suda da preispituje zaključke redovnih sudova u vezi sa činjeničnim stanjem i primenom materijalnog prava i da on </w:t>
      </w:r>
      <w:r w:rsidRPr="00B349E5">
        <w:rPr>
          <w:szCs w:val="22"/>
          <w:lang w:val="sr-Latn-CS"/>
        </w:rPr>
        <w:lastRenderedPageBreak/>
        <w:t xml:space="preserve">ne može sam da ocenjuje činjenice koje su opredelile redovni sud da donese određenu umesto neke druge odluke. U suprotnom, Sud bi postupao kao sud </w:t>
      </w:r>
      <w:r w:rsidRPr="00B349E5">
        <w:rPr>
          <w:i/>
          <w:szCs w:val="22"/>
          <w:lang w:val="sr-Latn-CS"/>
        </w:rPr>
        <w:t>“četvrtog stepena”</w:t>
      </w:r>
      <w:r w:rsidRPr="00B349E5">
        <w:rPr>
          <w:szCs w:val="22"/>
          <w:lang w:val="sr-Latn-CS"/>
        </w:rPr>
        <w:t xml:space="preserve">, što bi dovelo do prekoračenja ograničenja koja su postavljena u njegovoj nadležnosti (vidi, u ovom kontekstu, predmet ESLJP-a </w:t>
      </w:r>
      <w:hyperlink r:id="rId22" w:anchor="{%22docname%22:[%22garcia%20ruiz%22],%22documentcollectionid2%22:[%22GRANDCHAMBER%22,%22CHAMBER%22],%22itemid%22:[%22001-58907%22]}" w:history="1">
        <w:r w:rsidR="00B734D8" w:rsidRPr="00B349E5">
          <w:rPr>
            <w:rStyle w:val="Hyperlink"/>
            <w:i/>
            <w:szCs w:val="22"/>
            <w:lang w:val="sr-Latn-RS"/>
          </w:rPr>
          <w:t xml:space="preserve">García Ruiz </w:t>
        </w:r>
        <w:r w:rsidRPr="00B349E5">
          <w:rPr>
            <w:rStyle w:val="Hyperlink"/>
            <w:i/>
            <w:szCs w:val="22"/>
            <w:lang w:val="sr-Latn-RS"/>
          </w:rPr>
          <w:t>protiv Španije</w:t>
        </w:r>
      </w:hyperlink>
      <w:r w:rsidR="00B734D8" w:rsidRPr="00B349E5">
        <w:rPr>
          <w:szCs w:val="22"/>
          <w:lang w:val="sr-Latn-RS"/>
        </w:rPr>
        <w:t xml:space="preserve">, </w:t>
      </w:r>
      <w:r w:rsidRPr="00B349E5">
        <w:rPr>
          <w:rFonts w:eastAsia="Calibri"/>
          <w:szCs w:val="22"/>
          <w:lang w:val="sr-Latn-RS"/>
        </w:rPr>
        <w:t>presuda od</w:t>
      </w:r>
      <w:r w:rsidR="00B734D8" w:rsidRPr="00B349E5">
        <w:rPr>
          <w:rFonts w:eastAsia="Calibri"/>
          <w:szCs w:val="22"/>
          <w:lang w:val="sr-Latn-RS"/>
        </w:rPr>
        <w:t xml:space="preserve"> 21</w:t>
      </w:r>
      <w:r w:rsidRPr="00B349E5">
        <w:rPr>
          <w:rFonts w:eastAsia="Calibri"/>
          <w:szCs w:val="22"/>
          <w:lang w:val="sr-Latn-RS"/>
        </w:rPr>
        <w:t xml:space="preserve">. januara </w:t>
      </w:r>
      <w:r w:rsidR="00B734D8" w:rsidRPr="00B349E5">
        <w:rPr>
          <w:rFonts w:eastAsia="Calibri"/>
          <w:szCs w:val="22"/>
          <w:lang w:val="sr-Latn-RS"/>
        </w:rPr>
        <w:t>1999</w:t>
      </w:r>
      <w:r w:rsidRPr="00B349E5">
        <w:rPr>
          <w:rFonts w:eastAsia="Calibri"/>
          <w:szCs w:val="22"/>
          <w:lang w:val="sr-Latn-RS"/>
        </w:rPr>
        <w:t>. godine</w:t>
      </w:r>
      <w:r w:rsidR="00B734D8" w:rsidRPr="00B349E5">
        <w:rPr>
          <w:rFonts w:eastAsia="Calibri"/>
          <w:szCs w:val="22"/>
          <w:lang w:val="sr-Latn-RS"/>
        </w:rPr>
        <w:t>,</w:t>
      </w:r>
      <w:r w:rsidRPr="00B349E5">
        <w:rPr>
          <w:rFonts w:eastAsia="Calibri"/>
          <w:szCs w:val="22"/>
          <w:lang w:val="sr-Latn-RS"/>
        </w:rPr>
        <w:t xml:space="preserve"> stav </w:t>
      </w:r>
      <w:r w:rsidR="00B734D8" w:rsidRPr="00B349E5">
        <w:rPr>
          <w:rFonts w:eastAsia="Calibri"/>
          <w:szCs w:val="22"/>
          <w:lang w:val="sr-Latn-RS"/>
        </w:rPr>
        <w:t>28</w:t>
      </w:r>
      <w:r w:rsidRPr="00B349E5">
        <w:rPr>
          <w:rFonts w:eastAsia="Calibri"/>
          <w:szCs w:val="22"/>
          <w:lang w:val="sr-Latn-RS"/>
        </w:rPr>
        <w:t xml:space="preserve"> i reference koje su u njoj korišćene; i vidi takođe slučajeve Suda </w:t>
      </w:r>
      <w:r w:rsidR="00B734D8" w:rsidRPr="00B349E5">
        <w:rPr>
          <w:rFonts w:eastAsia="Calibri"/>
          <w:szCs w:val="22"/>
          <w:lang w:val="sr-Latn-RS"/>
        </w:rPr>
        <w:t xml:space="preserve">KI145/20, </w:t>
      </w:r>
      <w:r w:rsidRPr="00B349E5">
        <w:rPr>
          <w:rFonts w:eastAsia="Calibri"/>
          <w:szCs w:val="22"/>
          <w:lang w:val="sr-Latn-RS"/>
        </w:rPr>
        <w:t>gore citiran</w:t>
      </w:r>
      <w:r w:rsidR="00B734D8" w:rsidRPr="00B349E5">
        <w:rPr>
          <w:rFonts w:eastAsia="Calibri"/>
          <w:szCs w:val="22"/>
          <w:lang w:val="sr-Latn-RS"/>
        </w:rPr>
        <w:t>,</w:t>
      </w:r>
      <w:r w:rsidRPr="00B349E5">
        <w:rPr>
          <w:rFonts w:eastAsia="Calibri"/>
          <w:szCs w:val="22"/>
          <w:lang w:val="sr-Latn-RS"/>
        </w:rPr>
        <w:t xml:space="preserve"> stav </w:t>
      </w:r>
      <w:r w:rsidR="00B734D8" w:rsidRPr="00B349E5">
        <w:rPr>
          <w:rFonts w:eastAsia="Calibri"/>
          <w:szCs w:val="22"/>
          <w:lang w:val="sr-Latn-RS"/>
        </w:rPr>
        <w:t xml:space="preserve">34; </w:t>
      </w:r>
      <w:r w:rsidR="00B734D8" w:rsidRPr="00B349E5">
        <w:rPr>
          <w:szCs w:val="22"/>
          <w:lang w:val="sr-Latn-RS"/>
        </w:rPr>
        <w:t>KI49/19,</w:t>
      </w:r>
      <w:r w:rsidRPr="00B349E5">
        <w:rPr>
          <w:szCs w:val="22"/>
          <w:lang w:val="sr-Latn-RS"/>
        </w:rPr>
        <w:t xml:space="preserve"> gore citiran, stav</w:t>
      </w:r>
      <w:r w:rsidR="00B734D8" w:rsidRPr="00B349E5">
        <w:rPr>
          <w:szCs w:val="22"/>
          <w:lang w:val="sr-Latn-RS"/>
        </w:rPr>
        <w:t xml:space="preserve"> 48;</w:t>
      </w:r>
      <w:r w:rsidR="00B734D8" w:rsidRPr="00B349E5">
        <w:rPr>
          <w:rFonts w:eastAsia="Calibri"/>
          <w:szCs w:val="22"/>
          <w:lang w:val="sr-Latn-RS"/>
        </w:rPr>
        <w:t xml:space="preserve"> </w:t>
      </w:r>
      <w:r w:rsidRPr="00B349E5">
        <w:rPr>
          <w:rFonts w:eastAsia="Calibri"/>
          <w:szCs w:val="22"/>
          <w:lang w:val="sr-Latn-RS"/>
        </w:rPr>
        <w:t>i</w:t>
      </w:r>
      <w:r w:rsidR="00B734D8" w:rsidRPr="00B349E5">
        <w:rPr>
          <w:rFonts w:eastAsia="Calibri"/>
          <w:szCs w:val="22"/>
          <w:lang w:val="sr-Latn-RS"/>
        </w:rPr>
        <w:t xml:space="preserve"> </w:t>
      </w:r>
      <w:r w:rsidR="00B734D8" w:rsidRPr="00B349E5">
        <w:rPr>
          <w:szCs w:val="22"/>
          <w:lang w:val="sr-Latn-RS"/>
        </w:rPr>
        <w:t xml:space="preserve">KI154/17 </w:t>
      </w:r>
      <w:r w:rsidRPr="00B349E5">
        <w:rPr>
          <w:szCs w:val="22"/>
          <w:lang w:val="sr-Latn-RS"/>
        </w:rPr>
        <w:t>i</w:t>
      </w:r>
      <w:r w:rsidR="00B734D8" w:rsidRPr="00B349E5">
        <w:rPr>
          <w:szCs w:val="22"/>
          <w:lang w:val="sr-Latn-RS"/>
        </w:rPr>
        <w:t xml:space="preserve"> KI05/18,</w:t>
      </w:r>
      <w:r w:rsidRPr="00B349E5">
        <w:rPr>
          <w:szCs w:val="22"/>
          <w:lang w:val="sr-Latn-RS"/>
        </w:rPr>
        <w:t xml:space="preserve"> gore citiran, stav </w:t>
      </w:r>
      <w:r w:rsidR="00B734D8" w:rsidRPr="00B349E5">
        <w:rPr>
          <w:szCs w:val="22"/>
          <w:lang w:val="sr-Latn-RS"/>
        </w:rPr>
        <w:t xml:space="preserve">61). </w:t>
      </w:r>
    </w:p>
    <w:p w:rsidR="00B734D8" w:rsidRPr="00B349E5" w:rsidRDefault="00B734D8" w:rsidP="00B349E5">
      <w:pPr>
        <w:pStyle w:val="ListParagraph"/>
        <w:spacing w:line="240" w:lineRule="auto"/>
        <w:ind w:left="0"/>
        <w:rPr>
          <w:szCs w:val="22"/>
          <w:lang w:val="sr-Latn-RS"/>
        </w:rPr>
      </w:pPr>
    </w:p>
    <w:p w:rsidR="000F2AE0" w:rsidRPr="00B349E5" w:rsidRDefault="00486EB5" w:rsidP="00B349E5">
      <w:pPr>
        <w:pStyle w:val="ListParagraph"/>
        <w:numPr>
          <w:ilvl w:val="0"/>
          <w:numId w:val="4"/>
        </w:numPr>
        <w:tabs>
          <w:tab w:val="clear" w:pos="360"/>
        </w:tabs>
        <w:spacing w:line="240" w:lineRule="auto"/>
        <w:ind w:left="630" w:hanging="630"/>
        <w:rPr>
          <w:b/>
          <w:color w:val="000000"/>
          <w:szCs w:val="22"/>
          <w:lang w:val="sr-Latn-RS"/>
        </w:rPr>
      </w:pPr>
      <w:r w:rsidRPr="00B349E5">
        <w:rPr>
          <w:szCs w:val="22"/>
          <w:lang w:val="sr-Latn-CS"/>
        </w:rPr>
        <w:t xml:space="preserve">Sud, ipak, naglašava da sudska praksa ESLJP-a i Suda takođe utvrđuju i okolnosti pod kojima bi trebalo napraviti izuzetke od ovog stava. Kao što je napred navedeno, dok redovni sudovi imaju primarni zadatak da reše probleme oko tumačenja primenljivog zakona, uloga Suda je da se uveri ili proveri da efekti ovog tumačenja budu kompatibilni sa Ustavom i EKLJP-om (vidi, predmet ESLJP-a </w:t>
      </w:r>
      <w:hyperlink r:id="rId23" w:anchor="{%22docname%22:[%22Miragall%20Escolano%22],%22documentcollectionid2%22:[%22GRANDCHAMBER%22,%22CHAMBER%22],%22itemid%22:[%22001-58451%22]}" w:history="1">
        <w:r w:rsidR="008942FD" w:rsidRPr="00B349E5">
          <w:rPr>
            <w:rStyle w:val="Hyperlink"/>
            <w:i/>
            <w:szCs w:val="22"/>
            <w:lang w:val="sr-Latn-RS"/>
          </w:rPr>
          <w:t xml:space="preserve">Miragall Escolano </w:t>
        </w:r>
        <w:r w:rsidRPr="00B349E5">
          <w:rPr>
            <w:rStyle w:val="Hyperlink"/>
            <w:i/>
            <w:szCs w:val="22"/>
            <w:lang w:val="sr-Latn-RS"/>
          </w:rPr>
          <w:t>i drugi protiv Španije</w:t>
        </w:r>
      </w:hyperlink>
      <w:r w:rsidR="008942FD" w:rsidRPr="00B349E5">
        <w:rPr>
          <w:szCs w:val="22"/>
          <w:lang w:val="sr-Latn-RS"/>
        </w:rPr>
        <w:t xml:space="preserve">, </w:t>
      </w:r>
      <w:r w:rsidRPr="00B349E5">
        <w:rPr>
          <w:szCs w:val="22"/>
          <w:lang w:val="sr-Latn-RS"/>
        </w:rPr>
        <w:t xml:space="preserve">presuda od </w:t>
      </w:r>
      <w:r w:rsidR="008942FD" w:rsidRPr="00B349E5">
        <w:rPr>
          <w:szCs w:val="22"/>
          <w:lang w:val="sr-Latn-RS"/>
        </w:rPr>
        <w:t>25</w:t>
      </w:r>
      <w:r w:rsidRPr="00B349E5">
        <w:rPr>
          <w:szCs w:val="22"/>
          <w:lang w:val="sr-Latn-RS"/>
        </w:rPr>
        <w:t xml:space="preserve">. januara </w:t>
      </w:r>
      <w:r w:rsidR="008942FD" w:rsidRPr="00B349E5">
        <w:rPr>
          <w:szCs w:val="22"/>
          <w:lang w:val="sr-Latn-RS"/>
        </w:rPr>
        <w:t>2000</w:t>
      </w:r>
      <w:r w:rsidRPr="00B349E5">
        <w:rPr>
          <w:szCs w:val="22"/>
          <w:lang w:val="sr-Latn-RS"/>
        </w:rPr>
        <w:t>. godine</w:t>
      </w:r>
      <w:r w:rsidR="008942FD" w:rsidRPr="00B349E5">
        <w:rPr>
          <w:szCs w:val="22"/>
          <w:lang w:val="sr-Latn-RS"/>
        </w:rPr>
        <w:t>,</w:t>
      </w:r>
      <w:r w:rsidRPr="00B349E5">
        <w:rPr>
          <w:szCs w:val="22"/>
          <w:lang w:val="sr-Latn-RS"/>
        </w:rPr>
        <w:t xml:space="preserve"> stavovi </w:t>
      </w:r>
      <w:r w:rsidR="008942FD" w:rsidRPr="00B349E5">
        <w:rPr>
          <w:szCs w:val="22"/>
          <w:lang w:val="sr-Latn-RS"/>
        </w:rPr>
        <w:t>33-39;</w:t>
      </w:r>
      <w:r w:rsidRPr="00B349E5">
        <w:rPr>
          <w:szCs w:val="22"/>
          <w:lang w:val="sr-Latn-RS"/>
        </w:rPr>
        <w:t xml:space="preserve"> i vidi takođe slučaj Suda </w:t>
      </w:r>
      <w:r w:rsidR="008942FD" w:rsidRPr="00B349E5">
        <w:rPr>
          <w:szCs w:val="22"/>
          <w:lang w:val="sr-Latn-RS"/>
        </w:rPr>
        <w:t xml:space="preserve">KI154/17 </w:t>
      </w:r>
      <w:r w:rsidRPr="00B349E5">
        <w:rPr>
          <w:szCs w:val="22"/>
          <w:lang w:val="sr-Latn-RS"/>
        </w:rPr>
        <w:t>i</w:t>
      </w:r>
      <w:r w:rsidR="008942FD" w:rsidRPr="00B349E5">
        <w:rPr>
          <w:szCs w:val="22"/>
          <w:lang w:val="sr-Latn-RS"/>
        </w:rPr>
        <w:t xml:space="preserve"> KI05/18, </w:t>
      </w:r>
      <w:r w:rsidRPr="00B349E5">
        <w:rPr>
          <w:szCs w:val="22"/>
          <w:lang w:val="sr-Latn-RS"/>
        </w:rPr>
        <w:t>gore citiran</w:t>
      </w:r>
      <w:r w:rsidR="008942FD" w:rsidRPr="00B349E5">
        <w:rPr>
          <w:szCs w:val="22"/>
          <w:lang w:val="sr-Latn-RS"/>
        </w:rPr>
        <w:t xml:space="preserve">, </w:t>
      </w:r>
      <w:r w:rsidRPr="00B349E5">
        <w:rPr>
          <w:szCs w:val="22"/>
          <w:lang w:val="sr-Latn-RS"/>
        </w:rPr>
        <w:t>stav</w:t>
      </w:r>
      <w:r w:rsidR="008942FD" w:rsidRPr="00B349E5">
        <w:rPr>
          <w:szCs w:val="22"/>
          <w:lang w:val="sr-Latn-RS"/>
        </w:rPr>
        <w:t xml:space="preserve"> 63)</w:t>
      </w:r>
      <w:r w:rsidR="008942FD" w:rsidRPr="00B349E5">
        <w:rPr>
          <w:b/>
          <w:color w:val="000000"/>
          <w:szCs w:val="22"/>
          <w:lang w:val="sr-Latn-RS"/>
        </w:rPr>
        <w:t xml:space="preserve">. </w:t>
      </w:r>
      <w:r w:rsidRPr="00B349E5">
        <w:rPr>
          <w:szCs w:val="22"/>
          <w:lang w:val="sr-Latn-CS"/>
        </w:rPr>
        <w:t>U principu, takav izuzetak je povezan sa slučajevima za koje se ispostavilo da su očigledno proizvoljni, uključujući i one u kojima je sud “</w:t>
      </w:r>
      <w:r w:rsidRPr="00B349E5">
        <w:rPr>
          <w:i/>
          <w:szCs w:val="22"/>
          <w:lang w:val="sr-Latn-CS"/>
        </w:rPr>
        <w:t>primenio zakon na očigledno pogrešan način</w:t>
      </w:r>
      <w:r w:rsidRPr="00B349E5">
        <w:rPr>
          <w:szCs w:val="22"/>
          <w:lang w:val="sr-Latn-CS"/>
        </w:rPr>
        <w:t>” u konkretnom predmetu i koji je mogao rezultirati “</w:t>
      </w:r>
      <w:r w:rsidRPr="00B349E5">
        <w:rPr>
          <w:i/>
          <w:szCs w:val="22"/>
          <w:lang w:val="sr-Latn-CS"/>
        </w:rPr>
        <w:t>proizvoljnim</w:t>
      </w:r>
      <w:r w:rsidRPr="00B349E5">
        <w:rPr>
          <w:szCs w:val="22"/>
          <w:lang w:val="sr-Latn-CS"/>
        </w:rPr>
        <w:t>” ili “</w:t>
      </w:r>
      <w:r w:rsidRPr="00B349E5">
        <w:rPr>
          <w:i/>
          <w:szCs w:val="22"/>
          <w:lang w:val="sr-Latn-CS"/>
        </w:rPr>
        <w:t>očigledno nerazumnim</w:t>
      </w:r>
      <w:r w:rsidRPr="00B349E5">
        <w:rPr>
          <w:szCs w:val="22"/>
          <w:lang w:val="sr-Latn-CS"/>
        </w:rPr>
        <w:t>” zaključcima za podnosioca u pitanju (za detaljnije objašnjenje o konceptu “</w:t>
      </w:r>
      <w:r w:rsidRPr="00B349E5">
        <w:rPr>
          <w:i/>
          <w:szCs w:val="22"/>
          <w:lang w:val="sr-Latn-CS"/>
        </w:rPr>
        <w:t>primene zakona na očigledno pogrešan način</w:t>
      </w:r>
      <w:r w:rsidRPr="00B349E5">
        <w:rPr>
          <w:szCs w:val="22"/>
          <w:lang w:val="sr-Latn-CS"/>
        </w:rPr>
        <w:t>”, vidi slučaj Suda KI154/17 i KI05/18, gore citiran, stavovi 60 do 65 i tu korišćene reference</w:t>
      </w:r>
      <w:r w:rsidR="00B77B44" w:rsidRPr="00B349E5">
        <w:rPr>
          <w:szCs w:val="22"/>
          <w:lang w:val="sr-Latn-RS"/>
        </w:rPr>
        <w:t>).</w:t>
      </w:r>
    </w:p>
    <w:p w:rsidR="00271C2C" w:rsidRPr="00B349E5" w:rsidRDefault="00271C2C" w:rsidP="00B349E5">
      <w:pPr>
        <w:pStyle w:val="ListParagraph"/>
        <w:spacing w:line="240" w:lineRule="auto"/>
        <w:ind w:left="0"/>
        <w:rPr>
          <w:szCs w:val="22"/>
          <w:lang w:val="sr-Latn-RS"/>
        </w:rPr>
      </w:pPr>
    </w:p>
    <w:p w:rsidR="00205223" w:rsidRPr="00B349E5" w:rsidRDefault="00771C4D" w:rsidP="00B349E5">
      <w:pPr>
        <w:pStyle w:val="ListParagraph"/>
        <w:numPr>
          <w:ilvl w:val="0"/>
          <w:numId w:val="4"/>
        </w:numPr>
        <w:tabs>
          <w:tab w:val="clear" w:pos="360"/>
        </w:tabs>
        <w:spacing w:line="240" w:lineRule="auto"/>
        <w:ind w:left="630" w:hanging="630"/>
        <w:rPr>
          <w:b/>
          <w:color w:val="000000"/>
          <w:szCs w:val="22"/>
          <w:lang w:val="sr-Latn-RS"/>
        </w:rPr>
      </w:pPr>
      <w:r w:rsidRPr="00B349E5">
        <w:rPr>
          <w:szCs w:val="22"/>
          <w:lang w:val="sr-Latn-RS"/>
        </w:rPr>
        <w:t>U tom kontekstu, i konkretn</w:t>
      </w:r>
      <w:r w:rsidR="00F65672" w:rsidRPr="00B349E5">
        <w:rPr>
          <w:szCs w:val="22"/>
          <w:lang w:val="sr-Latn-RS"/>
        </w:rPr>
        <w:t>o</w:t>
      </w:r>
      <w:r w:rsidRPr="00B349E5">
        <w:rPr>
          <w:szCs w:val="22"/>
          <w:lang w:val="sr-Latn-RS"/>
        </w:rPr>
        <w:t xml:space="preserve"> </w:t>
      </w:r>
      <w:r w:rsidR="00F65672" w:rsidRPr="00B349E5">
        <w:rPr>
          <w:szCs w:val="22"/>
          <w:lang w:val="sr-Latn-RS"/>
        </w:rPr>
        <w:t>povodom</w:t>
      </w:r>
      <w:r w:rsidRPr="00B349E5">
        <w:rPr>
          <w:szCs w:val="22"/>
          <w:lang w:val="sr-Latn-RS"/>
        </w:rPr>
        <w:t xml:space="preserve"> navod</w:t>
      </w:r>
      <w:r w:rsidR="00F65672" w:rsidRPr="00B349E5">
        <w:rPr>
          <w:szCs w:val="22"/>
          <w:lang w:val="sr-Latn-RS"/>
        </w:rPr>
        <w:t>a</w:t>
      </w:r>
      <w:r w:rsidRPr="00B349E5">
        <w:rPr>
          <w:szCs w:val="22"/>
          <w:lang w:val="sr-Latn-RS"/>
        </w:rPr>
        <w:t xml:space="preserve"> podnosilaca zahteva </w:t>
      </w:r>
      <w:r w:rsidR="00D21D2A" w:rsidRPr="00B349E5">
        <w:rPr>
          <w:szCs w:val="22"/>
          <w:lang w:val="sr-Latn-RS"/>
        </w:rPr>
        <w:t>(</w:t>
      </w:r>
      <w:r w:rsidR="00D21D2A" w:rsidRPr="00B349E5">
        <w:rPr>
          <w:b/>
          <w:szCs w:val="22"/>
          <w:lang w:val="sr-Latn-RS"/>
        </w:rPr>
        <w:t>I</w:t>
      </w:r>
      <w:r w:rsidR="00D21D2A" w:rsidRPr="00B349E5">
        <w:rPr>
          <w:szCs w:val="22"/>
          <w:lang w:val="sr-Latn-RS"/>
        </w:rPr>
        <w:t xml:space="preserve">) </w:t>
      </w:r>
      <w:r w:rsidRPr="00B349E5">
        <w:rPr>
          <w:i/>
          <w:szCs w:val="22"/>
          <w:lang w:val="sr-Latn-RS"/>
        </w:rPr>
        <w:t>da je</w:t>
      </w:r>
      <w:r w:rsidR="00F65672" w:rsidRPr="00B349E5">
        <w:rPr>
          <w:i/>
          <w:szCs w:val="22"/>
          <w:lang w:val="sr-Latn-RS"/>
        </w:rPr>
        <w:t xml:space="preserve"> prvobitna</w:t>
      </w:r>
      <w:r w:rsidRPr="00B349E5">
        <w:rPr>
          <w:i/>
          <w:szCs w:val="22"/>
          <w:lang w:val="sr-Latn-RS"/>
        </w:rPr>
        <w:t xml:space="preserve"> tužba bila neblagovremena i van rokova</w:t>
      </w:r>
      <w:r w:rsidR="000750AC" w:rsidRPr="00B349E5">
        <w:rPr>
          <w:i/>
          <w:szCs w:val="22"/>
          <w:lang w:val="sr-Latn-RS"/>
        </w:rPr>
        <w:t xml:space="preserve"> zastarelosti utvrđenih u članu </w:t>
      </w:r>
      <w:r w:rsidR="00B77B44" w:rsidRPr="00B349E5">
        <w:rPr>
          <w:i/>
          <w:szCs w:val="22"/>
          <w:lang w:val="sr-Latn-RS"/>
        </w:rPr>
        <w:t>117</w:t>
      </w:r>
      <w:r w:rsidR="000750AC" w:rsidRPr="00B349E5">
        <w:rPr>
          <w:i/>
          <w:szCs w:val="22"/>
          <w:lang w:val="sr-Latn-RS"/>
        </w:rPr>
        <w:t xml:space="preserve">. ZOO iz </w:t>
      </w:r>
      <w:r w:rsidR="007F3CCB" w:rsidRPr="00B349E5">
        <w:rPr>
          <w:i/>
          <w:szCs w:val="22"/>
          <w:lang w:val="sr-Latn-RS"/>
        </w:rPr>
        <w:t>1978</w:t>
      </w:r>
      <w:r w:rsidR="000750AC" w:rsidRPr="00B349E5">
        <w:rPr>
          <w:i/>
          <w:szCs w:val="22"/>
          <w:lang w:val="sr-Latn-RS"/>
        </w:rPr>
        <w:t>. godine</w:t>
      </w:r>
      <w:r w:rsidR="00B77B44" w:rsidRPr="00B349E5">
        <w:rPr>
          <w:szCs w:val="22"/>
          <w:lang w:val="sr-Latn-RS"/>
        </w:rPr>
        <w:t xml:space="preserve">, </w:t>
      </w:r>
      <w:r w:rsidR="000750AC" w:rsidRPr="00B349E5">
        <w:rPr>
          <w:szCs w:val="22"/>
          <w:lang w:val="sr-Latn-RS"/>
        </w:rPr>
        <w:t xml:space="preserve">Sud pre svega podseća da je Vrhovni sud presudom </w:t>
      </w:r>
      <w:r w:rsidR="00B40315" w:rsidRPr="00B349E5">
        <w:rPr>
          <w:szCs w:val="22"/>
          <w:lang w:val="sr-Latn-RS"/>
        </w:rPr>
        <w:t>[Rev.</w:t>
      </w:r>
      <w:r w:rsidR="000750AC" w:rsidRPr="00B349E5">
        <w:rPr>
          <w:szCs w:val="22"/>
          <w:lang w:val="sr-Latn-RS"/>
        </w:rPr>
        <w:t xml:space="preserve"> b</w:t>
      </w:r>
      <w:r w:rsidR="00B40315" w:rsidRPr="00B349E5">
        <w:rPr>
          <w:szCs w:val="22"/>
          <w:lang w:val="sr-Latn-RS"/>
        </w:rPr>
        <w:t>r.</w:t>
      </w:r>
      <w:r w:rsidR="000750AC" w:rsidRPr="00B349E5">
        <w:rPr>
          <w:szCs w:val="22"/>
          <w:lang w:val="sr-Latn-RS"/>
        </w:rPr>
        <w:t xml:space="preserve"> </w:t>
      </w:r>
      <w:r w:rsidR="00B40315" w:rsidRPr="00B349E5">
        <w:rPr>
          <w:szCs w:val="22"/>
          <w:lang w:val="sr-Latn-RS"/>
        </w:rPr>
        <w:t xml:space="preserve">137/2020] </w:t>
      </w:r>
      <w:r w:rsidR="000750AC" w:rsidRPr="00B349E5">
        <w:rPr>
          <w:szCs w:val="22"/>
          <w:lang w:val="sr-Latn-RS"/>
        </w:rPr>
        <w:t>od</w:t>
      </w:r>
      <w:r w:rsidR="00B40315" w:rsidRPr="00B349E5">
        <w:rPr>
          <w:szCs w:val="22"/>
          <w:lang w:val="sr-Latn-RS"/>
        </w:rPr>
        <w:t xml:space="preserve"> 19</w:t>
      </w:r>
      <w:r w:rsidR="000750AC" w:rsidRPr="00B349E5">
        <w:rPr>
          <w:szCs w:val="22"/>
          <w:lang w:val="sr-Latn-RS"/>
        </w:rPr>
        <w:t xml:space="preserve">. avgusta </w:t>
      </w:r>
      <w:r w:rsidR="00B40315" w:rsidRPr="00B349E5">
        <w:rPr>
          <w:szCs w:val="22"/>
          <w:lang w:val="sr-Latn-RS"/>
        </w:rPr>
        <w:t>2020</w:t>
      </w:r>
      <w:r w:rsidR="000750AC" w:rsidRPr="00B349E5">
        <w:rPr>
          <w:szCs w:val="22"/>
          <w:lang w:val="sr-Latn-RS"/>
        </w:rPr>
        <w:t>. godine</w:t>
      </w:r>
      <w:r w:rsidR="0075075F" w:rsidRPr="00B349E5">
        <w:rPr>
          <w:szCs w:val="22"/>
          <w:lang w:val="sr-Latn-RS"/>
        </w:rPr>
        <w:t>,</w:t>
      </w:r>
      <w:r w:rsidR="00F65672" w:rsidRPr="00B349E5">
        <w:rPr>
          <w:szCs w:val="22"/>
          <w:lang w:val="sr-Latn-RS"/>
        </w:rPr>
        <w:t xml:space="preserve"> ispitujući navode</w:t>
      </w:r>
      <w:r w:rsidR="000750AC" w:rsidRPr="00B349E5">
        <w:rPr>
          <w:szCs w:val="22"/>
          <w:lang w:val="sr-Latn-RS"/>
        </w:rPr>
        <w:t xml:space="preserve"> podnosilaca zahteva</w:t>
      </w:r>
      <w:r w:rsidR="0075075F" w:rsidRPr="00B349E5">
        <w:rPr>
          <w:szCs w:val="22"/>
          <w:lang w:val="sr-Latn-RS"/>
        </w:rPr>
        <w:t xml:space="preserve">, </w:t>
      </w:r>
      <w:r w:rsidR="00F87BB8" w:rsidRPr="00B349E5">
        <w:rPr>
          <w:szCs w:val="22"/>
          <w:lang w:val="sr-Latn-RS"/>
        </w:rPr>
        <w:t>između ostalog</w:t>
      </w:r>
      <w:r w:rsidR="0075075F" w:rsidRPr="00B349E5">
        <w:rPr>
          <w:szCs w:val="22"/>
          <w:lang w:val="sr-Latn-RS"/>
        </w:rPr>
        <w:t>,</w:t>
      </w:r>
      <w:r w:rsidR="000750AC" w:rsidRPr="00B349E5">
        <w:rPr>
          <w:szCs w:val="22"/>
          <w:lang w:val="sr-Latn-RS"/>
        </w:rPr>
        <w:t xml:space="preserve"> naveo sledeće: </w:t>
      </w:r>
      <w:r w:rsidR="0075075F" w:rsidRPr="00B349E5">
        <w:rPr>
          <w:szCs w:val="22"/>
          <w:lang w:val="sr-Latn-RS"/>
        </w:rPr>
        <w:t xml:space="preserve"> </w:t>
      </w:r>
    </w:p>
    <w:p w:rsidR="00B40315" w:rsidRPr="00B349E5" w:rsidRDefault="00B40315" w:rsidP="00B349E5">
      <w:pPr>
        <w:pStyle w:val="ListParagraph"/>
        <w:spacing w:line="240" w:lineRule="auto"/>
        <w:rPr>
          <w:b/>
          <w:color w:val="000000"/>
          <w:szCs w:val="22"/>
          <w:lang w:val="sr-Latn-RS"/>
        </w:rPr>
      </w:pPr>
    </w:p>
    <w:p w:rsidR="00E20D65" w:rsidRPr="00B349E5" w:rsidRDefault="00B40315" w:rsidP="00B349E5">
      <w:pPr>
        <w:pStyle w:val="ListParagraph"/>
        <w:spacing w:line="240" w:lineRule="auto"/>
        <w:ind w:left="990"/>
        <w:rPr>
          <w:color w:val="000000"/>
          <w:szCs w:val="22"/>
          <w:lang w:val="sr-Latn-RS"/>
        </w:rPr>
      </w:pPr>
      <w:r w:rsidRPr="00B349E5">
        <w:rPr>
          <w:i/>
          <w:color w:val="000000"/>
          <w:szCs w:val="22"/>
          <w:lang w:val="sr-Latn-RS"/>
        </w:rPr>
        <w:t>“</w:t>
      </w:r>
      <w:r w:rsidR="000750AC" w:rsidRPr="00B349E5">
        <w:rPr>
          <w:i/>
          <w:color w:val="000000"/>
          <w:szCs w:val="22"/>
          <w:lang w:val="sr-Latn-RS"/>
        </w:rPr>
        <w:t>Vrhovni sud je ocenio</w:t>
      </w:r>
      <w:r w:rsidR="00461AE5" w:rsidRPr="00B349E5">
        <w:rPr>
          <w:i/>
          <w:color w:val="000000"/>
          <w:szCs w:val="22"/>
          <w:lang w:val="sr-Latn-RS"/>
        </w:rPr>
        <w:t xml:space="preserve"> neosnovanim navode tuženih u reviziji da je pobijana presuda doneta uz povredu iz člana </w:t>
      </w:r>
      <w:r w:rsidRPr="00B349E5">
        <w:rPr>
          <w:i/>
          <w:color w:val="000000"/>
          <w:szCs w:val="22"/>
          <w:lang w:val="sr-Latn-RS"/>
        </w:rPr>
        <w:t>391</w:t>
      </w:r>
      <w:r w:rsidR="00F65672" w:rsidRPr="00B349E5">
        <w:rPr>
          <w:i/>
          <w:color w:val="000000"/>
          <w:szCs w:val="22"/>
          <w:lang w:val="sr-Latn-RS"/>
        </w:rPr>
        <w:t>.</w:t>
      </w:r>
      <w:r w:rsidRPr="00B349E5">
        <w:rPr>
          <w:i/>
          <w:color w:val="000000"/>
          <w:szCs w:val="22"/>
          <w:lang w:val="sr-Latn-RS"/>
        </w:rPr>
        <w:t xml:space="preserve"> par. 1 pika (f)</w:t>
      </w:r>
      <w:r w:rsidR="00461AE5" w:rsidRPr="00B349E5">
        <w:rPr>
          <w:i/>
          <w:color w:val="000000"/>
          <w:szCs w:val="22"/>
          <w:lang w:val="sr-Latn-RS"/>
        </w:rPr>
        <w:t xml:space="preserve"> ZPP-a,</w:t>
      </w:r>
      <w:r w:rsidRPr="00B349E5">
        <w:rPr>
          <w:i/>
          <w:color w:val="000000"/>
          <w:szCs w:val="22"/>
          <w:lang w:val="sr-Latn-RS"/>
        </w:rPr>
        <w:t xml:space="preserve"> </w:t>
      </w:r>
      <w:r w:rsidR="00461AE5" w:rsidRPr="00B349E5">
        <w:rPr>
          <w:i/>
          <w:color w:val="000000"/>
          <w:szCs w:val="22"/>
          <w:lang w:val="sr-Latn-RS"/>
        </w:rPr>
        <w:t>jer je, kako se navodi, tužba tužioca podneta nakon roka određenog posebnim odredbama, iz razloga što se prema podnetoj tužbi traži poništenje od strane tužilje, tuženi u postupku pred prvostepenim sudom pozvao na odredbu člana 1</w:t>
      </w:r>
      <w:r w:rsidRPr="00B349E5">
        <w:rPr>
          <w:i/>
          <w:color w:val="000000"/>
          <w:szCs w:val="22"/>
          <w:lang w:val="sr-Latn-RS"/>
        </w:rPr>
        <w:t>17</w:t>
      </w:r>
      <w:r w:rsidR="00461AE5" w:rsidRPr="00B349E5">
        <w:rPr>
          <w:i/>
          <w:color w:val="000000"/>
          <w:szCs w:val="22"/>
          <w:lang w:val="sr-Latn-RS"/>
        </w:rPr>
        <w:t xml:space="preserve">. st. </w:t>
      </w:r>
      <w:r w:rsidRPr="00B349E5">
        <w:rPr>
          <w:i/>
          <w:color w:val="000000"/>
          <w:szCs w:val="22"/>
          <w:lang w:val="sr-Latn-RS"/>
        </w:rPr>
        <w:t>1</w:t>
      </w:r>
      <w:r w:rsidR="00461AE5" w:rsidRPr="00B349E5">
        <w:rPr>
          <w:i/>
          <w:color w:val="000000"/>
          <w:szCs w:val="22"/>
          <w:lang w:val="sr-Latn-RS"/>
        </w:rPr>
        <w:t>. ZOO-a, u kojoj je utvrđeno da</w:t>
      </w:r>
      <w:r w:rsidR="00D436DF" w:rsidRPr="00B349E5">
        <w:rPr>
          <w:i/>
          <w:color w:val="000000"/>
          <w:szCs w:val="22"/>
          <w:lang w:val="sr-Latn-RS"/>
        </w:rPr>
        <w:t xml:space="preserve"> objektivni rok za poništenje predmetnog ugovora iznosi 5 godina od dana njegovog zaključenja. U konkretnom slučaju se ne radi o prekluzivnom roku za podnošenje tužbe, kako se navodi u reviziji, već se radi o zastarelosti kao materijalno-pravnom prigovoru o koj</w:t>
      </w:r>
      <w:r w:rsidR="00C61558" w:rsidRPr="00B349E5">
        <w:rPr>
          <w:i/>
          <w:color w:val="000000"/>
          <w:szCs w:val="22"/>
          <w:lang w:val="sr-Latn-RS"/>
        </w:rPr>
        <w:t>oj sud</w:t>
      </w:r>
      <w:r w:rsidR="00D436DF" w:rsidRPr="00B349E5">
        <w:rPr>
          <w:i/>
          <w:color w:val="000000"/>
          <w:szCs w:val="22"/>
          <w:lang w:val="sr-Latn-RS"/>
        </w:rPr>
        <w:t xml:space="preserve"> ne pazi po službenoj dužnosti, već samo po prigovoru stranke. </w:t>
      </w:r>
    </w:p>
    <w:p w:rsidR="00E20D65" w:rsidRPr="00B349E5" w:rsidRDefault="00E20D65" w:rsidP="00B349E5">
      <w:pPr>
        <w:pStyle w:val="ListParagraph"/>
        <w:spacing w:line="240" w:lineRule="auto"/>
        <w:ind w:left="990"/>
        <w:rPr>
          <w:i/>
          <w:color w:val="000000"/>
          <w:szCs w:val="22"/>
          <w:lang w:val="sr-Latn-RS"/>
        </w:rPr>
      </w:pPr>
    </w:p>
    <w:p w:rsidR="001E7249" w:rsidRPr="00B349E5" w:rsidRDefault="00D436DF" w:rsidP="00B349E5">
      <w:pPr>
        <w:pStyle w:val="ListParagraph"/>
        <w:spacing w:line="240" w:lineRule="auto"/>
        <w:ind w:left="990"/>
        <w:rPr>
          <w:b/>
          <w:color w:val="000000"/>
          <w:szCs w:val="22"/>
          <w:lang w:val="sr-Latn-RS"/>
        </w:rPr>
      </w:pPr>
      <w:r w:rsidRPr="00B349E5">
        <w:rPr>
          <w:i/>
          <w:color w:val="000000"/>
          <w:szCs w:val="22"/>
          <w:lang w:val="sr-Latn-RS"/>
        </w:rPr>
        <w:t xml:space="preserve">Poništavanje ugovora o poklonu koji je zaključen u ime </w:t>
      </w:r>
      <w:r w:rsidR="00AA7AFA" w:rsidRPr="00B349E5">
        <w:rPr>
          <w:i/>
          <w:color w:val="000000"/>
          <w:szCs w:val="22"/>
          <w:lang w:val="sr-Latn-RS"/>
        </w:rPr>
        <w:t>[A.I</w:t>
      </w:r>
      <w:r w:rsidRPr="00B349E5">
        <w:rPr>
          <w:i/>
          <w:color w:val="000000"/>
          <w:szCs w:val="22"/>
          <w:lang w:val="sr-Latn-RS"/>
        </w:rPr>
        <w:t>.</w:t>
      </w:r>
      <w:r w:rsidR="00AA7AFA" w:rsidRPr="00B349E5">
        <w:rPr>
          <w:i/>
          <w:color w:val="000000"/>
          <w:szCs w:val="22"/>
          <w:lang w:val="sr-Latn-RS"/>
        </w:rPr>
        <w:t>]</w:t>
      </w:r>
      <w:r w:rsidRPr="00B349E5">
        <w:rPr>
          <w:i/>
          <w:color w:val="000000"/>
          <w:szCs w:val="22"/>
          <w:lang w:val="sr-Latn-RS"/>
        </w:rPr>
        <w:t xml:space="preserve"> kao poklonodavca i A</w:t>
      </w:r>
      <w:r w:rsidR="00AA7AFA" w:rsidRPr="00B349E5">
        <w:rPr>
          <w:i/>
          <w:color w:val="000000"/>
          <w:szCs w:val="22"/>
          <w:lang w:val="sr-Latn-RS"/>
        </w:rPr>
        <w:t>hmet</w:t>
      </w:r>
      <w:r w:rsidRPr="00B349E5">
        <w:rPr>
          <w:i/>
          <w:color w:val="000000"/>
          <w:szCs w:val="22"/>
          <w:lang w:val="sr-Latn-RS"/>
        </w:rPr>
        <w:t>a</w:t>
      </w:r>
      <w:r w:rsidR="00AA7AFA" w:rsidRPr="00B349E5">
        <w:rPr>
          <w:i/>
          <w:color w:val="000000"/>
          <w:szCs w:val="22"/>
          <w:lang w:val="sr-Latn-RS"/>
        </w:rPr>
        <w:t xml:space="preserve"> </w:t>
      </w:r>
      <w:r w:rsidRPr="00B349E5">
        <w:rPr>
          <w:i/>
          <w:color w:val="000000"/>
          <w:szCs w:val="22"/>
          <w:lang w:val="sr-Latn-RS"/>
        </w:rPr>
        <w:t>i</w:t>
      </w:r>
      <w:r w:rsidR="00E20D65" w:rsidRPr="00B349E5">
        <w:rPr>
          <w:i/>
          <w:color w:val="000000"/>
          <w:szCs w:val="22"/>
          <w:lang w:val="sr-Latn-RS"/>
        </w:rPr>
        <w:t xml:space="preserve"> Renan</w:t>
      </w:r>
      <w:r w:rsidRPr="00B349E5">
        <w:rPr>
          <w:i/>
          <w:color w:val="000000"/>
          <w:szCs w:val="22"/>
          <w:lang w:val="sr-Latn-RS"/>
        </w:rPr>
        <w:t>a</w:t>
      </w:r>
      <w:r w:rsidR="00E20D65" w:rsidRPr="00B349E5">
        <w:rPr>
          <w:i/>
          <w:color w:val="000000"/>
          <w:szCs w:val="22"/>
          <w:lang w:val="sr-Latn-RS"/>
        </w:rPr>
        <w:t xml:space="preserve"> Imami</w:t>
      </w:r>
      <w:r w:rsidRPr="00B349E5">
        <w:rPr>
          <w:i/>
          <w:color w:val="000000"/>
          <w:szCs w:val="22"/>
          <w:lang w:val="sr-Latn-RS"/>
        </w:rPr>
        <w:t>ja kao poklonoprimalaca, zahteva se iz razloga apsolutne ništavosti, pošto je isti zaključen u suprotnosti sa normama imperativnog karaktera</w:t>
      </w:r>
      <w:r w:rsidR="00F96753" w:rsidRPr="00B349E5">
        <w:rPr>
          <w:i/>
          <w:color w:val="000000"/>
          <w:szCs w:val="22"/>
          <w:lang w:val="sr-Latn-RS"/>
        </w:rPr>
        <w:t xml:space="preserve">, zaključen u suprotnosti sa članom </w:t>
      </w:r>
      <w:r w:rsidR="00E20D65" w:rsidRPr="00B349E5">
        <w:rPr>
          <w:i/>
          <w:color w:val="000000"/>
          <w:szCs w:val="22"/>
          <w:lang w:val="sr-Latn-RS"/>
        </w:rPr>
        <w:t>94</w:t>
      </w:r>
      <w:r w:rsidR="00F96753" w:rsidRPr="00B349E5">
        <w:rPr>
          <w:i/>
          <w:color w:val="000000"/>
          <w:szCs w:val="22"/>
          <w:lang w:val="sr-Latn-RS"/>
        </w:rPr>
        <w:t xml:space="preserve">. st. </w:t>
      </w:r>
      <w:r w:rsidR="00E20D65" w:rsidRPr="00B349E5">
        <w:rPr>
          <w:i/>
          <w:color w:val="000000"/>
          <w:szCs w:val="22"/>
          <w:lang w:val="sr-Latn-RS"/>
        </w:rPr>
        <w:t>2</w:t>
      </w:r>
      <w:r w:rsidR="00F96753" w:rsidRPr="00B349E5">
        <w:rPr>
          <w:i/>
          <w:color w:val="000000"/>
          <w:szCs w:val="22"/>
          <w:lang w:val="sr-Latn-RS"/>
        </w:rPr>
        <w:t xml:space="preserve"> i članom </w:t>
      </w:r>
      <w:r w:rsidR="00E20D65" w:rsidRPr="00B349E5">
        <w:rPr>
          <w:i/>
          <w:color w:val="000000"/>
          <w:szCs w:val="22"/>
          <w:lang w:val="sr-Latn-RS"/>
        </w:rPr>
        <w:t>95</w:t>
      </w:r>
      <w:r w:rsidR="00F96753" w:rsidRPr="00B349E5">
        <w:rPr>
          <w:i/>
          <w:color w:val="000000"/>
          <w:szCs w:val="22"/>
          <w:lang w:val="sr-Latn-RS"/>
        </w:rPr>
        <w:t xml:space="preserve">. ZOO-a. Na osnovu člana </w:t>
      </w:r>
      <w:r w:rsidR="00E20D65" w:rsidRPr="00B349E5">
        <w:rPr>
          <w:i/>
          <w:color w:val="000000"/>
          <w:szCs w:val="22"/>
          <w:lang w:val="sr-Latn-RS"/>
        </w:rPr>
        <w:t>103</w:t>
      </w:r>
      <w:r w:rsidR="00F96753" w:rsidRPr="00B349E5">
        <w:rPr>
          <w:i/>
          <w:color w:val="000000"/>
          <w:szCs w:val="22"/>
          <w:lang w:val="sr-Latn-RS"/>
        </w:rPr>
        <w:t>. ZOO-a je, između ostalog, predviđeno da je ugovor, ukoliko je zaključen u suprotnosti sa normama imperativnog karaktera, apsolutno ništav i kao takav je ništav od trenutka njegovog zaključenja i da presuda suda kojom se ugovor proglašava ništavim ima deklarativni, a ne konstitutivni karakter i da se presudom utvrđuje da ugovor nema pravno dejstvo</w:t>
      </w:r>
      <w:r w:rsidR="00B40315" w:rsidRPr="00B349E5">
        <w:rPr>
          <w:i/>
          <w:color w:val="000000"/>
          <w:szCs w:val="22"/>
          <w:lang w:val="sr-Latn-RS"/>
        </w:rPr>
        <w:t>”</w:t>
      </w:r>
      <w:r w:rsidR="00F96753" w:rsidRPr="00B349E5">
        <w:rPr>
          <w:i/>
          <w:color w:val="000000"/>
          <w:szCs w:val="22"/>
          <w:lang w:val="sr-Latn-RS"/>
        </w:rPr>
        <w:t xml:space="preserve">. </w:t>
      </w:r>
      <w:r w:rsidR="00B40315" w:rsidRPr="00B349E5">
        <w:rPr>
          <w:i/>
          <w:color w:val="000000"/>
          <w:szCs w:val="22"/>
          <w:lang w:val="sr-Latn-RS"/>
        </w:rPr>
        <w:t xml:space="preserve"> </w:t>
      </w:r>
    </w:p>
    <w:p w:rsidR="001E7249" w:rsidRPr="00B349E5" w:rsidRDefault="001E7249" w:rsidP="00B349E5">
      <w:pPr>
        <w:pStyle w:val="ListParagraph"/>
        <w:spacing w:line="240" w:lineRule="auto"/>
        <w:rPr>
          <w:b/>
          <w:color w:val="000000"/>
          <w:szCs w:val="22"/>
          <w:lang w:val="sr-Latn-RS"/>
        </w:rPr>
      </w:pPr>
    </w:p>
    <w:p w:rsidR="0094216F" w:rsidRPr="00B349E5" w:rsidRDefault="00677D9A" w:rsidP="00B349E5">
      <w:pPr>
        <w:pStyle w:val="ListParagraph"/>
        <w:numPr>
          <w:ilvl w:val="0"/>
          <w:numId w:val="4"/>
        </w:numPr>
        <w:tabs>
          <w:tab w:val="clear" w:pos="360"/>
        </w:tabs>
        <w:spacing w:line="240" w:lineRule="auto"/>
        <w:ind w:left="630" w:hanging="630"/>
        <w:rPr>
          <w:color w:val="000000"/>
          <w:szCs w:val="22"/>
          <w:lang w:val="sr-Latn-RS"/>
        </w:rPr>
      </w:pPr>
      <w:r w:rsidRPr="00B349E5">
        <w:rPr>
          <w:color w:val="000000"/>
          <w:szCs w:val="22"/>
          <w:lang w:val="sr-Latn-RS"/>
        </w:rPr>
        <w:t xml:space="preserve">U tom </w:t>
      </w:r>
      <w:r w:rsidR="00C61558" w:rsidRPr="00B349E5">
        <w:rPr>
          <w:color w:val="000000"/>
          <w:szCs w:val="22"/>
          <w:lang w:val="sr-Latn-RS"/>
        </w:rPr>
        <w:t>pogledu</w:t>
      </w:r>
      <w:r w:rsidRPr="00B349E5">
        <w:rPr>
          <w:color w:val="000000"/>
          <w:szCs w:val="22"/>
          <w:lang w:val="sr-Latn-RS"/>
        </w:rPr>
        <w:t xml:space="preserve">, Sud primećuje da je Vrhovni sud </w:t>
      </w:r>
      <w:r w:rsidR="00C61558" w:rsidRPr="00B349E5">
        <w:rPr>
          <w:color w:val="000000"/>
          <w:szCs w:val="22"/>
          <w:lang w:val="sr-Latn-RS"/>
        </w:rPr>
        <w:t>kada je odbio žalbu</w:t>
      </w:r>
      <w:r w:rsidRPr="00B349E5">
        <w:rPr>
          <w:color w:val="000000"/>
          <w:szCs w:val="22"/>
          <w:lang w:val="sr-Latn-RS"/>
        </w:rPr>
        <w:t xml:space="preserve"> podnosilaca zahteva objasnio da rok za podnošenje tužbe u konkretnom slučaju nije prekluzivni rok i </w:t>
      </w:r>
      <w:r w:rsidR="0087021B" w:rsidRPr="00B349E5">
        <w:rPr>
          <w:color w:val="000000"/>
          <w:szCs w:val="22"/>
          <w:lang w:val="sr-Latn-RS"/>
        </w:rPr>
        <w:t>s</w:t>
      </w:r>
      <w:r w:rsidR="00C61558" w:rsidRPr="00B349E5">
        <w:rPr>
          <w:color w:val="000000"/>
          <w:szCs w:val="22"/>
          <w:lang w:val="sr-Latn-RS"/>
        </w:rPr>
        <w:t>amim tim se</w:t>
      </w:r>
      <w:r w:rsidR="0087021B" w:rsidRPr="00B349E5">
        <w:rPr>
          <w:color w:val="000000"/>
          <w:szCs w:val="22"/>
          <w:lang w:val="sr-Latn-RS"/>
        </w:rPr>
        <w:t xml:space="preserve"> u ovom slučaju član 117. ZOO-a ne primenjuje na ocenu blagovremenosti podnete tužbe jer se na osnovu tužbe ne radi o </w:t>
      </w:r>
      <w:r w:rsidR="000E410F" w:rsidRPr="00B349E5">
        <w:rPr>
          <w:i/>
          <w:color w:val="000000"/>
          <w:szCs w:val="22"/>
          <w:lang w:val="sr-Latn-RS"/>
        </w:rPr>
        <w:t>“r</w:t>
      </w:r>
      <w:r w:rsidR="0087021B" w:rsidRPr="00B349E5">
        <w:rPr>
          <w:i/>
          <w:color w:val="000000"/>
          <w:szCs w:val="22"/>
          <w:lang w:val="sr-Latn-RS"/>
        </w:rPr>
        <w:t>ušljivom</w:t>
      </w:r>
      <w:r w:rsidR="000E410F" w:rsidRPr="00B349E5">
        <w:rPr>
          <w:i/>
          <w:color w:val="000000"/>
          <w:szCs w:val="22"/>
          <w:lang w:val="sr-Latn-RS"/>
        </w:rPr>
        <w:t>”</w:t>
      </w:r>
      <w:r w:rsidR="000E410F" w:rsidRPr="00B349E5">
        <w:rPr>
          <w:color w:val="000000"/>
          <w:szCs w:val="22"/>
          <w:lang w:val="sr-Latn-RS"/>
        </w:rPr>
        <w:t xml:space="preserve"> </w:t>
      </w:r>
      <w:r w:rsidR="0087021B" w:rsidRPr="00B349E5">
        <w:rPr>
          <w:color w:val="000000"/>
          <w:szCs w:val="22"/>
          <w:lang w:val="sr-Latn-RS"/>
        </w:rPr>
        <w:t xml:space="preserve">ugovoru kako je utvrđeno u članu </w:t>
      </w:r>
      <w:r w:rsidR="000E410F" w:rsidRPr="00B349E5">
        <w:rPr>
          <w:color w:val="000000"/>
          <w:szCs w:val="22"/>
          <w:lang w:val="sr-Latn-RS"/>
        </w:rPr>
        <w:t>117</w:t>
      </w:r>
      <w:r w:rsidR="0087021B" w:rsidRPr="00B349E5">
        <w:rPr>
          <w:color w:val="000000"/>
          <w:szCs w:val="22"/>
          <w:lang w:val="sr-Latn-RS"/>
        </w:rPr>
        <w:t>. ZOO-a, već o tužbi za poništenje ništavog ugovora, stoga</w:t>
      </w:r>
      <w:r w:rsidR="00F01B5E" w:rsidRPr="00B349E5">
        <w:rPr>
          <w:color w:val="000000"/>
          <w:szCs w:val="22"/>
          <w:lang w:val="sr-Latn-RS"/>
        </w:rPr>
        <w:t xml:space="preserve"> je</w:t>
      </w:r>
      <w:r w:rsidR="0087021B" w:rsidRPr="00B349E5">
        <w:rPr>
          <w:color w:val="000000"/>
          <w:szCs w:val="22"/>
          <w:lang w:val="sr-Latn-RS"/>
        </w:rPr>
        <w:t xml:space="preserve">, na osnovu člana </w:t>
      </w:r>
      <w:r w:rsidR="00C15304" w:rsidRPr="00B349E5">
        <w:rPr>
          <w:color w:val="000000"/>
          <w:szCs w:val="22"/>
          <w:lang w:val="sr-Latn-RS"/>
        </w:rPr>
        <w:t>103</w:t>
      </w:r>
      <w:r w:rsidR="0087021B" w:rsidRPr="00B349E5">
        <w:rPr>
          <w:color w:val="000000"/>
          <w:szCs w:val="22"/>
          <w:lang w:val="sr-Latn-RS"/>
        </w:rPr>
        <w:t>.</w:t>
      </w:r>
      <w:r w:rsidR="00C15304" w:rsidRPr="00B349E5">
        <w:rPr>
          <w:color w:val="000000"/>
          <w:szCs w:val="22"/>
          <w:lang w:val="sr-Latn-RS"/>
        </w:rPr>
        <w:t xml:space="preserve"> (</w:t>
      </w:r>
      <w:r w:rsidR="0087021B" w:rsidRPr="00B349E5">
        <w:rPr>
          <w:color w:val="000000"/>
          <w:szCs w:val="22"/>
          <w:lang w:val="sr-Latn-RS"/>
        </w:rPr>
        <w:t>Ništavost</w:t>
      </w:r>
      <w:r w:rsidR="00C15304" w:rsidRPr="00B349E5">
        <w:rPr>
          <w:color w:val="000000"/>
          <w:szCs w:val="22"/>
          <w:lang w:val="sr-Latn-RS"/>
        </w:rPr>
        <w:t>)</w:t>
      </w:r>
      <w:r w:rsidR="0087021B" w:rsidRPr="00B349E5">
        <w:rPr>
          <w:color w:val="000000"/>
          <w:szCs w:val="22"/>
          <w:lang w:val="sr-Latn-RS"/>
        </w:rPr>
        <w:t xml:space="preserve"> ZOO-a iz </w:t>
      </w:r>
      <w:r w:rsidR="00C15304" w:rsidRPr="00B349E5">
        <w:rPr>
          <w:color w:val="000000"/>
          <w:szCs w:val="22"/>
          <w:lang w:val="sr-Latn-RS"/>
        </w:rPr>
        <w:t>1978</w:t>
      </w:r>
      <w:r w:rsidR="0087021B" w:rsidRPr="00B349E5">
        <w:rPr>
          <w:color w:val="000000"/>
          <w:szCs w:val="22"/>
          <w:lang w:val="sr-Latn-RS"/>
        </w:rPr>
        <w:t>. godine</w:t>
      </w:r>
      <w:r w:rsidR="00C15304" w:rsidRPr="00B349E5">
        <w:rPr>
          <w:color w:val="000000"/>
          <w:szCs w:val="22"/>
          <w:lang w:val="sr-Latn-RS"/>
        </w:rPr>
        <w:t>,</w:t>
      </w:r>
      <w:r w:rsidR="0087021B" w:rsidRPr="00B349E5">
        <w:rPr>
          <w:color w:val="000000"/>
          <w:szCs w:val="22"/>
          <w:lang w:val="sr-Latn-RS"/>
        </w:rPr>
        <w:t xml:space="preserve"> između ostalog, predviđeno da je ugovor, </w:t>
      </w:r>
      <w:r w:rsidR="0087021B" w:rsidRPr="00B349E5">
        <w:rPr>
          <w:color w:val="000000"/>
          <w:szCs w:val="22"/>
          <w:lang w:val="sr-Latn-RS"/>
        </w:rPr>
        <w:lastRenderedPageBreak/>
        <w:t xml:space="preserve">ukoliko je zaključen u suprotnosti sa normama imperativnog karaktera, apsolutno ništav i kao takav ništav od trenutka njegovog zaključenja. </w:t>
      </w:r>
    </w:p>
    <w:p w:rsidR="00B67156" w:rsidRPr="00B349E5" w:rsidRDefault="00B67156" w:rsidP="00B349E5">
      <w:pPr>
        <w:pStyle w:val="ListParagraph"/>
        <w:spacing w:line="240" w:lineRule="auto"/>
        <w:ind w:left="630"/>
        <w:rPr>
          <w:color w:val="000000"/>
          <w:szCs w:val="22"/>
          <w:lang w:val="sr-Latn-RS"/>
        </w:rPr>
      </w:pPr>
    </w:p>
    <w:p w:rsidR="00FA55CD" w:rsidRPr="00B349E5" w:rsidRDefault="00A15276" w:rsidP="00B349E5">
      <w:pPr>
        <w:pStyle w:val="ListParagraph"/>
        <w:numPr>
          <w:ilvl w:val="0"/>
          <w:numId w:val="4"/>
        </w:numPr>
        <w:tabs>
          <w:tab w:val="clear" w:pos="360"/>
        </w:tabs>
        <w:spacing w:line="240" w:lineRule="auto"/>
        <w:ind w:left="630" w:hanging="630"/>
        <w:rPr>
          <w:i/>
          <w:szCs w:val="22"/>
          <w:lang w:val="sr-Latn-RS" w:eastAsia="pl-PL"/>
        </w:rPr>
      </w:pPr>
      <w:r w:rsidRPr="00B349E5">
        <w:rPr>
          <w:color w:val="000000"/>
          <w:szCs w:val="22"/>
          <w:lang w:val="sr-Latn-RS"/>
        </w:rPr>
        <w:t xml:space="preserve">Što se pak tiče navoda podnosioca zahteva </w:t>
      </w:r>
      <w:r w:rsidR="00DD3FEE" w:rsidRPr="00B349E5">
        <w:rPr>
          <w:b/>
          <w:color w:val="000000"/>
          <w:szCs w:val="22"/>
          <w:lang w:val="sr-Latn-RS"/>
        </w:rPr>
        <w:t>(II</w:t>
      </w:r>
      <w:r w:rsidR="007D0F91" w:rsidRPr="00B349E5">
        <w:rPr>
          <w:b/>
          <w:color w:val="000000"/>
          <w:szCs w:val="22"/>
          <w:lang w:val="sr-Latn-RS"/>
        </w:rPr>
        <w:t>)</w:t>
      </w:r>
      <w:r w:rsidRPr="00B349E5">
        <w:rPr>
          <w:b/>
          <w:color w:val="000000"/>
          <w:szCs w:val="22"/>
          <w:lang w:val="sr-Latn-RS"/>
        </w:rPr>
        <w:t xml:space="preserve"> </w:t>
      </w:r>
      <w:r w:rsidRPr="00B349E5">
        <w:rPr>
          <w:bCs/>
          <w:color w:val="000000"/>
          <w:szCs w:val="22"/>
          <w:lang w:val="sr-Latn-RS"/>
        </w:rPr>
        <w:t>da je</w:t>
      </w:r>
      <w:r w:rsidR="007D0F91" w:rsidRPr="00B349E5">
        <w:rPr>
          <w:b/>
          <w:color w:val="000000"/>
          <w:szCs w:val="22"/>
          <w:lang w:val="sr-Latn-RS"/>
        </w:rPr>
        <w:t xml:space="preserve"> </w:t>
      </w:r>
      <w:r w:rsidRPr="00B349E5">
        <w:rPr>
          <w:i/>
          <w:color w:val="000000"/>
          <w:szCs w:val="22"/>
          <w:lang w:val="sr-Latn-RS"/>
        </w:rPr>
        <w:t xml:space="preserve">osporena presuda Vrhovnog suda doneta u suprotnosti sa članom </w:t>
      </w:r>
      <w:r w:rsidR="0094216F" w:rsidRPr="00B349E5">
        <w:rPr>
          <w:i/>
          <w:color w:val="000000"/>
          <w:szCs w:val="22"/>
          <w:lang w:val="sr-Latn-RS"/>
        </w:rPr>
        <w:t>94</w:t>
      </w:r>
      <w:r w:rsidRPr="00B349E5">
        <w:rPr>
          <w:i/>
          <w:color w:val="000000"/>
          <w:szCs w:val="22"/>
          <w:lang w:val="sr-Latn-RS"/>
        </w:rPr>
        <w:t xml:space="preserve">. ZOO-a iz </w:t>
      </w:r>
      <w:r w:rsidR="002010B9" w:rsidRPr="00B349E5">
        <w:rPr>
          <w:i/>
          <w:color w:val="000000"/>
          <w:szCs w:val="22"/>
          <w:lang w:val="sr-Latn-RS"/>
        </w:rPr>
        <w:t>1978</w:t>
      </w:r>
      <w:r w:rsidRPr="00B349E5">
        <w:rPr>
          <w:i/>
          <w:color w:val="000000"/>
          <w:szCs w:val="22"/>
          <w:lang w:val="sr-Latn-RS"/>
        </w:rPr>
        <w:t>. godine</w:t>
      </w:r>
      <w:r w:rsidR="00CE637B" w:rsidRPr="00B349E5">
        <w:rPr>
          <w:i/>
          <w:color w:val="000000"/>
          <w:szCs w:val="22"/>
          <w:lang w:val="sr-Latn-RS"/>
        </w:rPr>
        <w:t>,</w:t>
      </w:r>
      <w:r w:rsidR="00CE637B" w:rsidRPr="00B349E5">
        <w:rPr>
          <w:color w:val="000000"/>
          <w:szCs w:val="22"/>
          <w:lang w:val="sr-Latn-RS"/>
        </w:rPr>
        <w:t xml:space="preserve"> </w:t>
      </w:r>
      <w:r w:rsidRPr="00B349E5">
        <w:rPr>
          <w:color w:val="000000"/>
          <w:szCs w:val="22"/>
          <w:lang w:val="sr-Latn-RS"/>
        </w:rPr>
        <w:t>jer</w:t>
      </w:r>
      <w:r w:rsidR="00D475A4" w:rsidRPr="00B349E5">
        <w:rPr>
          <w:color w:val="000000"/>
          <w:szCs w:val="22"/>
          <w:lang w:val="sr-Latn-RS"/>
        </w:rPr>
        <w:t xml:space="preserve"> </w:t>
      </w:r>
      <w:r w:rsidR="00F13437" w:rsidRPr="00B349E5">
        <w:rPr>
          <w:color w:val="000000"/>
          <w:szCs w:val="22"/>
          <w:lang w:val="sr-Latn-RS"/>
        </w:rPr>
        <w:t>(</w:t>
      </w:r>
      <w:r w:rsidR="00684A13" w:rsidRPr="00B349E5">
        <w:rPr>
          <w:i/>
          <w:iCs/>
          <w:color w:val="000000"/>
          <w:szCs w:val="22"/>
          <w:lang w:val="sr-Latn-RS"/>
        </w:rPr>
        <w:t>i</w:t>
      </w:r>
      <w:r w:rsidR="00F13437" w:rsidRPr="00B349E5">
        <w:rPr>
          <w:i/>
          <w:iCs/>
          <w:color w:val="000000"/>
          <w:szCs w:val="22"/>
          <w:lang w:val="sr-Latn-RS"/>
        </w:rPr>
        <w:t xml:space="preserve">) </w:t>
      </w:r>
      <w:r w:rsidRPr="00B349E5">
        <w:rPr>
          <w:i/>
          <w:iCs/>
          <w:szCs w:val="22"/>
          <w:lang w:val="sr-Latn-RS"/>
        </w:rPr>
        <w:t>ovaj član uređuje del</w:t>
      </w:r>
      <w:r w:rsidR="00F01B5E" w:rsidRPr="00B349E5">
        <w:rPr>
          <w:i/>
          <w:iCs/>
          <w:szCs w:val="22"/>
          <w:lang w:val="sr-Latn-RS"/>
        </w:rPr>
        <w:t>atnost</w:t>
      </w:r>
      <w:r w:rsidRPr="00B349E5">
        <w:rPr>
          <w:i/>
          <w:iCs/>
          <w:szCs w:val="22"/>
          <w:lang w:val="sr-Latn-RS"/>
        </w:rPr>
        <w:t xml:space="preserve"> pravnih a ne fizičkih lica</w:t>
      </w:r>
      <w:r w:rsidR="00F13437" w:rsidRPr="00B349E5">
        <w:rPr>
          <w:color w:val="000000"/>
          <w:szCs w:val="22"/>
          <w:lang w:val="sr-Latn-RS"/>
        </w:rPr>
        <w:t xml:space="preserve">, </w:t>
      </w:r>
      <w:r w:rsidRPr="00B349E5">
        <w:rPr>
          <w:color w:val="000000"/>
          <w:szCs w:val="22"/>
          <w:lang w:val="sr-Latn-RS"/>
        </w:rPr>
        <w:t>i</w:t>
      </w:r>
      <w:r w:rsidR="00684A13" w:rsidRPr="00B349E5">
        <w:rPr>
          <w:color w:val="000000"/>
          <w:szCs w:val="22"/>
          <w:lang w:val="sr-Latn-RS"/>
        </w:rPr>
        <w:t xml:space="preserve"> (ii)</w:t>
      </w:r>
      <w:r w:rsidR="003C5145" w:rsidRPr="00B349E5">
        <w:rPr>
          <w:szCs w:val="22"/>
          <w:lang w:val="sr-Latn-RS"/>
        </w:rPr>
        <w:t xml:space="preserve"> </w:t>
      </w:r>
      <w:r w:rsidRPr="00B349E5">
        <w:rPr>
          <w:szCs w:val="22"/>
          <w:lang w:val="sr-Latn-RS"/>
        </w:rPr>
        <w:t xml:space="preserve">tumačenje da punomoćje prestaje smrću </w:t>
      </w:r>
      <w:r w:rsidR="003C5145" w:rsidRPr="00B349E5">
        <w:rPr>
          <w:szCs w:val="22"/>
          <w:lang w:val="sr-Latn-RS"/>
        </w:rPr>
        <w:t>“</w:t>
      </w:r>
      <w:r w:rsidRPr="00B349E5">
        <w:rPr>
          <w:i/>
          <w:szCs w:val="22"/>
          <w:lang w:val="sr-Latn-RS"/>
        </w:rPr>
        <w:t>punomoćnika</w:t>
      </w:r>
      <w:r w:rsidR="003C5145" w:rsidRPr="00B349E5">
        <w:rPr>
          <w:szCs w:val="22"/>
          <w:lang w:val="sr-Latn-RS"/>
        </w:rPr>
        <w:t xml:space="preserve">”, </w:t>
      </w:r>
      <w:r w:rsidRPr="00B349E5">
        <w:rPr>
          <w:szCs w:val="22"/>
          <w:lang w:val="sr-Latn-RS"/>
        </w:rPr>
        <w:t>i</w:t>
      </w:r>
      <w:r w:rsidR="003C5145" w:rsidRPr="00B349E5">
        <w:rPr>
          <w:szCs w:val="22"/>
          <w:lang w:val="sr-Latn-RS"/>
        </w:rPr>
        <w:t xml:space="preserve"> (iii) </w:t>
      </w:r>
      <w:r w:rsidRPr="00B349E5">
        <w:rPr>
          <w:szCs w:val="22"/>
          <w:lang w:val="sr-Latn-RS"/>
        </w:rPr>
        <w:t xml:space="preserve">da član </w:t>
      </w:r>
      <w:r w:rsidR="003C5145" w:rsidRPr="00B349E5">
        <w:rPr>
          <w:szCs w:val="22"/>
          <w:lang w:val="sr-Latn-RS"/>
        </w:rPr>
        <w:t>95</w:t>
      </w:r>
      <w:r w:rsidRPr="00B349E5">
        <w:rPr>
          <w:szCs w:val="22"/>
          <w:lang w:val="sr-Latn-RS"/>
        </w:rPr>
        <w:t xml:space="preserve">. ZPP-a nije primenljiv u okolnostima konkretnog slučaja </w:t>
      </w:r>
      <w:r w:rsidR="00677D9A" w:rsidRPr="00B349E5">
        <w:rPr>
          <w:szCs w:val="22"/>
          <w:lang w:val="sr-Latn-RS"/>
        </w:rPr>
        <w:t xml:space="preserve">iz razloga što se ovaj </w:t>
      </w:r>
      <w:r w:rsidR="003C5145" w:rsidRPr="00B349E5">
        <w:rPr>
          <w:szCs w:val="22"/>
          <w:lang w:val="sr-Latn-RS"/>
        </w:rPr>
        <w:t>“</w:t>
      </w:r>
      <w:r w:rsidR="00F01B5E" w:rsidRPr="00B349E5">
        <w:rPr>
          <w:i/>
          <w:iCs/>
          <w:szCs w:val="22"/>
          <w:lang w:val="sr-Latn-RS"/>
        </w:rPr>
        <w:t>član u</w:t>
      </w:r>
      <w:r w:rsidR="00677D9A" w:rsidRPr="00B349E5">
        <w:rPr>
          <w:i/>
          <w:iCs/>
          <w:szCs w:val="22"/>
          <w:lang w:val="sr-Latn-RS"/>
        </w:rPr>
        <w:t>opšte ne odnosi na pravni posao, odnosno na ugovor o poklonu koji je predmet ovog parničnog predmeta</w:t>
      </w:r>
      <w:r w:rsidR="00677D9A" w:rsidRPr="00B349E5">
        <w:rPr>
          <w:szCs w:val="22"/>
          <w:lang w:val="sr-Latn-RS"/>
        </w:rPr>
        <w:t>”</w:t>
      </w:r>
      <w:r w:rsidR="00677D9A" w:rsidRPr="00B349E5">
        <w:rPr>
          <w:i/>
          <w:iCs/>
          <w:szCs w:val="22"/>
          <w:lang w:val="sr-Latn-RS"/>
        </w:rPr>
        <w:t>,</w:t>
      </w:r>
      <w:r w:rsidR="003C5145" w:rsidRPr="00B349E5">
        <w:rPr>
          <w:color w:val="000000"/>
          <w:szCs w:val="22"/>
          <w:lang w:val="sr-Latn-RS"/>
        </w:rPr>
        <w:t xml:space="preserve"> </w:t>
      </w:r>
      <w:r w:rsidR="00677D9A" w:rsidRPr="00B349E5">
        <w:rPr>
          <w:color w:val="000000"/>
          <w:szCs w:val="22"/>
          <w:lang w:val="sr-Latn-RS"/>
        </w:rPr>
        <w:t xml:space="preserve">Sud podseća na stav </w:t>
      </w:r>
      <w:r w:rsidR="008B5D4F" w:rsidRPr="00B349E5">
        <w:rPr>
          <w:color w:val="000000"/>
          <w:szCs w:val="22"/>
          <w:lang w:val="sr-Latn-RS"/>
        </w:rPr>
        <w:t>2</w:t>
      </w:r>
      <w:r w:rsidR="00677D9A" w:rsidRPr="00B349E5">
        <w:rPr>
          <w:color w:val="000000"/>
          <w:szCs w:val="22"/>
          <w:lang w:val="sr-Latn-RS"/>
        </w:rPr>
        <w:t xml:space="preserve">. člana </w:t>
      </w:r>
      <w:r w:rsidR="008B5D4F" w:rsidRPr="00B349E5">
        <w:rPr>
          <w:color w:val="000000"/>
          <w:szCs w:val="22"/>
          <w:lang w:val="sr-Latn-RS"/>
        </w:rPr>
        <w:t>94</w:t>
      </w:r>
      <w:r w:rsidR="00677D9A" w:rsidRPr="00B349E5">
        <w:rPr>
          <w:color w:val="000000"/>
          <w:szCs w:val="22"/>
          <w:lang w:val="sr-Latn-RS"/>
        </w:rPr>
        <w:t xml:space="preserve">. ZOO-a iz </w:t>
      </w:r>
      <w:r w:rsidR="008B5D4F" w:rsidRPr="00B349E5">
        <w:rPr>
          <w:color w:val="000000"/>
          <w:szCs w:val="22"/>
          <w:lang w:val="sr-Latn-RS"/>
        </w:rPr>
        <w:t>1978</w:t>
      </w:r>
      <w:r w:rsidR="00677D9A" w:rsidRPr="00B349E5">
        <w:rPr>
          <w:color w:val="000000"/>
          <w:szCs w:val="22"/>
          <w:lang w:val="sr-Latn-RS"/>
        </w:rPr>
        <w:t>. godine</w:t>
      </w:r>
      <w:r w:rsidR="00B01BD9" w:rsidRPr="00B349E5">
        <w:rPr>
          <w:color w:val="000000"/>
          <w:szCs w:val="22"/>
          <w:lang w:val="sr-Latn-RS"/>
        </w:rPr>
        <w:t xml:space="preserve"> (n</w:t>
      </w:r>
      <w:r w:rsidR="00677D9A" w:rsidRPr="00B349E5">
        <w:rPr>
          <w:color w:val="000000"/>
          <w:szCs w:val="22"/>
          <w:lang w:val="sr-Latn-RS"/>
        </w:rPr>
        <w:t xml:space="preserve">a albanskom jeziku objavljen u Službenom listu SFRJ broj </w:t>
      </w:r>
      <w:r w:rsidR="00B01BD9" w:rsidRPr="00B349E5">
        <w:rPr>
          <w:color w:val="000000"/>
          <w:szCs w:val="22"/>
          <w:lang w:val="sr-Latn-RS"/>
        </w:rPr>
        <w:t xml:space="preserve">29 </w:t>
      </w:r>
      <w:r w:rsidR="00677D9A" w:rsidRPr="00B349E5">
        <w:rPr>
          <w:color w:val="000000"/>
          <w:szCs w:val="22"/>
          <w:lang w:val="sr-Latn-RS"/>
        </w:rPr>
        <w:t>godina</w:t>
      </w:r>
      <w:r w:rsidR="00B01BD9" w:rsidRPr="00B349E5">
        <w:rPr>
          <w:color w:val="000000"/>
          <w:szCs w:val="22"/>
          <w:lang w:val="sr-Latn-RS"/>
        </w:rPr>
        <w:t xml:space="preserve"> XXXIV,</w:t>
      </w:r>
      <w:r w:rsidR="008B5D4F" w:rsidRPr="00B349E5">
        <w:rPr>
          <w:color w:val="000000"/>
          <w:szCs w:val="22"/>
          <w:lang w:val="sr-Latn-RS"/>
        </w:rPr>
        <w:t xml:space="preserve"> </w:t>
      </w:r>
      <w:r w:rsidR="00677D9A" w:rsidRPr="00B349E5">
        <w:rPr>
          <w:color w:val="000000"/>
          <w:szCs w:val="22"/>
          <w:lang w:val="sr-Latn-RS"/>
        </w:rPr>
        <w:t>koji utvrđuje da</w:t>
      </w:r>
      <w:r w:rsidR="008B5D4F" w:rsidRPr="00B349E5">
        <w:rPr>
          <w:color w:val="000000"/>
          <w:szCs w:val="22"/>
          <w:lang w:val="sr-Latn-RS"/>
        </w:rPr>
        <w:t xml:space="preserve"> </w:t>
      </w:r>
      <w:r w:rsidR="008B5D4F" w:rsidRPr="00B349E5">
        <w:rPr>
          <w:bCs/>
          <w:szCs w:val="22"/>
          <w:lang w:val="sr-Latn-RS" w:eastAsia="pl-PL"/>
        </w:rPr>
        <w:t>“</w:t>
      </w:r>
      <w:r w:rsidR="008B5D4F" w:rsidRPr="00B349E5">
        <w:rPr>
          <w:i/>
          <w:szCs w:val="22"/>
          <w:lang w:val="sr-Latn-RS" w:eastAsia="pl-PL"/>
        </w:rPr>
        <w:t>(2) P</w:t>
      </w:r>
      <w:r w:rsidR="00677D9A" w:rsidRPr="00B349E5">
        <w:rPr>
          <w:i/>
          <w:szCs w:val="22"/>
          <w:lang w:val="sr-Latn-RS" w:eastAsia="pl-PL"/>
        </w:rPr>
        <w:t>unomoćje prestaje smrću vlastodavca</w:t>
      </w:r>
      <w:r w:rsidR="008B5D4F" w:rsidRPr="00B349E5">
        <w:rPr>
          <w:i/>
          <w:szCs w:val="22"/>
          <w:lang w:val="sr-Latn-RS" w:eastAsia="pl-PL"/>
        </w:rPr>
        <w:t>.”</w:t>
      </w:r>
      <w:r w:rsidR="00B01BD9" w:rsidRPr="00B349E5">
        <w:rPr>
          <w:i/>
          <w:szCs w:val="22"/>
          <w:lang w:val="sr-Latn-RS" w:eastAsia="pl-PL"/>
        </w:rPr>
        <w:t xml:space="preserve"> </w:t>
      </w:r>
      <w:r w:rsidR="00677D9A" w:rsidRPr="00B349E5">
        <w:rPr>
          <w:color w:val="000000"/>
          <w:szCs w:val="22"/>
          <w:lang w:val="sr-Latn-RS"/>
        </w:rPr>
        <w:t xml:space="preserve">Sud takođe podseća da je Osnovni sud presudom </w:t>
      </w:r>
      <w:r w:rsidR="0094216F" w:rsidRPr="00B349E5">
        <w:rPr>
          <w:color w:val="000000"/>
          <w:szCs w:val="22"/>
          <w:lang w:val="sr-Latn-RS"/>
        </w:rPr>
        <w:t>[C.</w:t>
      </w:r>
      <w:r w:rsidR="00677D9A" w:rsidRPr="00B349E5">
        <w:rPr>
          <w:color w:val="000000"/>
          <w:szCs w:val="22"/>
          <w:lang w:val="sr-Latn-RS"/>
        </w:rPr>
        <w:t xml:space="preserve"> br</w:t>
      </w:r>
      <w:r w:rsidR="0094216F" w:rsidRPr="00B349E5">
        <w:rPr>
          <w:color w:val="000000"/>
          <w:szCs w:val="22"/>
          <w:lang w:val="sr-Latn-RS"/>
        </w:rPr>
        <w:t>.</w:t>
      </w:r>
      <w:r w:rsidR="00677D9A" w:rsidRPr="00B349E5">
        <w:rPr>
          <w:color w:val="000000"/>
          <w:szCs w:val="22"/>
          <w:lang w:val="sr-Latn-RS"/>
        </w:rPr>
        <w:t xml:space="preserve"> </w:t>
      </w:r>
      <w:r w:rsidR="0094216F" w:rsidRPr="00B349E5">
        <w:rPr>
          <w:color w:val="000000"/>
          <w:szCs w:val="22"/>
          <w:lang w:val="sr-Latn-RS"/>
        </w:rPr>
        <w:t xml:space="preserve">257/2015] </w:t>
      </w:r>
      <w:r w:rsidR="00677D9A" w:rsidRPr="00B349E5">
        <w:rPr>
          <w:color w:val="000000"/>
          <w:szCs w:val="22"/>
          <w:lang w:val="sr-Latn-RS"/>
        </w:rPr>
        <w:t>od</w:t>
      </w:r>
      <w:r w:rsidR="0094216F" w:rsidRPr="00B349E5">
        <w:rPr>
          <w:color w:val="000000"/>
          <w:szCs w:val="22"/>
          <w:lang w:val="sr-Latn-RS"/>
        </w:rPr>
        <w:t xml:space="preserve"> 14</w:t>
      </w:r>
      <w:r w:rsidR="00677D9A" w:rsidRPr="00B349E5">
        <w:rPr>
          <w:color w:val="000000"/>
          <w:szCs w:val="22"/>
          <w:lang w:val="sr-Latn-RS"/>
        </w:rPr>
        <w:t xml:space="preserve">. oktobra </w:t>
      </w:r>
      <w:r w:rsidR="0094216F" w:rsidRPr="00B349E5">
        <w:rPr>
          <w:color w:val="000000"/>
          <w:szCs w:val="22"/>
          <w:lang w:val="sr-Latn-RS"/>
        </w:rPr>
        <w:t>2015</w:t>
      </w:r>
      <w:r w:rsidR="00677D9A" w:rsidRPr="00B349E5">
        <w:rPr>
          <w:color w:val="000000"/>
          <w:szCs w:val="22"/>
          <w:lang w:val="sr-Latn-RS"/>
        </w:rPr>
        <w:t>. godine</w:t>
      </w:r>
      <w:r w:rsidR="0094216F" w:rsidRPr="00B349E5">
        <w:rPr>
          <w:color w:val="000000"/>
          <w:szCs w:val="22"/>
          <w:lang w:val="sr-Latn-RS"/>
        </w:rPr>
        <w:t>,</w:t>
      </w:r>
      <w:r w:rsidR="00677D9A" w:rsidRPr="00B349E5">
        <w:rPr>
          <w:color w:val="000000"/>
          <w:szCs w:val="22"/>
          <w:lang w:val="sr-Latn-RS"/>
        </w:rPr>
        <w:t xml:space="preserve"> prilikom ispitivanja navoda da </w:t>
      </w:r>
      <w:r w:rsidR="00F13437" w:rsidRPr="00B349E5">
        <w:rPr>
          <w:i/>
          <w:iCs/>
          <w:color w:val="000000"/>
          <w:szCs w:val="22"/>
          <w:lang w:val="sr-Latn-RS"/>
        </w:rPr>
        <w:t>(i)</w:t>
      </w:r>
      <w:r w:rsidR="00F13437" w:rsidRPr="00B349E5">
        <w:rPr>
          <w:color w:val="000000"/>
          <w:szCs w:val="22"/>
          <w:lang w:val="sr-Latn-RS"/>
        </w:rPr>
        <w:t xml:space="preserve"> </w:t>
      </w:r>
      <w:r w:rsidR="00677D9A" w:rsidRPr="00B349E5">
        <w:rPr>
          <w:i/>
          <w:iCs/>
          <w:szCs w:val="22"/>
          <w:lang w:val="sr-Latn-RS"/>
        </w:rPr>
        <w:t>ovaj član uređuje del</w:t>
      </w:r>
      <w:r w:rsidR="00F01B5E" w:rsidRPr="00B349E5">
        <w:rPr>
          <w:i/>
          <w:iCs/>
          <w:szCs w:val="22"/>
          <w:lang w:val="sr-Latn-RS"/>
        </w:rPr>
        <w:t>atnost</w:t>
      </w:r>
      <w:r w:rsidR="00677D9A" w:rsidRPr="00B349E5">
        <w:rPr>
          <w:i/>
          <w:iCs/>
          <w:szCs w:val="22"/>
          <w:lang w:val="sr-Latn-RS"/>
        </w:rPr>
        <w:t xml:space="preserve"> pravnih a ne fizičkih lica</w:t>
      </w:r>
      <w:r w:rsidR="0094216F" w:rsidRPr="00B349E5">
        <w:rPr>
          <w:color w:val="000000"/>
          <w:szCs w:val="22"/>
          <w:lang w:val="sr-Latn-RS"/>
        </w:rPr>
        <w:t xml:space="preserve"> </w:t>
      </w:r>
      <w:r w:rsidR="00677D9A" w:rsidRPr="00B349E5">
        <w:rPr>
          <w:color w:val="000000"/>
          <w:szCs w:val="22"/>
          <w:lang w:val="sr-Latn-RS"/>
        </w:rPr>
        <w:t>podnosilaca zahteva, nave</w:t>
      </w:r>
      <w:r w:rsidR="00F01B5E" w:rsidRPr="00B349E5">
        <w:rPr>
          <w:color w:val="000000"/>
          <w:szCs w:val="22"/>
          <w:lang w:val="sr-Latn-RS"/>
        </w:rPr>
        <w:t>o</w:t>
      </w:r>
      <w:r w:rsidR="00677D9A" w:rsidRPr="00B349E5">
        <w:rPr>
          <w:color w:val="000000"/>
          <w:szCs w:val="22"/>
          <w:lang w:val="sr-Latn-RS"/>
        </w:rPr>
        <w:t xml:space="preserve">, između ostalog, sledeće: </w:t>
      </w:r>
    </w:p>
    <w:p w:rsidR="00FA55CD" w:rsidRPr="00B349E5" w:rsidRDefault="00FA55CD" w:rsidP="00B349E5">
      <w:pPr>
        <w:pStyle w:val="ListParagraph"/>
        <w:spacing w:line="240" w:lineRule="auto"/>
        <w:rPr>
          <w:i/>
          <w:szCs w:val="22"/>
          <w:lang w:val="sr-Latn-RS"/>
        </w:rPr>
      </w:pPr>
    </w:p>
    <w:p w:rsidR="00A90DCF" w:rsidRPr="00B349E5" w:rsidRDefault="00B76974" w:rsidP="00B349E5">
      <w:pPr>
        <w:pStyle w:val="ListParagraph"/>
        <w:spacing w:line="240" w:lineRule="auto"/>
        <w:ind w:left="990"/>
        <w:rPr>
          <w:color w:val="000000"/>
          <w:szCs w:val="22"/>
          <w:lang w:val="sr-Latn-RS"/>
        </w:rPr>
      </w:pPr>
      <w:r w:rsidRPr="00B349E5">
        <w:rPr>
          <w:i/>
          <w:szCs w:val="22"/>
          <w:lang w:val="sr-Latn-RS"/>
        </w:rPr>
        <w:t xml:space="preserve">“[...] </w:t>
      </w:r>
      <w:r w:rsidR="00F96753" w:rsidRPr="00B349E5">
        <w:rPr>
          <w:i/>
          <w:szCs w:val="22"/>
          <w:lang w:val="sr-Latn-RS"/>
        </w:rPr>
        <w:t xml:space="preserve">Sud je odluku o odbijanju tužbenog zahteva zasnovao na članu </w:t>
      </w:r>
      <w:r w:rsidRPr="00B349E5">
        <w:rPr>
          <w:i/>
          <w:szCs w:val="22"/>
          <w:lang w:val="sr-Latn-RS"/>
        </w:rPr>
        <w:t>94</w:t>
      </w:r>
      <w:r w:rsidR="00F96753" w:rsidRPr="00B349E5">
        <w:rPr>
          <w:i/>
          <w:szCs w:val="22"/>
          <w:lang w:val="sr-Latn-RS"/>
        </w:rPr>
        <w:t>. tačka 2. ZOO-a</w:t>
      </w:r>
      <w:r w:rsidRPr="00B349E5">
        <w:rPr>
          <w:i/>
          <w:szCs w:val="22"/>
          <w:lang w:val="sr-Latn-RS"/>
        </w:rPr>
        <w:t>,</w:t>
      </w:r>
      <w:r w:rsidR="00F96753" w:rsidRPr="00B349E5">
        <w:rPr>
          <w:i/>
          <w:szCs w:val="22"/>
          <w:lang w:val="sr-Latn-RS"/>
        </w:rPr>
        <w:t xml:space="preserve"> koji kaže da punomoćje prestaje smrću vlastoda</w:t>
      </w:r>
      <w:r w:rsidR="00A15276" w:rsidRPr="00B349E5">
        <w:rPr>
          <w:i/>
          <w:szCs w:val="22"/>
          <w:lang w:val="sr-Latn-RS"/>
        </w:rPr>
        <w:t>v</w:t>
      </w:r>
      <w:r w:rsidR="00F96753" w:rsidRPr="00B349E5">
        <w:rPr>
          <w:i/>
          <w:szCs w:val="22"/>
          <w:lang w:val="sr-Latn-RS"/>
        </w:rPr>
        <w:t>ca, takođe i član 95. ZPP-a izričito kaže da</w:t>
      </w:r>
      <w:r w:rsidR="00A15276" w:rsidRPr="00B349E5">
        <w:rPr>
          <w:i/>
          <w:szCs w:val="22"/>
          <w:lang w:val="sr-Latn-RS"/>
        </w:rPr>
        <w:t xml:space="preserve"> smrću fizičkog lica punomoćje prestaje, radi se o licu koje je dalo punomoćje, stoga i sud smatra da se ove radnje moraju smatrati ništavim</w:t>
      </w:r>
      <w:r w:rsidRPr="00B349E5">
        <w:rPr>
          <w:i/>
          <w:szCs w:val="22"/>
          <w:lang w:val="sr-Latn-RS"/>
        </w:rPr>
        <w:t xml:space="preserve"> [...]”</w:t>
      </w:r>
      <w:r w:rsidR="00A15276" w:rsidRPr="00B349E5">
        <w:rPr>
          <w:i/>
          <w:szCs w:val="22"/>
          <w:lang w:val="sr-Latn-RS"/>
        </w:rPr>
        <w:t xml:space="preserve">. </w:t>
      </w:r>
    </w:p>
    <w:p w:rsidR="002E4689" w:rsidRPr="00B349E5" w:rsidRDefault="002E4689" w:rsidP="00B349E5">
      <w:pPr>
        <w:pStyle w:val="ListParagraph"/>
        <w:spacing w:line="240" w:lineRule="auto"/>
        <w:rPr>
          <w:szCs w:val="22"/>
          <w:lang w:val="sr-Latn-RS"/>
        </w:rPr>
      </w:pPr>
    </w:p>
    <w:p w:rsidR="00A90DCF" w:rsidRPr="00B349E5" w:rsidRDefault="00643D44" w:rsidP="00B349E5">
      <w:pPr>
        <w:numPr>
          <w:ilvl w:val="0"/>
          <w:numId w:val="4"/>
        </w:numPr>
        <w:tabs>
          <w:tab w:val="clear" w:pos="360"/>
        </w:tabs>
        <w:spacing w:line="240" w:lineRule="auto"/>
        <w:ind w:left="634" w:hanging="634"/>
        <w:rPr>
          <w:iCs/>
          <w:color w:val="0C0C0C"/>
          <w:szCs w:val="22"/>
        </w:rPr>
      </w:pPr>
      <w:r w:rsidRPr="00B349E5">
        <w:rPr>
          <w:szCs w:val="22"/>
        </w:rPr>
        <w:t>N</w:t>
      </w:r>
      <w:r w:rsidR="00D00AB4" w:rsidRPr="00B349E5">
        <w:rPr>
          <w:szCs w:val="22"/>
        </w:rPr>
        <w:t xml:space="preserve">a drugoj strani, povodom ovog pitanja, Apelacioni sud je presudom </w:t>
      </w:r>
      <w:r w:rsidRPr="00B349E5">
        <w:rPr>
          <w:szCs w:val="22"/>
        </w:rPr>
        <w:t>[Ac.</w:t>
      </w:r>
      <w:r w:rsidR="00D00AB4" w:rsidRPr="00B349E5">
        <w:rPr>
          <w:szCs w:val="22"/>
        </w:rPr>
        <w:t xml:space="preserve"> b</w:t>
      </w:r>
      <w:r w:rsidRPr="00B349E5">
        <w:rPr>
          <w:szCs w:val="22"/>
        </w:rPr>
        <w:t>r.</w:t>
      </w:r>
      <w:r w:rsidR="00D00AB4" w:rsidRPr="00B349E5">
        <w:rPr>
          <w:szCs w:val="22"/>
        </w:rPr>
        <w:t xml:space="preserve"> </w:t>
      </w:r>
      <w:r w:rsidRPr="00B349E5">
        <w:rPr>
          <w:szCs w:val="22"/>
        </w:rPr>
        <w:t>4840/15]</w:t>
      </w:r>
      <w:r w:rsidR="00D00AB4" w:rsidRPr="00B349E5">
        <w:rPr>
          <w:szCs w:val="22"/>
        </w:rPr>
        <w:t xml:space="preserve"> od 12. novembra </w:t>
      </w:r>
      <w:r w:rsidRPr="00B349E5">
        <w:rPr>
          <w:szCs w:val="22"/>
        </w:rPr>
        <w:t>2019</w:t>
      </w:r>
      <w:r w:rsidR="00D00AB4" w:rsidRPr="00B349E5">
        <w:rPr>
          <w:szCs w:val="22"/>
        </w:rPr>
        <w:t>. godine</w:t>
      </w:r>
      <w:r w:rsidRPr="00B349E5">
        <w:rPr>
          <w:szCs w:val="22"/>
        </w:rPr>
        <w:t>,</w:t>
      </w:r>
      <w:r w:rsidR="00A90DCF" w:rsidRPr="00B349E5">
        <w:rPr>
          <w:szCs w:val="22"/>
        </w:rPr>
        <w:t xml:space="preserve"> </w:t>
      </w:r>
      <w:r w:rsidR="00F87BB8" w:rsidRPr="00B349E5">
        <w:rPr>
          <w:szCs w:val="22"/>
        </w:rPr>
        <w:t>između ostalog</w:t>
      </w:r>
      <w:r w:rsidRPr="00B349E5">
        <w:rPr>
          <w:szCs w:val="22"/>
        </w:rPr>
        <w:t>,</w:t>
      </w:r>
      <w:r w:rsidR="00D00AB4" w:rsidRPr="00B349E5">
        <w:rPr>
          <w:szCs w:val="22"/>
        </w:rPr>
        <w:t xml:space="preserve"> naglasio sledeće: </w:t>
      </w:r>
      <w:r w:rsidRPr="00B349E5">
        <w:rPr>
          <w:szCs w:val="22"/>
        </w:rPr>
        <w:t xml:space="preserve">  </w:t>
      </w:r>
    </w:p>
    <w:p w:rsidR="00A90DCF" w:rsidRPr="00B349E5" w:rsidRDefault="00A90DCF" w:rsidP="00B349E5">
      <w:pPr>
        <w:spacing w:line="240" w:lineRule="auto"/>
        <w:ind w:left="634"/>
        <w:rPr>
          <w:iCs/>
          <w:color w:val="0C0C0C"/>
          <w:szCs w:val="22"/>
        </w:rPr>
      </w:pPr>
    </w:p>
    <w:p w:rsidR="00A90DCF" w:rsidRPr="00B349E5" w:rsidRDefault="00691A44" w:rsidP="00B349E5">
      <w:pPr>
        <w:spacing w:line="240" w:lineRule="auto"/>
        <w:ind w:left="990"/>
        <w:rPr>
          <w:iCs/>
          <w:color w:val="0C0C0C"/>
          <w:szCs w:val="22"/>
        </w:rPr>
      </w:pPr>
      <w:r w:rsidRPr="00B349E5">
        <w:rPr>
          <w:i/>
          <w:szCs w:val="22"/>
        </w:rPr>
        <w:t xml:space="preserve">“[...] </w:t>
      </w:r>
      <w:r w:rsidR="00D00AB4" w:rsidRPr="00B349E5">
        <w:rPr>
          <w:i/>
          <w:szCs w:val="22"/>
        </w:rPr>
        <w:t>S druge strane, iz izvoda iz matične knjige umrlih br. 3 od 0</w:t>
      </w:r>
      <w:r w:rsidR="00643D44" w:rsidRPr="00B349E5">
        <w:rPr>
          <w:i/>
          <w:szCs w:val="22"/>
        </w:rPr>
        <w:t>6.06.2003</w:t>
      </w:r>
      <w:r w:rsidR="00D00AB4" w:rsidRPr="00B349E5">
        <w:rPr>
          <w:i/>
          <w:szCs w:val="22"/>
        </w:rPr>
        <w:t xml:space="preserve">. godine je utvrđeno da je A.I. koja je i bila davalac punomoćja, umrla </w:t>
      </w:r>
      <w:r w:rsidR="00643D44" w:rsidRPr="00B349E5">
        <w:rPr>
          <w:i/>
          <w:szCs w:val="22"/>
        </w:rPr>
        <w:t xml:space="preserve">01.07.1998. </w:t>
      </w:r>
      <w:r w:rsidR="00D00AB4" w:rsidRPr="00B349E5">
        <w:rPr>
          <w:i/>
          <w:szCs w:val="22"/>
        </w:rPr>
        <w:t xml:space="preserve">godine. Iz ovoga veće nalazi da je ugovor zaključilo lice </w:t>
      </w:r>
      <w:r w:rsidR="00643D44" w:rsidRPr="00B349E5">
        <w:rPr>
          <w:i/>
          <w:szCs w:val="22"/>
        </w:rPr>
        <w:t xml:space="preserve">Eroll Imami, </w:t>
      </w:r>
      <w:r w:rsidR="00771C4D" w:rsidRPr="00B349E5">
        <w:rPr>
          <w:i/>
          <w:szCs w:val="22"/>
        </w:rPr>
        <w:t xml:space="preserve">kome je u vreme zaključivanja ugovora prestalo punomoćje zbog smrti davaoca punomoćja. U članu </w:t>
      </w:r>
      <w:r w:rsidRPr="00B349E5">
        <w:rPr>
          <w:i/>
          <w:szCs w:val="22"/>
        </w:rPr>
        <w:t>94</w:t>
      </w:r>
      <w:r w:rsidR="00771C4D" w:rsidRPr="00B349E5">
        <w:rPr>
          <w:i/>
          <w:szCs w:val="22"/>
        </w:rPr>
        <w:t xml:space="preserve">. st. </w:t>
      </w:r>
      <w:r w:rsidRPr="00B349E5">
        <w:rPr>
          <w:i/>
          <w:szCs w:val="22"/>
        </w:rPr>
        <w:t>2</w:t>
      </w:r>
      <w:r w:rsidR="00771C4D" w:rsidRPr="00B349E5">
        <w:rPr>
          <w:i/>
          <w:szCs w:val="22"/>
        </w:rPr>
        <w:t xml:space="preserve">. ZOO-a je predviđeno da: </w:t>
      </w:r>
      <w:r w:rsidRPr="00B349E5">
        <w:rPr>
          <w:i/>
          <w:szCs w:val="22"/>
        </w:rPr>
        <w:t>"P</w:t>
      </w:r>
      <w:r w:rsidR="00771C4D" w:rsidRPr="00B349E5">
        <w:rPr>
          <w:i/>
          <w:szCs w:val="22"/>
        </w:rPr>
        <w:t>unomoćje prestaje smrću punomoćnika</w:t>
      </w:r>
      <w:r w:rsidR="00643D44" w:rsidRPr="00B349E5">
        <w:rPr>
          <w:i/>
          <w:szCs w:val="22"/>
        </w:rPr>
        <w:t>",</w:t>
      </w:r>
      <w:r w:rsidR="00771C4D" w:rsidRPr="00B349E5">
        <w:rPr>
          <w:i/>
          <w:szCs w:val="22"/>
        </w:rPr>
        <w:t xml:space="preserve"> dok  je u članu </w:t>
      </w:r>
      <w:r w:rsidRPr="00B349E5">
        <w:rPr>
          <w:i/>
          <w:szCs w:val="22"/>
        </w:rPr>
        <w:t>95</w:t>
      </w:r>
      <w:r w:rsidR="00771C4D" w:rsidRPr="00B349E5">
        <w:rPr>
          <w:i/>
          <w:szCs w:val="22"/>
        </w:rPr>
        <w:t xml:space="preserve">. ZPP-a predviđeno da: </w:t>
      </w:r>
      <w:r w:rsidRPr="00B349E5">
        <w:rPr>
          <w:i/>
          <w:szCs w:val="22"/>
        </w:rPr>
        <w:t>"</w:t>
      </w:r>
      <w:r w:rsidR="00771C4D" w:rsidRPr="00B349E5">
        <w:rPr>
          <w:i/>
          <w:szCs w:val="22"/>
        </w:rPr>
        <w:t>Smrću fizičkog lica, odnosno gašenjem pravnog lica, prestaje i ovlašćenje koje je ono dalo</w:t>
      </w:r>
      <w:r w:rsidRPr="00B349E5">
        <w:rPr>
          <w:i/>
          <w:szCs w:val="22"/>
        </w:rPr>
        <w:t xml:space="preserve"> [...]”</w:t>
      </w:r>
    </w:p>
    <w:p w:rsidR="00A90DCF" w:rsidRPr="00B349E5" w:rsidRDefault="00A90DCF" w:rsidP="00B349E5">
      <w:pPr>
        <w:pStyle w:val="ListParagraph"/>
        <w:spacing w:line="240" w:lineRule="auto"/>
        <w:rPr>
          <w:szCs w:val="22"/>
          <w:lang w:val="sr-Latn-RS"/>
        </w:rPr>
      </w:pPr>
    </w:p>
    <w:p w:rsidR="00A90DCF" w:rsidRPr="00B349E5" w:rsidRDefault="00691A44" w:rsidP="00B349E5">
      <w:pPr>
        <w:numPr>
          <w:ilvl w:val="0"/>
          <w:numId w:val="4"/>
        </w:numPr>
        <w:tabs>
          <w:tab w:val="clear" w:pos="360"/>
        </w:tabs>
        <w:spacing w:line="240" w:lineRule="auto"/>
        <w:ind w:left="634" w:hanging="634"/>
        <w:rPr>
          <w:iCs/>
          <w:color w:val="0C0C0C"/>
          <w:szCs w:val="22"/>
        </w:rPr>
      </w:pPr>
      <w:r w:rsidRPr="00B349E5">
        <w:rPr>
          <w:szCs w:val="22"/>
        </w:rPr>
        <w:t>N</w:t>
      </w:r>
      <w:r w:rsidR="00FC4FD7" w:rsidRPr="00B349E5">
        <w:rPr>
          <w:szCs w:val="22"/>
        </w:rPr>
        <w:t xml:space="preserve">a kraju, Sud takođe podseća da je Vrhovni sud presudom </w:t>
      </w:r>
      <w:r w:rsidRPr="00B349E5">
        <w:rPr>
          <w:szCs w:val="22"/>
        </w:rPr>
        <w:t>[</w:t>
      </w:r>
      <w:r w:rsidR="004E7FA9" w:rsidRPr="00B349E5">
        <w:rPr>
          <w:szCs w:val="22"/>
        </w:rPr>
        <w:t>Rev. br. 137/2020</w:t>
      </w:r>
      <w:r w:rsidRPr="00B349E5">
        <w:rPr>
          <w:szCs w:val="22"/>
        </w:rPr>
        <w:t xml:space="preserve">] </w:t>
      </w:r>
      <w:r w:rsidR="00FC4FD7" w:rsidRPr="00B349E5">
        <w:rPr>
          <w:szCs w:val="22"/>
        </w:rPr>
        <w:t>od</w:t>
      </w:r>
      <w:r w:rsidRPr="00B349E5">
        <w:rPr>
          <w:szCs w:val="22"/>
        </w:rPr>
        <w:t xml:space="preserve"> 19</w:t>
      </w:r>
      <w:r w:rsidR="00FC4FD7" w:rsidRPr="00B349E5">
        <w:rPr>
          <w:szCs w:val="22"/>
        </w:rPr>
        <w:t xml:space="preserve">. avgusta </w:t>
      </w:r>
      <w:r w:rsidRPr="00B349E5">
        <w:rPr>
          <w:szCs w:val="22"/>
        </w:rPr>
        <w:t>2020</w:t>
      </w:r>
      <w:r w:rsidR="00FC4FD7" w:rsidRPr="00B349E5">
        <w:rPr>
          <w:szCs w:val="22"/>
        </w:rPr>
        <w:t>. godine</w:t>
      </w:r>
      <w:r w:rsidRPr="00B349E5">
        <w:rPr>
          <w:szCs w:val="22"/>
        </w:rPr>
        <w:t>,</w:t>
      </w:r>
      <w:r w:rsidR="00FC4FD7" w:rsidRPr="00B349E5">
        <w:rPr>
          <w:szCs w:val="22"/>
        </w:rPr>
        <w:t xml:space="preserve"> u kontekstu ovog konkretnog navoda podnosioca zahteva, između ostalog</w:t>
      </w:r>
      <w:r w:rsidR="00AA139F" w:rsidRPr="00B349E5">
        <w:rPr>
          <w:szCs w:val="22"/>
        </w:rPr>
        <w:t>,</w:t>
      </w:r>
      <w:r w:rsidR="00FC4FD7" w:rsidRPr="00B349E5">
        <w:rPr>
          <w:szCs w:val="22"/>
        </w:rPr>
        <w:t xml:space="preserve"> naveo sledeće: </w:t>
      </w:r>
    </w:p>
    <w:p w:rsidR="00A90DCF" w:rsidRPr="00B349E5" w:rsidRDefault="00A90DCF" w:rsidP="00B349E5">
      <w:pPr>
        <w:pStyle w:val="ListParagraph"/>
        <w:spacing w:line="240" w:lineRule="auto"/>
        <w:ind w:left="806"/>
        <w:rPr>
          <w:i/>
          <w:szCs w:val="22"/>
          <w:lang w:val="sr-Latn-RS"/>
        </w:rPr>
      </w:pPr>
    </w:p>
    <w:p w:rsidR="00A90DCF" w:rsidRPr="00B349E5" w:rsidRDefault="00B77B44" w:rsidP="00B349E5">
      <w:pPr>
        <w:spacing w:line="240" w:lineRule="auto"/>
        <w:ind w:left="990"/>
        <w:rPr>
          <w:iCs/>
          <w:color w:val="0C0C0C"/>
          <w:szCs w:val="22"/>
        </w:rPr>
      </w:pPr>
      <w:r w:rsidRPr="00B349E5">
        <w:rPr>
          <w:i/>
          <w:szCs w:val="22"/>
        </w:rPr>
        <w:t>“</w:t>
      </w:r>
      <w:r w:rsidR="00FC4FD7" w:rsidRPr="00B349E5">
        <w:rPr>
          <w:i/>
          <w:szCs w:val="22"/>
        </w:rPr>
        <w:t>Poništ</w:t>
      </w:r>
      <w:r w:rsidR="00AA139F" w:rsidRPr="00B349E5">
        <w:rPr>
          <w:i/>
          <w:szCs w:val="22"/>
        </w:rPr>
        <w:t>enje</w:t>
      </w:r>
      <w:r w:rsidR="00FC4FD7" w:rsidRPr="00B349E5">
        <w:rPr>
          <w:i/>
          <w:szCs w:val="22"/>
        </w:rPr>
        <w:t xml:space="preserve"> ugovora o poklonu koji je zaključen u ime </w:t>
      </w:r>
      <w:r w:rsidR="00154DFC" w:rsidRPr="00B349E5">
        <w:rPr>
          <w:i/>
          <w:szCs w:val="22"/>
        </w:rPr>
        <w:t>A</w:t>
      </w:r>
      <w:r w:rsidR="0020608E" w:rsidRPr="00B349E5">
        <w:rPr>
          <w:i/>
          <w:szCs w:val="22"/>
        </w:rPr>
        <w:t>.</w:t>
      </w:r>
      <w:r w:rsidR="000678DF" w:rsidRPr="00B349E5">
        <w:rPr>
          <w:i/>
          <w:szCs w:val="22"/>
        </w:rPr>
        <w:t>I</w:t>
      </w:r>
      <w:r w:rsidR="0020608E" w:rsidRPr="00B349E5">
        <w:rPr>
          <w:i/>
          <w:szCs w:val="22"/>
        </w:rPr>
        <w:t>.</w:t>
      </w:r>
      <w:r w:rsidR="00FC4FD7" w:rsidRPr="00B349E5">
        <w:rPr>
          <w:i/>
          <w:szCs w:val="22"/>
        </w:rPr>
        <w:t xml:space="preserve"> kao poklonodavca i </w:t>
      </w:r>
      <w:r w:rsidR="000678DF" w:rsidRPr="00B349E5">
        <w:rPr>
          <w:i/>
          <w:szCs w:val="22"/>
        </w:rPr>
        <w:t>Ahmet</w:t>
      </w:r>
      <w:r w:rsidR="00FC4FD7" w:rsidRPr="00B349E5">
        <w:rPr>
          <w:i/>
          <w:szCs w:val="22"/>
        </w:rPr>
        <w:t>a</w:t>
      </w:r>
      <w:r w:rsidR="000678DF" w:rsidRPr="00B349E5">
        <w:rPr>
          <w:i/>
          <w:szCs w:val="22"/>
        </w:rPr>
        <w:t xml:space="preserve"> </w:t>
      </w:r>
      <w:r w:rsidR="00FC4FD7" w:rsidRPr="00B349E5">
        <w:rPr>
          <w:i/>
          <w:szCs w:val="22"/>
        </w:rPr>
        <w:t>i</w:t>
      </w:r>
      <w:r w:rsidR="000678DF" w:rsidRPr="00B349E5">
        <w:rPr>
          <w:i/>
          <w:szCs w:val="22"/>
        </w:rPr>
        <w:t xml:space="preserve"> Renan</w:t>
      </w:r>
      <w:r w:rsidR="00FC4FD7" w:rsidRPr="00B349E5">
        <w:rPr>
          <w:i/>
          <w:szCs w:val="22"/>
        </w:rPr>
        <w:t>a</w:t>
      </w:r>
      <w:r w:rsidR="000678DF" w:rsidRPr="00B349E5">
        <w:rPr>
          <w:i/>
          <w:szCs w:val="22"/>
        </w:rPr>
        <w:t xml:space="preserve"> Imami</w:t>
      </w:r>
      <w:r w:rsidR="00FC4FD7" w:rsidRPr="00B349E5">
        <w:rPr>
          <w:i/>
          <w:szCs w:val="22"/>
        </w:rPr>
        <w:t xml:space="preserve">ja kao poklonoprimaca, </w:t>
      </w:r>
      <w:r w:rsidR="009A5922" w:rsidRPr="00B349E5">
        <w:rPr>
          <w:i/>
          <w:szCs w:val="22"/>
        </w:rPr>
        <w:t xml:space="preserve">zahteva se iz razloga apsolutne ništavosti, jer je isti zaključen u suprotnosti sa normama imperativnog karaktera, zaključen u suprotnosti sa članom </w:t>
      </w:r>
      <w:r w:rsidR="006E6A02" w:rsidRPr="00B349E5">
        <w:rPr>
          <w:i/>
          <w:szCs w:val="22"/>
        </w:rPr>
        <w:t>94</w:t>
      </w:r>
      <w:r w:rsidR="009A5922" w:rsidRPr="00B349E5">
        <w:rPr>
          <w:i/>
          <w:szCs w:val="22"/>
        </w:rPr>
        <w:t xml:space="preserve">. st. </w:t>
      </w:r>
      <w:r w:rsidR="006E6A02" w:rsidRPr="00B349E5">
        <w:rPr>
          <w:i/>
          <w:szCs w:val="22"/>
        </w:rPr>
        <w:t xml:space="preserve">2 </w:t>
      </w:r>
      <w:r w:rsidR="009A5922" w:rsidRPr="00B349E5">
        <w:rPr>
          <w:i/>
          <w:szCs w:val="22"/>
        </w:rPr>
        <w:t xml:space="preserve">i članom </w:t>
      </w:r>
      <w:r w:rsidR="006E6A02" w:rsidRPr="00B349E5">
        <w:rPr>
          <w:i/>
          <w:szCs w:val="22"/>
        </w:rPr>
        <w:t>95</w:t>
      </w:r>
      <w:r w:rsidR="009A5922" w:rsidRPr="00B349E5">
        <w:rPr>
          <w:i/>
          <w:szCs w:val="22"/>
        </w:rPr>
        <w:t xml:space="preserve">. ZOO-a. </w:t>
      </w:r>
      <w:r w:rsidR="000678DF" w:rsidRPr="00B349E5">
        <w:rPr>
          <w:i/>
          <w:szCs w:val="22"/>
        </w:rPr>
        <w:t>N</w:t>
      </w:r>
      <w:r w:rsidR="009A5922" w:rsidRPr="00B349E5">
        <w:rPr>
          <w:i/>
          <w:szCs w:val="22"/>
        </w:rPr>
        <w:t>a osnovu člana 1</w:t>
      </w:r>
      <w:r w:rsidR="000678DF" w:rsidRPr="00B349E5">
        <w:rPr>
          <w:i/>
          <w:szCs w:val="22"/>
        </w:rPr>
        <w:t>03</w:t>
      </w:r>
      <w:r w:rsidR="009A5922" w:rsidRPr="00B349E5">
        <w:rPr>
          <w:i/>
          <w:szCs w:val="22"/>
        </w:rPr>
        <w:t xml:space="preserve">. ZOO-a je, između ostalog, predviđeno da je ugovor, </w:t>
      </w:r>
      <w:r w:rsidR="00AA139F" w:rsidRPr="00B349E5">
        <w:rPr>
          <w:i/>
          <w:szCs w:val="22"/>
        </w:rPr>
        <w:t>ukoliko</w:t>
      </w:r>
      <w:r w:rsidR="009A5922" w:rsidRPr="00B349E5">
        <w:rPr>
          <w:i/>
          <w:szCs w:val="22"/>
        </w:rPr>
        <w:t xml:space="preserve"> je zaključen u suprotnosti sa normama imperativnog karaktera</w:t>
      </w:r>
      <w:r w:rsidR="000678DF" w:rsidRPr="00B349E5">
        <w:rPr>
          <w:i/>
          <w:szCs w:val="22"/>
        </w:rPr>
        <w:t>,</w:t>
      </w:r>
      <w:r w:rsidR="009A5922" w:rsidRPr="00B349E5">
        <w:rPr>
          <w:i/>
          <w:szCs w:val="22"/>
        </w:rPr>
        <w:t xml:space="preserve"> apsolutno ništav i kao takav je ništav od trenutka njegovog zaključenja i da presuda suda kojom se ugovor proglašava ništavim ima deklarativ</w:t>
      </w:r>
      <w:r w:rsidR="00AA139F" w:rsidRPr="00B349E5">
        <w:rPr>
          <w:i/>
          <w:szCs w:val="22"/>
        </w:rPr>
        <w:t>ni</w:t>
      </w:r>
      <w:r w:rsidR="009A5922" w:rsidRPr="00B349E5">
        <w:rPr>
          <w:i/>
          <w:szCs w:val="22"/>
        </w:rPr>
        <w:t xml:space="preserve">, a ne konstitutivni karakter i da </w:t>
      </w:r>
      <w:r w:rsidR="007D03B3" w:rsidRPr="00B349E5">
        <w:rPr>
          <w:i/>
          <w:szCs w:val="22"/>
        </w:rPr>
        <w:t xml:space="preserve">je presudom utvrđeno da je ugovor bez pravnog dejstva. Navodi iz revizije da je prema odredbama člana </w:t>
      </w:r>
      <w:r w:rsidR="000678DF" w:rsidRPr="00B349E5">
        <w:rPr>
          <w:i/>
          <w:szCs w:val="22"/>
        </w:rPr>
        <w:t>94.2</w:t>
      </w:r>
      <w:r w:rsidR="007D03B3" w:rsidRPr="00B349E5">
        <w:rPr>
          <w:i/>
          <w:szCs w:val="22"/>
        </w:rPr>
        <w:t xml:space="preserve"> ZOO-a utvrđeno da punomoćje prestaje smrću </w:t>
      </w:r>
      <w:r w:rsidR="0027041F" w:rsidRPr="00B349E5">
        <w:rPr>
          <w:i/>
          <w:szCs w:val="22"/>
        </w:rPr>
        <w:t>vlastodavca</w:t>
      </w:r>
      <w:r w:rsidR="009F3A6E" w:rsidRPr="00B349E5">
        <w:rPr>
          <w:i/>
          <w:szCs w:val="22"/>
        </w:rPr>
        <w:t xml:space="preserve"> (</w:t>
      </w:r>
      <w:r w:rsidR="007D03B3" w:rsidRPr="00B349E5">
        <w:rPr>
          <w:i/>
          <w:szCs w:val="22"/>
        </w:rPr>
        <w:t>davaoca punomoćja</w:t>
      </w:r>
      <w:r w:rsidR="009F3A6E" w:rsidRPr="00B349E5">
        <w:rPr>
          <w:i/>
          <w:szCs w:val="22"/>
        </w:rPr>
        <w:t>),</w:t>
      </w:r>
      <w:r w:rsidR="007D03B3" w:rsidRPr="00B349E5">
        <w:rPr>
          <w:i/>
          <w:szCs w:val="22"/>
        </w:rPr>
        <w:t xml:space="preserve"> ne stoje iz razloga što je odredbom člana </w:t>
      </w:r>
      <w:r w:rsidR="000678DF" w:rsidRPr="00B349E5">
        <w:rPr>
          <w:i/>
          <w:szCs w:val="22"/>
        </w:rPr>
        <w:t>94.3</w:t>
      </w:r>
      <w:r w:rsidR="007D03B3" w:rsidRPr="00B349E5">
        <w:rPr>
          <w:i/>
          <w:szCs w:val="22"/>
        </w:rPr>
        <w:t xml:space="preserve"> ZOO-a, decidirano utvrđeno da punomoćje, između ostalog,</w:t>
      </w:r>
      <w:r w:rsidR="0027041F" w:rsidRPr="00B349E5">
        <w:rPr>
          <w:i/>
          <w:szCs w:val="22"/>
        </w:rPr>
        <w:t xml:space="preserve"> prestaje</w:t>
      </w:r>
      <w:r w:rsidR="007D03B3" w:rsidRPr="00B349E5">
        <w:rPr>
          <w:i/>
          <w:szCs w:val="22"/>
        </w:rPr>
        <w:t xml:space="preserve"> i smrću lica koje je dalo punomoćje. Zbog same činjenice da je ugovor o poklonu zaključen </w:t>
      </w:r>
      <w:r w:rsidR="000678DF" w:rsidRPr="00B349E5">
        <w:rPr>
          <w:i/>
          <w:szCs w:val="22"/>
        </w:rPr>
        <w:t>17.09.2001</w:t>
      </w:r>
      <w:r w:rsidR="007D03B3" w:rsidRPr="00B349E5">
        <w:rPr>
          <w:i/>
          <w:szCs w:val="22"/>
        </w:rPr>
        <w:t>. godine</w:t>
      </w:r>
      <w:r w:rsidR="000678DF" w:rsidRPr="00B349E5">
        <w:rPr>
          <w:i/>
          <w:szCs w:val="22"/>
        </w:rPr>
        <w:t>,</w:t>
      </w:r>
      <w:r w:rsidR="007D03B3" w:rsidRPr="00B349E5">
        <w:rPr>
          <w:i/>
          <w:szCs w:val="22"/>
        </w:rPr>
        <w:t xml:space="preserve"> dok je davalac punomoćja </w:t>
      </w:r>
      <w:r w:rsidR="000678DF" w:rsidRPr="00B349E5">
        <w:rPr>
          <w:i/>
          <w:szCs w:val="22"/>
        </w:rPr>
        <w:t>A</w:t>
      </w:r>
      <w:r w:rsidR="00DA16BE" w:rsidRPr="00B349E5">
        <w:rPr>
          <w:i/>
          <w:szCs w:val="22"/>
        </w:rPr>
        <w:t>.</w:t>
      </w:r>
      <w:r w:rsidR="000678DF" w:rsidRPr="00B349E5">
        <w:rPr>
          <w:i/>
          <w:szCs w:val="22"/>
        </w:rPr>
        <w:t>I</w:t>
      </w:r>
      <w:r w:rsidR="00DA16BE" w:rsidRPr="00B349E5">
        <w:rPr>
          <w:i/>
          <w:szCs w:val="22"/>
        </w:rPr>
        <w:t>.</w:t>
      </w:r>
      <w:r w:rsidR="007D03B3" w:rsidRPr="00B349E5">
        <w:rPr>
          <w:i/>
          <w:szCs w:val="22"/>
        </w:rPr>
        <w:t xml:space="preserve"> umrla </w:t>
      </w:r>
      <w:r w:rsidR="000678DF" w:rsidRPr="00B349E5">
        <w:rPr>
          <w:i/>
          <w:szCs w:val="22"/>
        </w:rPr>
        <w:t>09.01.1999</w:t>
      </w:r>
      <w:r w:rsidR="007D03B3" w:rsidRPr="00B349E5">
        <w:rPr>
          <w:i/>
          <w:szCs w:val="22"/>
        </w:rPr>
        <w:t>. godine</w:t>
      </w:r>
      <w:r w:rsidR="000678DF" w:rsidRPr="00B349E5">
        <w:rPr>
          <w:i/>
          <w:szCs w:val="22"/>
        </w:rPr>
        <w:t>,</w:t>
      </w:r>
      <w:r w:rsidR="007D03B3" w:rsidRPr="00B349E5">
        <w:rPr>
          <w:i/>
          <w:szCs w:val="22"/>
        </w:rPr>
        <w:t xml:space="preserve"> ugovor o poklonu</w:t>
      </w:r>
      <w:r w:rsidR="0027041F" w:rsidRPr="00B349E5">
        <w:rPr>
          <w:i/>
          <w:szCs w:val="22"/>
        </w:rPr>
        <w:t xml:space="preserve"> ke</w:t>
      </w:r>
      <w:r w:rsidR="007D03B3" w:rsidRPr="00B349E5">
        <w:rPr>
          <w:i/>
          <w:szCs w:val="22"/>
        </w:rPr>
        <w:t xml:space="preserve"> zaključilo neovlašćeno lice i kao takav</w:t>
      </w:r>
      <w:r w:rsidR="0027041F" w:rsidRPr="00B349E5">
        <w:rPr>
          <w:i/>
          <w:szCs w:val="22"/>
        </w:rPr>
        <w:t>, on je</w:t>
      </w:r>
      <w:r w:rsidR="007D03B3" w:rsidRPr="00B349E5">
        <w:rPr>
          <w:i/>
          <w:szCs w:val="22"/>
        </w:rPr>
        <w:t xml:space="preserve"> u suprotnosti sa normama imperativnog karaktera i ima za posledicu apsolutnu ništavost ugovora. </w:t>
      </w:r>
    </w:p>
    <w:p w:rsidR="00A90DCF" w:rsidRPr="00B349E5" w:rsidRDefault="00A90DCF" w:rsidP="00B349E5">
      <w:pPr>
        <w:spacing w:line="240" w:lineRule="auto"/>
        <w:ind w:left="990"/>
        <w:rPr>
          <w:iCs/>
          <w:color w:val="0C0C0C"/>
          <w:szCs w:val="22"/>
        </w:rPr>
      </w:pPr>
    </w:p>
    <w:p w:rsidR="00A90DCF" w:rsidRPr="00B349E5" w:rsidRDefault="007D03B3" w:rsidP="00B349E5">
      <w:pPr>
        <w:spacing w:line="240" w:lineRule="auto"/>
        <w:ind w:left="990"/>
        <w:rPr>
          <w:iCs/>
          <w:color w:val="0C0C0C"/>
          <w:szCs w:val="22"/>
        </w:rPr>
      </w:pPr>
      <w:r w:rsidRPr="00B349E5">
        <w:rPr>
          <w:i/>
          <w:szCs w:val="22"/>
        </w:rPr>
        <w:t>Ujedno vredi na</w:t>
      </w:r>
      <w:r w:rsidR="0027041F" w:rsidRPr="00B349E5">
        <w:rPr>
          <w:i/>
          <w:szCs w:val="22"/>
        </w:rPr>
        <w:t>pomenuti</w:t>
      </w:r>
      <w:r w:rsidRPr="00B349E5">
        <w:rPr>
          <w:i/>
          <w:szCs w:val="22"/>
        </w:rPr>
        <w:t xml:space="preserve"> da je u ovoj pravnoj stvari punomoćje koje je sada pokojna A.I. </w:t>
      </w:r>
      <w:r w:rsidR="00D00AB4" w:rsidRPr="00B349E5">
        <w:rPr>
          <w:i/>
          <w:szCs w:val="22"/>
        </w:rPr>
        <w:t xml:space="preserve">dala tuženom </w:t>
      </w:r>
      <w:r w:rsidR="00135069" w:rsidRPr="00B349E5">
        <w:rPr>
          <w:i/>
          <w:szCs w:val="22"/>
        </w:rPr>
        <w:t>Eroll</w:t>
      </w:r>
      <w:r w:rsidR="00D00AB4" w:rsidRPr="00B349E5">
        <w:rPr>
          <w:i/>
          <w:szCs w:val="22"/>
        </w:rPr>
        <w:t>u</w:t>
      </w:r>
      <w:r w:rsidR="00135069" w:rsidRPr="00B349E5">
        <w:rPr>
          <w:i/>
          <w:szCs w:val="22"/>
        </w:rPr>
        <w:t xml:space="preserve"> Imami</w:t>
      </w:r>
      <w:r w:rsidR="00D00AB4" w:rsidRPr="00B349E5">
        <w:rPr>
          <w:i/>
          <w:szCs w:val="22"/>
        </w:rPr>
        <w:t>ju</w:t>
      </w:r>
      <w:r w:rsidR="00135069" w:rsidRPr="00B349E5">
        <w:rPr>
          <w:i/>
          <w:szCs w:val="22"/>
        </w:rPr>
        <w:t>,</w:t>
      </w:r>
      <w:r w:rsidR="00D00AB4" w:rsidRPr="00B349E5">
        <w:rPr>
          <w:i/>
          <w:szCs w:val="22"/>
        </w:rPr>
        <w:t xml:space="preserve"> po svom sadržaju bilo posebno </w:t>
      </w:r>
      <w:r w:rsidR="00D00AB4" w:rsidRPr="00B349E5">
        <w:rPr>
          <w:i/>
          <w:szCs w:val="22"/>
        </w:rPr>
        <w:lastRenderedPageBreak/>
        <w:t xml:space="preserve">punomoćje, po kome ovlašćeno lice može zaključivati ugovor u ime i za račun davaoca punomoćja samo za prodaju stana, a ne i za poklanjanje predmetnog stanja. Dakle, tuženi </w:t>
      </w:r>
      <w:r w:rsidR="00135069" w:rsidRPr="00B349E5">
        <w:rPr>
          <w:i/>
          <w:szCs w:val="22"/>
        </w:rPr>
        <w:t>Eroll Imami</w:t>
      </w:r>
      <w:r w:rsidR="00D00AB4" w:rsidRPr="00B349E5">
        <w:rPr>
          <w:i/>
          <w:szCs w:val="22"/>
        </w:rPr>
        <w:t xml:space="preserve"> je pri zaključivanju ugovora o poklonu prekoračio ovlašćenja</w:t>
      </w:r>
      <w:r w:rsidR="0027041F" w:rsidRPr="00B349E5">
        <w:rPr>
          <w:i/>
          <w:szCs w:val="22"/>
        </w:rPr>
        <w:t>, a</w:t>
      </w:r>
      <w:r w:rsidR="00D00AB4" w:rsidRPr="00B349E5">
        <w:rPr>
          <w:i/>
          <w:szCs w:val="22"/>
        </w:rPr>
        <w:t xml:space="preserve"> zaključeni pravni posao je apsolutno ništav</w:t>
      </w:r>
      <w:r w:rsidR="008E77CA" w:rsidRPr="00B349E5">
        <w:rPr>
          <w:i/>
          <w:szCs w:val="22"/>
        </w:rPr>
        <w:t>”</w:t>
      </w:r>
      <w:r w:rsidR="00D00AB4" w:rsidRPr="00B349E5">
        <w:rPr>
          <w:i/>
          <w:szCs w:val="22"/>
        </w:rPr>
        <w:t xml:space="preserve">. </w:t>
      </w:r>
    </w:p>
    <w:p w:rsidR="00A90DCF" w:rsidRPr="00B349E5" w:rsidRDefault="00A90DCF" w:rsidP="00B349E5">
      <w:pPr>
        <w:pStyle w:val="ListParagraph"/>
        <w:spacing w:line="240" w:lineRule="auto"/>
        <w:rPr>
          <w:szCs w:val="22"/>
          <w:lang w:val="sr-Latn-RS"/>
        </w:rPr>
      </w:pPr>
    </w:p>
    <w:p w:rsidR="003E185C" w:rsidRPr="00B349E5" w:rsidRDefault="00AE1A83" w:rsidP="00B349E5">
      <w:pPr>
        <w:numPr>
          <w:ilvl w:val="0"/>
          <w:numId w:val="4"/>
        </w:numPr>
        <w:tabs>
          <w:tab w:val="clear" w:pos="360"/>
        </w:tabs>
        <w:spacing w:line="240" w:lineRule="auto"/>
        <w:ind w:left="634" w:hanging="634"/>
        <w:rPr>
          <w:iCs/>
          <w:szCs w:val="22"/>
        </w:rPr>
      </w:pPr>
      <w:r w:rsidRPr="00B349E5">
        <w:rPr>
          <w:iCs/>
          <w:szCs w:val="22"/>
        </w:rPr>
        <w:t xml:space="preserve">Stoga, Sud naglašava da je, bez obzira na tumačenje jezičkih verzija ZOO-a koje su izvršili podnosioci zahteva, jezik koji je upotrebljen u verziji objavljenoj u Službenom listu SFRJ ZOO-a iz 1978. godine, kao i </w:t>
      </w:r>
      <w:r w:rsidR="00EE0759" w:rsidRPr="00B349E5">
        <w:rPr>
          <w:iCs/>
          <w:szCs w:val="22"/>
        </w:rPr>
        <w:t xml:space="preserve">na </w:t>
      </w:r>
      <w:r w:rsidRPr="00B349E5">
        <w:rPr>
          <w:iCs/>
          <w:szCs w:val="22"/>
        </w:rPr>
        <w:t xml:space="preserve">jasno tumačenje sve tri sudske instance, proizilazi da punomoćje prestaje smrću </w:t>
      </w:r>
      <w:r w:rsidR="00EE0759" w:rsidRPr="00B349E5">
        <w:rPr>
          <w:iCs/>
          <w:szCs w:val="22"/>
        </w:rPr>
        <w:t>vlastodavca</w:t>
      </w:r>
      <w:r w:rsidRPr="00B349E5">
        <w:rPr>
          <w:iCs/>
          <w:szCs w:val="22"/>
        </w:rPr>
        <w:t xml:space="preserve">, odnosno fizičkog lica, i da je </w:t>
      </w:r>
      <w:r w:rsidR="004E7FA9" w:rsidRPr="00B349E5">
        <w:rPr>
          <w:bCs/>
          <w:iCs/>
          <w:szCs w:val="22"/>
        </w:rPr>
        <w:t xml:space="preserve">član </w:t>
      </w:r>
      <w:r w:rsidR="007C36EB" w:rsidRPr="00B349E5">
        <w:rPr>
          <w:iCs/>
          <w:szCs w:val="22"/>
        </w:rPr>
        <w:t>94</w:t>
      </w:r>
      <w:r w:rsidRPr="00B349E5">
        <w:rPr>
          <w:iCs/>
          <w:szCs w:val="22"/>
        </w:rPr>
        <w:t xml:space="preserve">. ZOO-a iz </w:t>
      </w:r>
      <w:r w:rsidR="007C36EB" w:rsidRPr="00B349E5">
        <w:rPr>
          <w:iCs/>
          <w:szCs w:val="22"/>
        </w:rPr>
        <w:t>1978</w:t>
      </w:r>
      <w:r w:rsidRPr="00B349E5">
        <w:rPr>
          <w:iCs/>
          <w:szCs w:val="22"/>
        </w:rPr>
        <w:t>. godine</w:t>
      </w:r>
      <w:r w:rsidR="007C36EB" w:rsidRPr="00B349E5">
        <w:rPr>
          <w:iCs/>
          <w:szCs w:val="22"/>
        </w:rPr>
        <w:t>,</w:t>
      </w:r>
      <w:r w:rsidRPr="00B349E5">
        <w:rPr>
          <w:iCs/>
          <w:szCs w:val="22"/>
        </w:rPr>
        <w:t xml:space="preserve"> koji je bio na snazi u to vreme, bio glavni osnov koji je služio redovnim sudovima </w:t>
      </w:r>
      <w:r w:rsidR="00FC4FD7" w:rsidRPr="00B349E5">
        <w:rPr>
          <w:iCs/>
          <w:szCs w:val="22"/>
        </w:rPr>
        <w:t xml:space="preserve">da odluče o valjanosti predmetnog punomoćja. </w:t>
      </w:r>
    </w:p>
    <w:p w:rsidR="007F74A5" w:rsidRPr="00B349E5" w:rsidRDefault="007F74A5" w:rsidP="00B349E5">
      <w:pPr>
        <w:spacing w:line="240" w:lineRule="auto"/>
        <w:ind w:left="634"/>
        <w:rPr>
          <w:iCs/>
          <w:szCs w:val="22"/>
        </w:rPr>
      </w:pPr>
    </w:p>
    <w:p w:rsidR="00DC57E8" w:rsidRPr="00B349E5" w:rsidRDefault="00FC4FD7" w:rsidP="00B349E5">
      <w:pPr>
        <w:numPr>
          <w:ilvl w:val="0"/>
          <w:numId w:val="4"/>
        </w:numPr>
        <w:tabs>
          <w:tab w:val="clear" w:pos="360"/>
        </w:tabs>
        <w:spacing w:line="240" w:lineRule="auto"/>
        <w:ind w:left="634" w:hanging="634"/>
        <w:rPr>
          <w:iCs/>
          <w:szCs w:val="22"/>
        </w:rPr>
      </w:pPr>
      <w:r w:rsidRPr="00B349E5">
        <w:rPr>
          <w:szCs w:val="22"/>
        </w:rPr>
        <w:t xml:space="preserve">Povodom navoda podnosilaca zahteva na osnovu člana </w:t>
      </w:r>
      <w:r w:rsidR="00AD68F6" w:rsidRPr="00B349E5">
        <w:rPr>
          <w:szCs w:val="22"/>
        </w:rPr>
        <w:t>215</w:t>
      </w:r>
      <w:r w:rsidRPr="00B349E5">
        <w:rPr>
          <w:szCs w:val="22"/>
        </w:rPr>
        <w:t>. ZPP-a,</w:t>
      </w:r>
      <w:r w:rsidR="00EE0759" w:rsidRPr="00B349E5">
        <w:rPr>
          <w:szCs w:val="22"/>
        </w:rPr>
        <w:t xml:space="preserve"> u kojem</w:t>
      </w:r>
      <w:r w:rsidRPr="00B349E5">
        <w:rPr>
          <w:szCs w:val="22"/>
        </w:rPr>
        <w:t xml:space="preserve"> ističu </w:t>
      </w:r>
      <w:r w:rsidR="002B742C" w:rsidRPr="00B349E5">
        <w:rPr>
          <w:b/>
          <w:szCs w:val="22"/>
        </w:rPr>
        <w:t>(III)</w:t>
      </w:r>
      <w:r w:rsidR="002B742C" w:rsidRPr="00B349E5">
        <w:rPr>
          <w:szCs w:val="22"/>
        </w:rPr>
        <w:t xml:space="preserve"> </w:t>
      </w:r>
      <w:r w:rsidRPr="00B349E5">
        <w:rPr>
          <w:szCs w:val="22"/>
        </w:rPr>
        <w:t xml:space="preserve">da je Vrhovni sud izašao iz okvira i navoda iznetih u reviziji podnosilaca zahteva jer je </w:t>
      </w:r>
      <w:r w:rsidR="00362324" w:rsidRPr="00B349E5">
        <w:rPr>
          <w:szCs w:val="22"/>
        </w:rPr>
        <w:t>“</w:t>
      </w:r>
      <w:r w:rsidR="004401B7" w:rsidRPr="00B349E5">
        <w:rPr>
          <w:i/>
          <w:szCs w:val="22"/>
        </w:rPr>
        <w:t xml:space="preserve">Cela revizija sačinjena prigovarajući da je član 94. stav 1. i stav 2. pogrešno preveden i da ni u jednom stavu, ni jednom rečju i nijednim slovom nije sačinjena niti je diskutovan član </w:t>
      </w:r>
      <w:r w:rsidR="00362324" w:rsidRPr="00B349E5">
        <w:rPr>
          <w:i/>
          <w:szCs w:val="22"/>
        </w:rPr>
        <w:t>94</w:t>
      </w:r>
      <w:r w:rsidR="004401B7" w:rsidRPr="00B349E5">
        <w:rPr>
          <w:i/>
          <w:szCs w:val="22"/>
        </w:rPr>
        <w:t xml:space="preserve">. stav </w:t>
      </w:r>
      <w:r w:rsidR="00362324" w:rsidRPr="00B349E5">
        <w:rPr>
          <w:i/>
          <w:szCs w:val="22"/>
        </w:rPr>
        <w:t>3</w:t>
      </w:r>
      <w:r w:rsidR="004401B7" w:rsidRPr="00B349E5">
        <w:rPr>
          <w:i/>
          <w:szCs w:val="22"/>
        </w:rPr>
        <w:t xml:space="preserve">. ZOO-a, dok je Vrhovni sud, izašavši iz okvira revizije, svoju presudu zasnovao na članu </w:t>
      </w:r>
      <w:r w:rsidR="00362324" w:rsidRPr="00B349E5">
        <w:rPr>
          <w:i/>
          <w:szCs w:val="22"/>
        </w:rPr>
        <w:t>94</w:t>
      </w:r>
      <w:r w:rsidR="004401B7" w:rsidRPr="00B349E5">
        <w:rPr>
          <w:i/>
          <w:szCs w:val="22"/>
        </w:rPr>
        <w:t xml:space="preserve">. stav </w:t>
      </w:r>
      <w:r w:rsidR="00362324" w:rsidRPr="00B349E5">
        <w:rPr>
          <w:i/>
          <w:szCs w:val="22"/>
        </w:rPr>
        <w:t>3</w:t>
      </w:r>
      <w:r w:rsidR="004401B7" w:rsidRPr="00B349E5">
        <w:rPr>
          <w:i/>
          <w:szCs w:val="22"/>
        </w:rPr>
        <w:t>. ZOO-a</w:t>
      </w:r>
      <w:r w:rsidR="00362324" w:rsidRPr="00B349E5">
        <w:rPr>
          <w:i/>
          <w:szCs w:val="22"/>
        </w:rPr>
        <w:t>”</w:t>
      </w:r>
      <w:r w:rsidR="004401B7" w:rsidRPr="00B349E5">
        <w:rPr>
          <w:i/>
          <w:szCs w:val="22"/>
        </w:rPr>
        <w:t>.</w:t>
      </w:r>
      <w:r w:rsidR="00362324" w:rsidRPr="00B349E5">
        <w:rPr>
          <w:szCs w:val="22"/>
        </w:rPr>
        <w:t xml:space="preserve"> </w:t>
      </w:r>
      <w:r w:rsidR="008644FA" w:rsidRPr="00B349E5">
        <w:rPr>
          <w:szCs w:val="22"/>
        </w:rPr>
        <w:t xml:space="preserve">Sud podseća na sadržaj člana </w:t>
      </w:r>
      <w:r w:rsidR="00AD68F6" w:rsidRPr="00B349E5">
        <w:rPr>
          <w:bCs/>
          <w:szCs w:val="22"/>
        </w:rPr>
        <w:t>215</w:t>
      </w:r>
      <w:r w:rsidR="008644FA" w:rsidRPr="00B349E5">
        <w:rPr>
          <w:bCs/>
          <w:szCs w:val="22"/>
        </w:rPr>
        <w:t xml:space="preserve">. ZPP-a, kojim je utvrđeno da: </w:t>
      </w:r>
    </w:p>
    <w:p w:rsidR="00DC57E8" w:rsidRPr="00B349E5" w:rsidRDefault="00DC57E8" w:rsidP="00B349E5">
      <w:pPr>
        <w:pStyle w:val="ListParagraph"/>
        <w:spacing w:line="240" w:lineRule="auto"/>
        <w:rPr>
          <w:bCs/>
          <w:szCs w:val="22"/>
          <w:lang w:val="sr-Latn-RS"/>
        </w:rPr>
      </w:pPr>
    </w:p>
    <w:p w:rsidR="00DC57E8" w:rsidRPr="00B349E5" w:rsidRDefault="00AD68F6" w:rsidP="00B349E5">
      <w:pPr>
        <w:spacing w:line="240" w:lineRule="auto"/>
        <w:ind w:left="990"/>
        <w:rPr>
          <w:iCs/>
          <w:szCs w:val="22"/>
        </w:rPr>
      </w:pPr>
      <w:r w:rsidRPr="00B349E5">
        <w:rPr>
          <w:bCs/>
          <w:szCs w:val="22"/>
        </w:rPr>
        <w:t>“</w:t>
      </w:r>
      <w:r w:rsidR="008644FA" w:rsidRPr="00B349E5">
        <w:rPr>
          <w:i/>
          <w:iCs/>
          <w:szCs w:val="22"/>
        </w:rPr>
        <w:t>Revizioni sud razmatra pobijenu presudu samo u njenom revizijom pobijenom delu i samo u granicama uzroka navedenih u reviziji, ali brinu</w:t>
      </w:r>
      <w:r w:rsidR="002D5733" w:rsidRPr="00B349E5">
        <w:rPr>
          <w:i/>
          <w:iCs/>
          <w:szCs w:val="22"/>
        </w:rPr>
        <w:t>ć</w:t>
      </w:r>
      <w:r w:rsidR="008644FA" w:rsidRPr="00B349E5">
        <w:rPr>
          <w:i/>
          <w:iCs/>
          <w:szCs w:val="22"/>
        </w:rPr>
        <w:t>i se prema službe</w:t>
      </w:r>
      <w:r w:rsidR="002D5733" w:rsidRPr="00B349E5">
        <w:rPr>
          <w:i/>
          <w:iCs/>
          <w:szCs w:val="22"/>
        </w:rPr>
        <w:t>n</w:t>
      </w:r>
      <w:r w:rsidR="008644FA" w:rsidRPr="00B349E5">
        <w:rPr>
          <w:i/>
          <w:iCs/>
          <w:szCs w:val="22"/>
        </w:rPr>
        <w:t xml:space="preserve">oj dužnosti o primeni materijalnog prava i </w:t>
      </w:r>
      <w:r w:rsidRPr="00B349E5">
        <w:rPr>
          <w:i/>
          <w:iCs/>
          <w:szCs w:val="22"/>
        </w:rPr>
        <w:t xml:space="preserve">[…]. </w:t>
      </w:r>
    </w:p>
    <w:p w:rsidR="00DC57E8" w:rsidRPr="00B349E5" w:rsidRDefault="00DC57E8" w:rsidP="00B349E5">
      <w:pPr>
        <w:pStyle w:val="ListParagraph"/>
        <w:spacing w:line="240" w:lineRule="auto"/>
        <w:rPr>
          <w:i/>
          <w:iCs/>
          <w:szCs w:val="22"/>
          <w:lang w:val="sr-Latn-RS"/>
        </w:rPr>
      </w:pPr>
    </w:p>
    <w:p w:rsidR="002B742C" w:rsidRPr="00B349E5" w:rsidRDefault="008644FA" w:rsidP="00B349E5">
      <w:pPr>
        <w:numPr>
          <w:ilvl w:val="0"/>
          <w:numId w:val="4"/>
        </w:numPr>
        <w:tabs>
          <w:tab w:val="clear" w:pos="360"/>
        </w:tabs>
        <w:spacing w:line="240" w:lineRule="auto"/>
        <w:ind w:left="634" w:hanging="634"/>
        <w:rPr>
          <w:iCs/>
          <w:szCs w:val="22"/>
        </w:rPr>
      </w:pPr>
      <w:r w:rsidRPr="00B349E5">
        <w:rPr>
          <w:iCs/>
          <w:szCs w:val="22"/>
        </w:rPr>
        <w:t>Na osnovu sadržaja gore navedenog člana</w:t>
      </w:r>
      <w:r w:rsidR="002B742C" w:rsidRPr="00B349E5">
        <w:rPr>
          <w:iCs/>
          <w:szCs w:val="22"/>
        </w:rPr>
        <w:t xml:space="preserve"> 215</w:t>
      </w:r>
      <w:r w:rsidRPr="00B349E5">
        <w:rPr>
          <w:iCs/>
          <w:szCs w:val="22"/>
        </w:rPr>
        <w:t xml:space="preserve">, Sud uzima u obzir da Vrhovni sud u reviziji po službenoj dužnosti pazi na pravilnu primenu materijalnog i procesnog prava. </w:t>
      </w:r>
    </w:p>
    <w:p w:rsidR="002B742C" w:rsidRPr="00B349E5" w:rsidRDefault="002B742C" w:rsidP="00B349E5">
      <w:pPr>
        <w:spacing w:line="240" w:lineRule="auto"/>
        <w:ind w:left="634"/>
        <w:rPr>
          <w:iCs/>
          <w:color w:val="0C0C0C"/>
          <w:szCs w:val="22"/>
        </w:rPr>
      </w:pPr>
    </w:p>
    <w:p w:rsidR="00B878AA" w:rsidRPr="00B349E5" w:rsidRDefault="005A1477" w:rsidP="00B349E5">
      <w:pPr>
        <w:numPr>
          <w:ilvl w:val="0"/>
          <w:numId w:val="4"/>
        </w:numPr>
        <w:tabs>
          <w:tab w:val="clear" w:pos="360"/>
        </w:tabs>
        <w:spacing w:line="240" w:lineRule="auto"/>
        <w:ind w:left="634" w:hanging="634"/>
        <w:rPr>
          <w:iCs/>
          <w:color w:val="0C0C0C"/>
          <w:szCs w:val="22"/>
        </w:rPr>
      </w:pPr>
      <w:r w:rsidRPr="00B349E5">
        <w:rPr>
          <w:szCs w:val="22"/>
        </w:rPr>
        <w:t xml:space="preserve">U tom smislu, </w:t>
      </w:r>
      <w:r w:rsidR="001975D7" w:rsidRPr="00B349E5">
        <w:rPr>
          <w:szCs w:val="22"/>
        </w:rPr>
        <w:t>povodom gore istaknutih navoda, Sud smatra da su redovni sudovi, u okolnostima konkretnog slučaja, ispitali i obrazložili navode podnosilaca zahteva, uključujući i one koji se odnose na pogrešno tumačenje odred</w:t>
      </w:r>
      <w:r w:rsidR="00EE0759" w:rsidRPr="00B349E5">
        <w:rPr>
          <w:szCs w:val="22"/>
        </w:rPr>
        <w:t>aba</w:t>
      </w:r>
      <w:r w:rsidR="001975D7" w:rsidRPr="00B349E5">
        <w:rPr>
          <w:szCs w:val="22"/>
        </w:rPr>
        <w:t xml:space="preserve"> primenljivog zakona. Isti su ispitali suštinske navode podnosilaca zahteva i </w:t>
      </w:r>
      <w:r w:rsidR="009B58AB" w:rsidRPr="00B349E5">
        <w:rPr>
          <w:szCs w:val="22"/>
        </w:rPr>
        <w:t>(i)</w:t>
      </w:r>
      <w:r w:rsidR="001975D7" w:rsidRPr="00B349E5">
        <w:rPr>
          <w:szCs w:val="22"/>
        </w:rPr>
        <w:t xml:space="preserve"> </w:t>
      </w:r>
      <w:r w:rsidR="00AE1A83" w:rsidRPr="00B349E5">
        <w:rPr>
          <w:szCs w:val="22"/>
        </w:rPr>
        <w:t xml:space="preserve">objasnili </w:t>
      </w:r>
      <w:r w:rsidR="001975D7" w:rsidRPr="00B349E5">
        <w:rPr>
          <w:szCs w:val="22"/>
        </w:rPr>
        <w:t xml:space="preserve">da je ugovor o poklonu zaključen u suprotnosti sa normama imperativnog karaktera na osnovu člana </w:t>
      </w:r>
      <w:r w:rsidR="009F3A6E" w:rsidRPr="00B349E5">
        <w:rPr>
          <w:szCs w:val="22"/>
        </w:rPr>
        <w:t>103</w:t>
      </w:r>
      <w:r w:rsidR="001975D7" w:rsidRPr="00B349E5">
        <w:rPr>
          <w:szCs w:val="22"/>
        </w:rPr>
        <w:t xml:space="preserve">. ZOO-a iz </w:t>
      </w:r>
      <w:r w:rsidR="00646241" w:rsidRPr="00B349E5">
        <w:rPr>
          <w:szCs w:val="22"/>
        </w:rPr>
        <w:t>1978</w:t>
      </w:r>
      <w:r w:rsidR="001975D7" w:rsidRPr="00B349E5">
        <w:rPr>
          <w:szCs w:val="22"/>
        </w:rPr>
        <w:t xml:space="preserve">. godine, koji ne predviđa rok za podnošenje tužbi zbog apsolutne ništavosti ugovora, kao što je to ovde slučaj; </w:t>
      </w:r>
      <w:r w:rsidR="00830D38" w:rsidRPr="00B349E5">
        <w:rPr>
          <w:szCs w:val="22"/>
        </w:rPr>
        <w:t xml:space="preserve">i </w:t>
      </w:r>
      <w:r w:rsidR="00876C05" w:rsidRPr="00B349E5">
        <w:rPr>
          <w:szCs w:val="22"/>
        </w:rPr>
        <w:t>(ii</w:t>
      </w:r>
      <w:r w:rsidR="002B7BFF" w:rsidRPr="00B349E5">
        <w:rPr>
          <w:szCs w:val="22"/>
        </w:rPr>
        <w:t>)</w:t>
      </w:r>
      <w:r w:rsidR="00AE1A83" w:rsidRPr="00B349E5">
        <w:rPr>
          <w:szCs w:val="22"/>
        </w:rPr>
        <w:t xml:space="preserve"> utvrdili</w:t>
      </w:r>
      <w:r w:rsidR="002B7BFF" w:rsidRPr="00B349E5">
        <w:rPr>
          <w:szCs w:val="22"/>
        </w:rPr>
        <w:t xml:space="preserve"> </w:t>
      </w:r>
      <w:r w:rsidR="001975D7" w:rsidRPr="00B349E5">
        <w:rPr>
          <w:szCs w:val="22"/>
        </w:rPr>
        <w:t>da na</w:t>
      </w:r>
      <w:r w:rsidR="00AE1A83" w:rsidRPr="00B349E5">
        <w:rPr>
          <w:szCs w:val="22"/>
        </w:rPr>
        <w:t xml:space="preserve"> osnovu</w:t>
      </w:r>
      <w:r w:rsidR="001975D7" w:rsidRPr="00B349E5">
        <w:rPr>
          <w:szCs w:val="22"/>
        </w:rPr>
        <w:t xml:space="preserve"> zakonodavstva na snazi, punomoćje prestaje smrću lica koje ga je dalo, </w:t>
      </w:r>
      <w:r w:rsidR="00AE1A83" w:rsidRPr="00B349E5">
        <w:rPr>
          <w:szCs w:val="22"/>
        </w:rPr>
        <w:t xml:space="preserve">a </w:t>
      </w:r>
      <w:r w:rsidR="001975D7" w:rsidRPr="00B349E5">
        <w:rPr>
          <w:szCs w:val="22"/>
        </w:rPr>
        <w:t xml:space="preserve">koje je u konkretnom slučaju prestalo pre nego što je podnosilac zahteva </w:t>
      </w:r>
      <w:r w:rsidR="00526FE4" w:rsidRPr="00B349E5">
        <w:rPr>
          <w:szCs w:val="22"/>
        </w:rPr>
        <w:t>Eroll Imami</w:t>
      </w:r>
      <w:r w:rsidR="007A720B" w:rsidRPr="00B349E5">
        <w:rPr>
          <w:szCs w:val="22"/>
        </w:rPr>
        <w:t xml:space="preserve"> </w:t>
      </w:r>
      <w:r w:rsidR="001975D7" w:rsidRPr="00B349E5">
        <w:rPr>
          <w:szCs w:val="22"/>
        </w:rPr>
        <w:t xml:space="preserve">zaključio ugovor o poklonu sa ostalim podnosiocima zahteva posle smrti </w:t>
      </w:r>
      <w:r w:rsidR="007A720B" w:rsidRPr="00B349E5">
        <w:rPr>
          <w:szCs w:val="22"/>
        </w:rPr>
        <w:t>A.I.</w:t>
      </w:r>
      <w:r w:rsidR="001975D7" w:rsidRPr="00B349E5">
        <w:rPr>
          <w:szCs w:val="22"/>
        </w:rPr>
        <w:t>; i</w:t>
      </w:r>
      <w:r w:rsidR="00EE116E" w:rsidRPr="00B349E5">
        <w:rPr>
          <w:szCs w:val="22"/>
        </w:rPr>
        <w:t xml:space="preserve"> (iii)</w:t>
      </w:r>
      <w:r w:rsidR="00AE1A83" w:rsidRPr="00B349E5">
        <w:rPr>
          <w:szCs w:val="22"/>
        </w:rPr>
        <w:t xml:space="preserve"> postupili u zakonskom okviru. </w:t>
      </w:r>
      <w:r w:rsidR="00EE116E" w:rsidRPr="00B349E5">
        <w:rPr>
          <w:szCs w:val="22"/>
        </w:rPr>
        <w:t xml:space="preserve"> </w:t>
      </w:r>
    </w:p>
    <w:p w:rsidR="00D44B50" w:rsidRPr="00B349E5" w:rsidRDefault="00D44B50" w:rsidP="00B349E5">
      <w:pPr>
        <w:spacing w:line="240" w:lineRule="auto"/>
        <w:rPr>
          <w:bCs/>
          <w:szCs w:val="22"/>
        </w:rPr>
      </w:pPr>
    </w:p>
    <w:p w:rsidR="00B878AA" w:rsidRPr="00B349E5" w:rsidRDefault="00080FAB" w:rsidP="00B349E5">
      <w:pPr>
        <w:numPr>
          <w:ilvl w:val="0"/>
          <w:numId w:val="4"/>
        </w:numPr>
        <w:tabs>
          <w:tab w:val="clear" w:pos="360"/>
        </w:tabs>
        <w:spacing w:line="240" w:lineRule="auto"/>
        <w:ind w:left="634" w:hanging="634"/>
        <w:rPr>
          <w:iCs/>
          <w:color w:val="0C0C0C"/>
          <w:szCs w:val="22"/>
        </w:rPr>
      </w:pPr>
      <w:r w:rsidRPr="00B349E5">
        <w:rPr>
          <w:bCs/>
          <w:szCs w:val="22"/>
        </w:rPr>
        <w:t xml:space="preserve">U takvim okolnostima, uzimajući u obzir navode koje su izneli podnosioci zahteva i činjenice koje su oni predočili, a takođe i gore izložena obrazloženja redovnih sudova, Sud smatra da podnosioci zahteva nisu dovoljno dokazali i potkrepili svoje navode da su redovni sudovi možda </w:t>
      </w:r>
      <w:r w:rsidR="00D622B2" w:rsidRPr="00B349E5">
        <w:rPr>
          <w:bCs/>
          <w:i/>
          <w:szCs w:val="22"/>
        </w:rPr>
        <w:t>"</w:t>
      </w:r>
      <w:r w:rsidRPr="00B349E5">
        <w:rPr>
          <w:bCs/>
          <w:i/>
          <w:szCs w:val="22"/>
        </w:rPr>
        <w:t>primenili zakon na očigledno pogrešan način</w:t>
      </w:r>
      <w:r w:rsidR="00D622B2" w:rsidRPr="00B349E5">
        <w:rPr>
          <w:bCs/>
          <w:i/>
          <w:szCs w:val="22"/>
        </w:rPr>
        <w:t xml:space="preserve">", </w:t>
      </w:r>
      <w:r w:rsidRPr="00B349E5">
        <w:rPr>
          <w:bCs/>
          <w:szCs w:val="22"/>
        </w:rPr>
        <w:t xml:space="preserve">što je rezultiralo </w:t>
      </w:r>
      <w:r w:rsidR="00D622B2" w:rsidRPr="00B349E5">
        <w:rPr>
          <w:bCs/>
          <w:szCs w:val="22"/>
        </w:rPr>
        <w:t>"</w:t>
      </w:r>
      <w:r w:rsidRPr="00B349E5">
        <w:rPr>
          <w:bCs/>
          <w:i/>
          <w:szCs w:val="22"/>
        </w:rPr>
        <w:t>proizvoljnim</w:t>
      </w:r>
      <w:r w:rsidR="00D622B2" w:rsidRPr="00B349E5">
        <w:rPr>
          <w:bCs/>
          <w:szCs w:val="22"/>
        </w:rPr>
        <w:t xml:space="preserve">" </w:t>
      </w:r>
      <w:r w:rsidRPr="00B349E5">
        <w:rPr>
          <w:bCs/>
          <w:szCs w:val="22"/>
        </w:rPr>
        <w:t>ili</w:t>
      </w:r>
      <w:r w:rsidR="00D622B2" w:rsidRPr="00B349E5">
        <w:rPr>
          <w:bCs/>
          <w:szCs w:val="22"/>
        </w:rPr>
        <w:t xml:space="preserve"> </w:t>
      </w:r>
      <w:r w:rsidR="00D622B2" w:rsidRPr="00B349E5">
        <w:rPr>
          <w:bCs/>
          <w:i/>
          <w:szCs w:val="22"/>
        </w:rPr>
        <w:t>"</w:t>
      </w:r>
      <w:r w:rsidRPr="00B349E5">
        <w:rPr>
          <w:bCs/>
          <w:i/>
          <w:szCs w:val="22"/>
        </w:rPr>
        <w:t>očigledno ne</w:t>
      </w:r>
      <w:r w:rsidR="00D86E8D" w:rsidRPr="00B349E5">
        <w:rPr>
          <w:bCs/>
          <w:i/>
          <w:szCs w:val="22"/>
        </w:rPr>
        <w:t>razumnim</w:t>
      </w:r>
      <w:r w:rsidR="00D622B2" w:rsidRPr="00B349E5">
        <w:rPr>
          <w:bCs/>
          <w:i/>
          <w:szCs w:val="22"/>
        </w:rPr>
        <w:t>"</w:t>
      </w:r>
      <w:r w:rsidR="00D622B2" w:rsidRPr="00B349E5">
        <w:rPr>
          <w:bCs/>
          <w:szCs w:val="22"/>
        </w:rPr>
        <w:t xml:space="preserve"> </w:t>
      </w:r>
      <w:r w:rsidRPr="00B349E5">
        <w:rPr>
          <w:bCs/>
          <w:szCs w:val="22"/>
        </w:rPr>
        <w:t>zaključcima za podnosioca zahteva i samim tim se njihovi navodi o pogrešnom tumačenju i primeni zakona, kvalifikuju kao navodi koji spadaju u kategoriju navoda</w:t>
      </w:r>
      <w:r w:rsidR="00D622B2" w:rsidRPr="00B349E5">
        <w:rPr>
          <w:bCs/>
          <w:szCs w:val="22"/>
        </w:rPr>
        <w:t xml:space="preserve"> </w:t>
      </w:r>
      <w:r w:rsidR="00D622B2" w:rsidRPr="00B349E5">
        <w:rPr>
          <w:bCs/>
          <w:i/>
          <w:szCs w:val="22"/>
        </w:rPr>
        <w:t>"</w:t>
      </w:r>
      <w:r w:rsidRPr="00B349E5">
        <w:rPr>
          <w:bCs/>
          <w:i/>
          <w:szCs w:val="22"/>
        </w:rPr>
        <w:t>četvrtog stepena</w:t>
      </w:r>
      <w:r w:rsidR="00D622B2" w:rsidRPr="00B349E5">
        <w:rPr>
          <w:bCs/>
          <w:i/>
          <w:szCs w:val="22"/>
        </w:rPr>
        <w:t xml:space="preserve">" </w:t>
      </w:r>
      <w:r w:rsidRPr="00B349E5">
        <w:rPr>
          <w:bCs/>
          <w:szCs w:val="22"/>
        </w:rPr>
        <w:t xml:space="preserve">i kao takvi, predstavljaju navode na nivou </w:t>
      </w:r>
      <w:r w:rsidR="00D622B2" w:rsidRPr="00B349E5">
        <w:rPr>
          <w:bCs/>
          <w:szCs w:val="22"/>
        </w:rPr>
        <w:t>"</w:t>
      </w:r>
      <w:r w:rsidRPr="00B349E5">
        <w:rPr>
          <w:bCs/>
          <w:szCs w:val="22"/>
        </w:rPr>
        <w:t>zakonitosti</w:t>
      </w:r>
      <w:r w:rsidR="00D622B2" w:rsidRPr="00B349E5">
        <w:rPr>
          <w:bCs/>
          <w:szCs w:val="22"/>
        </w:rPr>
        <w:t>"</w:t>
      </w:r>
      <w:r w:rsidRPr="00B349E5">
        <w:rPr>
          <w:bCs/>
          <w:szCs w:val="22"/>
        </w:rPr>
        <w:t xml:space="preserve"> i nisu argumentovani na nivou </w:t>
      </w:r>
      <w:r w:rsidR="00D622B2" w:rsidRPr="00B349E5">
        <w:rPr>
          <w:bCs/>
          <w:szCs w:val="22"/>
        </w:rPr>
        <w:t>"</w:t>
      </w:r>
      <w:r w:rsidRPr="00B349E5">
        <w:rPr>
          <w:bCs/>
          <w:szCs w:val="22"/>
        </w:rPr>
        <w:t>ustavnosti</w:t>
      </w:r>
      <w:r w:rsidR="00D622B2" w:rsidRPr="00B349E5">
        <w:rPr>
          <w:bCs/>
          <w:szCs w:val="22"/>
        </w:rPr>
        <w:t>".</w:t>
      </w:r>
      <w:r w:rsidRPr="00B349E5">
        <w:rPr>
          <w:bCs/>
          <w:szCs w:val="22"/>
        </w:rPr>
        <w:t xml:space="preserve"> Kao rezultat toga, isti su očigledno neosnovani na ustavnim osnovama, kako je utvrđeno stavom </w:t>
      </w:r>
      <w:r w:rsidR="00D622B2" w:rsidRPr="00B349E5">
        <w:rPr>
          <w:bCs/>
          <w:szCs w:val="22"/>
        </w:rPr>
        <w:t>(2)</w:t>
      </w:r>
      <w:r w:rsidRPr="00B349E5">
        <w:rPr>
          <w:bCs/>
          <w:szCs w:val="22"/>
        </w:rPr>
        <w:t xml:space="preserve"> pravila </w:t>
      </w:r>
      <w:r w:rsidR="00D622B2" w:rsidRPr="00B349E5">
        <w:rPr>
          <w:bCs/>
          <w:szCs w:val="22"/>
        </w:rPr>
        <w:t>39</w:t>
      </w:r>
      <w:r w:rsidRPr="00B349E5">
        <w:rPr>
          <w:bCs/>
          <w:szCs w:val="22"/>
        </w:rPr>
        <w:t xml:space="preserve">. Poslovnika. </w:t>
      </w:r>
      <w:r w:rsidR="00D622B2" w:rsidRPr="00B349E5">
        <w:rPr>
          <w:bCs/>
          <w:szCs w:val="22"/>
        </w:rPr>
        <w:t xml:space="preserve"> </w:t>
      </w:r>
    </w:p>
    <w:p w:rsidR="00B878AA" w:rsidRPr="00B349E5" w:rsidRDefault="00B878AA" w:rsidP="00B349E5">
      <w:pPr>
        <w:pStyle w:val="ListParagraph"/>
        <w:spacing w:line="240" w:lineRule="auto"/>
        <w:rPr>
          <w:bCs/>
          <w:szCs w:val="22"/>
          <w:lang w:val="sr-Latn-RS"/>
        </w:rPr>
      </w:pPr>
    </w:p>
    <w:p w:rsidR="00B878AA" w:rsidRPr="00B349E5" w:rsidRDefault="005A1477" w:rsidP="00B349E5">
      <w:pPr>
        <w:numPr>
          <w:ilvl w:val="0"/>
          <w:numId w:val="4"/>
        </w:numPr>
        <w:tabs>
          <w:tab w:val="clear" w:pos="360"/>
        </w:tabs>
        <w:spacing w:line="240" w:lineRule="auto"/>
        <w:ind w:left="634" w:hanging="634"/>
        <w:rPr>
          <w:iCs/>
          <w:color w:val="0C0C0C"/>
          <w:szCs w:val="22"/>
        </w:rPr>
      </w:pPr>
      <w:r w:rsidRPr="00B349E5">
        <w:rPr>
          <w:bCs/>
          <w:szCs w:val="22"/>
        </w:rPr>
        <w:t xml:space="preserve">U tom pogledu, kako bi se izbeglo nerazumevanje među podnosiocima zahteva, Sud naglašava da </w:t>
      </w:r>
      <w:r w:rsidR="00D622B2" w:rsidRPr="00B349E5">
        <w:rPr>
          <w:bCs/>
          <w:szCs w:val="22"/>
        </w:rPr>
        <w:t>“</w:t>
      </w:r>
      <w:r w:rsidRPr="00B349E5">
        <w:rPr>
          <w:bCs/>
          <w:szCs w:val="22"/>
        </w:rPr>
        <w:t>pravičnost</w:t>
      </w:r>
      <w:r w:rsidR="00D622B2" w:rsidRPr="00B349E5">
        <w:rPr>
          <w:bCs/>
          <w:szCs w:val="22"/>
        </w:rPr>
        <w:t>”</w:t>
      </w:r>
      <w:r w:rsidRPr="00B349E5">
        <w:rPr>
          <w:bCs/>
          <w:szCs w:val="22"/>
        </w:rPr>
        <w:t xml:space="preserve"> koja se zahteva članom </w:t>
      </w:r>
      <w:r w:rsidR="00D622B2" w:rsidRPr="00B349E5">
        <w:rPr>
          <w:bCs/>
          <w:szCs w:val="22"/>
        </w:rPr>
        <w:t>31</w:t>
      </w:r>
      <w:r w:rsidRPr="00B349E5">
        <w:rPr>
          <w:bCs/>
          <w:szCs w:val="22"/>
        </w:rPr>
        <w:t xml:space="preserve">. Ustava u vezi sa članom </w:t>
      </w:r>
      <w:r w:rsidR="00D622B2" w:rsidRPr="00B349E5">
        <w:rPr>
          <w:bCs/>
          <w:szCs w:val="22"/>
        </w:rPr>
        <w:t>6</w:t>
      </w:r>
      <w:r w:rsidRPr="00B349E5">
        <w:rPr>
          <w:bCs/>
          <w:szCs w:val="22"/>
        </w:rPr>
        <w:t xml:space="preserve">. </w:t>
      </w:r>
      <w:r w:rsidR="003D7057" w:rsidRPr="00B349E5">
        <w:rPr>
          <w:bCs/>
          <w:szCs w:val="22"/>
        </w:rPr>
        <w:t>EKLJP</w:t>
      </w:r>
      <w:r w:rsidR="00D622B2" w:rsidRPr="00B349E5">
        <w:rPr>
          <w:bCs/>
          <w:szCs w:val="22"/>
        </w:rPr>
        <w:t>,</w:t>
      </w:r>
      <w:r w:rsidRPr="00B349E5">
        <w:rPr>
          <w:bCs/>
          <w:szCs w:val="22"/>
        </w:rPr>
        <w:t xml:space="preserve"> nije </w:t>
      </w:r>
      <w:r w:rsidR="00D622B2" w:rsidRPr="00B349E5">
        <w:rPr>
          <w:bCs/>
          <w:i/>
          <w:szCs w:val="22"/>
        </w:rPr>
        <w:t>“su</w:t>
      </w:r>
      <w:r w:rsidRPr="00B349E5">
        <w:rPr>
          <w:bCs/>
          <w:i/>
          <w:szCs w:val="22"/>
        </w:rPr>
        <w:t>pstancijalna</w:t>
      </w:r>
      <w:r w:rsidR="00D622B2" w:rsidRPr="00B349E5">
        <w:rPr>
          <w:bCs/>
          <w:i/>
          <w:szCs w:val="22"/>
        </w:rPr>
        <w:t>”,</w:t>
      </w:r>
      <w:r w:rsidR="00D622B2" w:rsidRPr="00B349E5">
        <w:rPr>
          <w:bCs/>
          <w:szCs w:val="22"/>
        </w:rPr>
        <w:t xml:space="preserve"> </w:t>
      </w:r>
      <w:r w:rsidRPr="00B349E5">
        <w:rPr>
          <w:bCs/>
          <w:szCs w:val="22"/>
        </w:rPr>
        <w:t xml:space="preserve">već </w:t>
      </w:r>
      <w:r w:rsidR="00D622B2" w:rsidRPr="00B349E5">
        <w:rPr>
          <w:bCs/>
          <w:i/>
          <w:szCs w:val="22"/>
        </w:rPr>
        <w:t>“procedural</w:t>
      </w:r>
      <w:r w:rsidRPr="00B349E5">
        <w:rPr>
          <w:bCs/>
          <w:i/>
          <w:szCs w:val="22"/>
        </w:rPr>
        <w:t>na</w:t>
      </w:r>
      <w:r w:rsidR="00D622B2" w:rsidRPr="00B349E5">
        <w:rPr>
          <w:bCs/>
          <w:i/>
          <w:szCs w:val="22"/>
        </w:rPr>
        <w:t>”</w:t>
      </w:r>
      <w:r w:rsidR="00D622B2" w:rsidRPr="00B349E5">
        <w:rPr>
          <w:bCs/>
          <w:szCs w:val="22"/>
        </w:rPr>
        <w:t xml:space="preserve"> </w:t>
      </w:r>
      <w:r w:rsidRPr="00B349E5">
        <w:rPr>
          <w:bCs/>
          <w:szCs w:val="22"/>
        </w:rPr>
        <w:t>pravičnost. U praktičnom smislu, i u principu, to se svodi na kontradiktorni postupak u kome se stranke saslušavaju i nalaze u istim uslovi</w:t>
      </w:r>
      <w:r w:rsidR="00545C90" w:rsidRPr="00B349E5">
        <w:rPr>
          <w:bCs/>
          <w:szCs w:val="22"/>
        </w:rPr>
        <w:t>ma</w:t>
      </w:r>
      <w:r w:rsidRPr="00B349E5">
        <w:rPr>
          <w:bCs/>
          <w:szCs w:val="22"/>
        </w:rPr>
        <w:t xml:space="preserve"> pred sudom </w:t>
      </w:r>
      <w:r w:rsidR="00D622B2" w:rsidRPr="00B349E5">
        <w:rPr>
          <w:bCs/>
          <w:szCs w:val="22"/>
        </w:rPr>
        <w:t>(</w:t>
      </w:r>
      <w:r w:rsidR="00416EE2" w:rsidRPr="00B349E5">
        <w:rPr>
          <w:bCs/>
          <w:szCs w:val="22"/>
        </w:rPr>
        <w:t>vidi</w:t>
      </w:r>
      <w:r w:rsidR="00B02E7E" w:rsidRPr="00B349E5">
        <w:rPr>
          <w:bCs/>
          <w:szCs w:val="22"/>
        </w:rPr>
        <w:t xml:space="preserve">, </w:t>
      </w:r>
      <w:r w:rsidR="00F87BB8" w:rsidRPr="00B349E5">
        <w:rPr>
          <w:bCs/>
          <w:szCs w:val="22"/>
        </w:rPr>
        <w:t>između ostalog</w:t>
      </w:r>
      <w:r w:rsidR="00B02E7E" w:rsidRPr="00B349E5">
        <w:rPr>
          <w:bCs/>
          <w:szCs w:val="22"/>
        </w:rPr>
        <w:t>,</w:t>
      </w:r>
      <w:r w:rsidR="00416EE2" w:rsidRPr="00B349E5">
        <w:rPr>
          <w:bCs/>
          <w:szCs w:val="22"/>
        </w:rPr>
        <w:t xml:space="preserve"> slučajeve Suda</w:t>
      </w:r>
      <w:r w:rsidR="00D622B2" w:rsidRPr="00B349E5">
        <w:rPr>
          <w:bCs/>
          <w:szCs w:val="22"/>
        </w:rPr>
        <w:t xml:space="preserve"> </w:t>
      </w:r>
      <w:hyperlink r:id="rId24" w:history="1">
        <w:r w:rsidR="00B02E7E" w:rsidRPr="00B349E5">
          <w:rPr>
            <w:rStyle w:val="Hyperlink"/>
            <w:bCs/>
            <w:color w:val="auto"/>
            <w:szCs w:val="22"/>
          </w:rPr>
          <w:t>KI138/21</w:t>
        </w:r>
      </w:hyperlink>
      <w:r w:rsidR="00B02E7E" w:rsidRPr="00B349E5">
        <w:rPr>
          <w:bCs/>
          <w:szCs w:val="22"/>
        </w:rPr>
        <w:t>, p</w:t>
      </w:r>
      <w:r w:rsidR="00416EE2" w:rsidRPr="00B349E5">
        <w:rPr>
          <w:bCs/>
          <w:szCs w:val="22"/>
        </w:rPr>
        <w:t>odnosilac</w:t>
      </w:r>
      <w:r w:rsidR="00B02E7E" w:rsidRPr="00B349E5">
        <w:rPr>
          <w:bCs/>
          <w:szCs w:val="22"/>
        </w:rPr>
        <w:t xml:space="preserve"> </w:t>
      </w:r>
      <w:r w:rsidR="00B02E7E" w:rsidRPr="00B349E5">
        <w:rPr>
          <w:bCs/>
          <w:i/>
          <w:szCs w:val="22"/>
        </w:rPr>
        <w:t xml:space="preserve">Tomorr Bedra </w:t>
      </w:r>
      <w:r w:rsidR="00416EE2" w:rsidRPr="00B349E5">
        <w:rPr>
          <w:bCs/>
          <w:i/>
          <w:szCs w:val="22"/>
        </w:rPr>
        <w:t>i</w:t>
      </w:r>
      <w:r w:rsidR="00B02E7E" w:rsidRPr="00B349E5">
        <w:rPr>
          <w:bCs/>
          <w:i/>
          <w:szCs w:val="22"/>
        </w:rPr>
        <w:t xml:space="preserve"> Jusuf</w:t>
      </w:r>
      <w:r w:rsidR="00B02E7E" w:rsidRPr="00B349E5">
        <w:rPr>
          <w:bCs/>
          <w:szCs w:val="22"/>
        </w:rPr>
        <w:t xml:space="preserve"> Bedra, </w:t>
      </w:r>
      <w:r w:rsidR="00416EE2" w:rsidRPr="00B349E5">
        <w:rPr>
          <w:bCs/>
          <w:szCs w:val="22"/>
        </w:rPr>
        <w:t xml:space="preserve">rešenje o neprihvatljivosti od </w:t>
      </w:r>
      <w:r w:rsidR="00B02E7E" w:rsidRPr="00B349E5">
        <w:rPr>
          <w:bCs/>
          <w:szCs w:val="22"/>
        </w:rPr>
        <w:t>22</w:t>
      </w:r>
      <w:r w:rsidR="00416EE2" w:rsidRPr="00B349E5">
        <w:rPr>
          <w:bCs/>
          <w:szCs w:val="22"/>
        </w:rPr>
        <w:t xml:space="preserve">. juna </w:t>
      </w:r>
      <w:r w:rsidR="00B02E7E" w:rsidRPr="00B349E5">
        <w:rPr>
          <w:bCs/>
          <w:szCs w:val="22"/>
        </w:rPr>
        <w:t>2022</w:t>
      </w:r>
      <w:r w:rsidR="00416EE2" w:rsidRPr="00B349E5">
        <w:rPr>
          <w:bCs/>
          <w:szCs w:val="22"/>
        </w:rPr>
        <w:t xml:space="preserve">. </w:t>
      </w:r>
      <w:r w:rsidR="00416EE2" w:rsidRPr="00B349E5">
        <w:rPr>
          <w:bCs/>
          <w:szCs w:val="22"/>
        </w:rPr>
        <w:lastRenderedPageBreak/>
        <w:t>godine</w:t>
      </w:r>
      <w:r w:rsidR="00B02E7E" w:rsidRPr="00B349E5">
        <w:rPr>
          <w:bCs/>
          <w:szCs w:val="22"/>
        </w:rPr>
        <w:t>,</w:t>
      </w:r>
      <w:r w:rsidR="00416EE2" w:rsidRPr="00B349E5">
        <w:rPr>
          <w:bCs/>
          <w:szCs w:val="22"/>
        </w:rPr>
        <w:t xml:space="preserve"> stav </w:t>
      </w:r>
      <w:r w:rsidR="00B02E7E" w:rsidRPr="00B349E5">
        <w:rPr>
          <w:bCs/>
          <w:szCs w:val="22"/>
        </w:rPr>
        <w:t xml:space="preserve">54; </w:t>
      </w:r>
      <w:hyperlink r:id="rId25" w:history="1">
        <w:r w:rsidR="004C0089" w:rsidRPr="00B349E5">
          <w:rPr>
            <w:rStyle w:val="Hyperlink"/>
            <w:bCs/>
            <w:color w:val="auto"/>
            <w:szCs w:val="22"/>
          </w:rPr>
          <w:t>KI131/19</w:t>
        </w:r>
      </w:hyperlink>
      <w:r w:rsidR="004C0089" w:rsidRPr="00B349E5">
        <w:rPr>
          <w:iCs/>
          <w:szCs w:val="22"/>
        </w:rPr>
        <w:t>,</w:t>
      </w:r>
      <w:r w:rsidR="00F87BB8" w:rsidRPr="00B349E5">
        <w:rPr>
          <w:iCs/>
          <w:szCs w:val="22"/>
        </w:rPr>
        <w:t xml:space="preserve"> </w:t>
      </w:r>
      <w:r w:rsidR="00D622B2" w:rsidRPr="00B349E5">
        <w:rPr>
          <w:bCs/>
          <w:szCs w:val="22"/>
        </w:rPr>
        <w:t>p</w:t>
      </w:r>
      <w:r w:rsidR="00416EE2" w:rsidRPr="00B349E5">
        <w:rPr>
          <w:bCs/>
          <w:szCs w:val="22"/>
        </w:rPr>
        <w:t>odnosilac</w:t>
      </w:r>
      <w:r w:rsidR="00D622B2" w:rsidRPr="00B349E5">
        <w:rPr>
          <w:bCs/>
          <w:szCs w:val="22"/>
        </w:rPr>
        <w:t xml:space="preserve"> </w:t>
      </w:r>
      <w:r w:rsidR="00D622B2" w:rsidRPr="00B349E5">
        <w:rPr>
          <w:bCs/>
          <w:i/>
          <w:szCs w:val="22"/>
        </w:rPr>
        <w:t>Sylë Hoxha</w:t>
      </w:r>
      <w:r w:rsidR="00D622B2" w:rsidRPr="00B349E5">
        <w:rPr>
          <w:bCs/>
          <w:szCs w:val="22"/>
        </w:rPr>
        <w:t xml:space="preserve">, </w:t>
      </w:r>
      <w:r w:rsidR="00416EE2" w:rsidRPr="00B349E5">
        <w:rPr>
          <w:bCs/>
          <w:szCs w:val="22"/>
        </w:rPr>
        <w:t>r</w:t>
      </w:r>
      <w:r w:rsidR="00DE6052" w:rsidRPr="00B349E5">
        <w:rPr>
          <w:bCs/>
          <w:szCs w:val="22"/>
        </w:rPr>
        <w:t>ešenje o neprihvatljivosti</w:t>
      </w:r>
      <w:r w:rsidR="00D622B2" w:rsidRPr="00B349E5">
        <w:rPr>
          <w:bCs/>
          <w:szCs w:val="22"/>
        </w:rPr>
        <w:t xml:space="preserve"> </w:t>
      </w:r>
      <w:r w:rsidR="00416EE2" w:rsidRPr="00B349E5">
        <w:rPr>
          <w:bCs/>
          <w:szCs w:val="22"/>
        </w:rPr>
        <w:t>od</w:t>
      </w:r>
      <w:r w:rsidR="00D622B2" w:rsidRPr="00B349E5">
        <w:rPr>
          <w:bCs/>
          <w:szCs w:val="22"/>
        </w:rPr>
        <w:t xml:space="preserve"> 21</w:t>
      </w:r>
      <w:r w:rsidR="00416EE2" w:rsidRPr="00B349E5">
        <w:rPr>
          <w:bCs/>
          <w:szCs w:val="22"/>
        </w:rPr>
        <w:t xml:space="preserve">. aprila </w:t>
      </w:r>
      <w:r w:rsidR="00D622B2" w:rsidRPr="00B349E5">
        <w:rPr>
          <w:bCs/>
          <w:szCs w:val="22"/>
        </w:rPr>
        <w:t>2020</w:t>
      </w:r>
      <w:r w:rsidR="00416EE2" w:rsidRPr="00B349E5">
        <w:rPr>
          <w:bCs/>
          <w:szCs w:val="22"/>
        </w:rPr>
        <w:t>. godine</w:t>
      </w:r>
      <w:r w:rsidR="00D622B2" w:rsidRPr="00B349E5">
        <w:rPr>
          <w:bCs/>
          <w:szCs w:val="22"/>
        </w:rPr>
        <w:t>,</w:t>
      </w:r>
      <w:r w:rsidR="00416EE2" w:rsidRPr="00B349E5">
        <w:rPr>
          <w:bCs/>
          <w:szCs w:val="22"/>
        </w:rPr>
        <w:t xml:space="preserve"> stav </w:t>
      </w:r>
      <w:r w:rsidR="00D622B2" w:rsidRPr="00B349E5">
        <w:rPr>
          <w:bCs/>
          <w:szCs w:val="22"/>
        </w:rPr>
        <w:t xml:space="preserve">57; </w:t>
      </w:r>
      <w:r w:rsidR="00416EE2" w:rsidRPr="00B349E5">
        <w:rPr>
          <w:bCs/>
          <w:szCs w:val="22"/>
        </w:rPr>
        <w:t>i</w:t>
      </w:r>
      <w:r w:rsidR="004C0089" w:rsidRPr="00B349E5">
        <w:rPr>
          <w:bCs/>
          <w:szCs w:val="22"/>
        </w:rPr>
        <w:t xml:space="preserve"> </w:t>
      </w:r>
      <w:hyperlink r:id="rId26" w:history="1">
        <w:r w:rsidR="004C0089" w:rsidRPr="00B349E5">
          <w:rPr>
            <w:rStyle w:val="Hyperlink"/>
            <w:bCs/>
            <w:color w:val="auto"/>
            <w:szCs w:val="22"/>
          </w:rPr>
          <w:t>KI49/19</w:t>
        </w:r>
      </w:hyperlink>
      <w:r w:rsidR="00D622B2" w:rsidRPr="00B349E5">
        <w:rPr>
          <w:bCs/>
          <w:szCs w:val="22"/>
        </w:rPr>
        <w:t xml:space="preserve">, </w:t>
      </w:r>
      <w:r w:rsidR="00486EB5" w:rsidRPr="00B349E5">
        <w:rPr>
          <w:bCs/>
          <w:szCs w:val="22"/>
        </w:rPr>
        <w:t>gore citiran</w:t>
      </w:r>
      <w:r w:rsidR="00D622B2" w:rsidRPr="00B349E5">
        <w:rPr>
          <w:bCs/>
          <w:szCs w:val="22"/>
        </w:rPr>
        <w:t xml:space="preserve">, </w:t>
      </w:r>
      <w:r w:rsidR="00416EE2" w:rsidRPr="00B349E5">
        <w:rPr>
          <w:bCs/>
          <w:szCs w:val="22"/>
        </w:rPr>
        <w:t>stav</w:t>
      </w:r>
      <w:r w:rsidR="00D622B2" w:rsidRPr="00B349E5">
        <w:rPr>
          <w:bCs/>
          <w:szCs w:val="22"/>
        </w:rPr>
        <w:t xml:space="preserve"> 55).</w:t>
      </w:r>
    </w:p>
    <w:p w:rsidR="00B878AA" w:rsidRPr="00B349E5" w:rsidRDefault="00B878AA" w:rsidP="00B349E5">
      <w:pPr>
        <w:pStyle w:val="ListParagraph"/>
        <w:spacing w:line="240" w:lineRule="auto"/>
        <w:rPr>
          <w:bCs/>
          <w:szCs w:val="22"/>
          <w:lang w:val="sr-Latn-RS"/>
        </w:rPr>
      </w:pPr>
    </w:p>
    <w:p w:rsidR="00AE05BC" w:rsidRPr="00B349E5" w:rsidRDefault="00080FAB" w:rsidP="00B349E5">
      <w:pPr>
        <w:numPr>
          <w:ilvl w:val="0"/>
          <w:numId w:val="4"/>
        </w:numPr>
        <w:tabs>
          <w:tab w:val="clear" w:pos="360"/>
        </w:tabs>
        <w:spacing w:line="240" w:lineRule="auto"/>
        <w:ind w:left="634" w:hanging="634"/>
        <w:rPr>
          <w:iCs/>
          <w:color w:val="0C0C0C"/>
          <w:szCs w:val="22"/>
        </w:rPr>
      </w:pPr>
      <w:r w:rsidRPr="00B349E5">
        <w:rPr>
          <w:bCs/>
          <w:szCs w:val="22"/>
          <w:lang w:val="sr-Latn-CS"/>
        </w:rPr>
        <w:t>To tačn</w:t>
      </w:r>
      <w:r w:rsidR="005A1477" w:rsidRPr="00B349E5">
        <w:rPr>
          <w:bCs/>
          <w:szCs w:val="22"/>
          <w:lang w:val="sr-Latn-CS"/>
        </w:rPr>
        <w:t>ije</w:t>
      </w:r>
      <w:r w:rsidRPr="00B349E5">
        <w:rPr>
          <w:bCs/>
          <w:szCs w:val="22"/>
          <w:lang w:val="sr-Latn-CS"/>
        </w:rPr>
        <w:t xml:space="preserve"> znači da se strankama u pravičnom i nepristrasnom </w:t>
      </w:r>
      <w:r w:rsidR="00545C90" w:rsidRPr="00B349E5">
        <w:rPr>
          <w:bCs/>
          <w:szCs w:val="22"/>
          <w:lang w:val="sr-Latn-CS"/>
        </w:rPr>
        <w:t>postupku</w:t>
      </w:r>
      <w:r w:rsidRPr="00B349E5">
        <w:rPr>
          <w:bCs/>
          <w:szCs w:val="22"/>
          <w:lang w:val="sr-Latn-CS"/>
        </w:rPr>
        <w:t xml:space="preserve"> mora (i) omogućiti sprovođenje postupka na osnovu načela kontradiktornosti; (ii) dati mogućnost da tokom različitih faza postupka predoče argumente i dokaze koje smatraju relevantnim za svoj slučaj; (iii) garantovati da su svi argumenti i dokazi, objektivno gledano, koji su bili relevantni za rešavanje njihovog slučaja, propisno saslušani i razmotreni od strane nadležnih sudova; (iv) garantovati da su činjenice i pravni navodi u sudskim odlukama detaljno razmotreni i obrazloženi; i</w:t>
      </w:r>
      <w:r w:rsidR="00545C90" w:rsidRPr="00B349E5">
        <w:rPr>
          <w:bCs/>
          <w:szCs w:val="22"/>
          <w:lang w:val="sr-Latn-CS"/>
        </w:rPr>
        <w:t xml:space="preserve"> u skladu sa okolnostima slučaja,</w:t>
      </w:r>
      <w:r w:rsidRPr="00B349E5">
        <w:rPr>
          <w:bCs/>
          <w:szCs w:val="22"/>
          <w:lang w:val="sr-Latn-CS"/>
        </w:rPr>
        <w:t xml:space="preserve"> (v) garantovati da su postupci</w:t>
      </w:r>
      <w:r w:rsidR="00545C90" w:rsidRPr="00B349E5">
        <w:rPr>
          <w:bCs/>
          <w:szCs w:val="22"/>
          <w:lang w:val="sr-Latn-CS"/>
        </w:rPr>
        <w:t>,</w:t>
      </w:r>
      <w:r w:rsidRPr="00B349E5">
        <w:rPr>
          <w:bCs/>
          <w:szCs w:val="22"/>
          <w:lang w:val="sr-Latn-CS"/>
        </w:rPr>
        <w:t xml:space="preserve"> u celini gledano</w:t>
      </w:r>
      <w:r w:rsidR="00545C90" w:rsidRPr="00B349E5">
        <w:rPr>
          <w:bCs/>
          <w:szCs w:val="22"/>
          <w:lang w:val="sr-Latn-CS"/>
        </w:rPr>
        <w:t>,</w:t>
      </w:r>
      <w:r w:rsidRPr="00B349E5">
        <w:rPr>
          <w:bCs/>
          <w:szCs w:val="22"/>
          <w:lang w:val="sr-Latn-CS"/>
        </w:rPr>
        <w:t xml:space="preserve"> bili pravični i nepristrasni</w:t>
      </w:r>
      <w:r w:rsidR="00D622B2" w:rsidRPr="00B349E5">
        <w:rPr>
          <w:bCs/>
          <w:szCs w:val="22"/>
        </w:rPr>
        <w:t xml:space="preserve"> (</w:t>
      </w:r>
      <w:r w:rsidR="00F87BB8" w:rsidRPr="00B349E5">
        <w:rPr>
          <w:bCs/>
          <w:szCs w:val="22"/>
        </w:rPr>
        <w:t>vidi</w:t>
      </w:r>
      <w:r w:rsidR="00D622B2" w:rsidRPr="00B349E5">
        <w:rPr>
          <w:bCs/>
          <w:szCs w:val="22"/>
        </w:rPr>
        <w:t xml:space="preserve">, </w:t>
      </w:r>
      <w:r w:rsidR="00F87BB8" w:rsidRPr="00B349E5">
        <w:rPr>
          <w:bCs/>
          <w:szCs w:val="22"/>
        </w:rPr>
        <w:t>između ostalog</w:t>
      </w:r>
      <w:r w:rsidR="00D622B2" w:rsidRPr="00B349E5">
        <w:rPr>
          <w:bCs/>
          <w:szCs w:val="22"/>
        </w:rPr>
        <w:t>,</w:t>
      </w:r>
      <w:r w:rsidR="00F87BB8" w:rsidRPr="00B349E5">
        <w:rPr>
          <w:bCs/>
          <w:szCs w:val="22"/>
        </w:rPr>
        <w:t xml:space="preserve"> predmet ESLJP-a </w:t>
      </w:r>
      <w:hyperlink r:id="rId27" w:anchor="{%22docname%22:[%22garcia%20ruiz%22],%22documentcollectionid2%22:[%22GRANDCHAMBER%22,%22CHAMBER%22],%22itemid%22:[%22001-58907%22]}" w:history="1">
        <w:r w:rsidR="000D5B62" w:rsidRPr="00B349E5">
          <w:rPr>
            <w:rStyle w:val="Hyperlink"/>
            <w:i/>
            <w:szCs w:val="22"/>
          </w:rPr>
          <w:t xml:space="preserve">García Ruiz </w:t>
        </w:r>
        <w:r w:rsidR="00F87BB8" w:rsidRPr="00B349E5">
          <w:rPr>
            <w:rStyle w:val="Hyperlink"/>
            <w:i/>
            <w:szCs w:val="22"/>
          </w:rPr>
          <w:t>protiv Španije</w:t>
        </w:r>
      </w:hyperlink>
      <w:r w:rsidR="000D5B62" w:rsidRPr="00B349E5">
        <w:rPr>
          <w:szCs w:val="22"/>
        </w:rPr>
        <w:t>,</w:t>
      </w:r>
      <w:r w:rsidR="00D622B2" w:rsidRPr="00B349E5">
        <w:rPr>
          <w:bCs/>
          <w:szCs w:val="22"/>
        </w:rPr>
        <w:t xml:space="preserve"> </w:t>
      </w:r>
      <w:r w:rsidR="00F87BB8" w:rsidRPr="00B349E5">
        <w:rPr>
          <w:bCs/>
          <w:szCs w:val="22"/>
        </w:rPr>
        <w:t>gore citiran, stav</w:t>
      </w:r>
      <w:r w:rsidR="00D622B2" w:rsidRPr="00B349E5">
        <w:rPr>
          <w:bCs/>
          <w:szCs w:val="22"/>
        </w:rPr>
        <w:t xml:space="preserve"> 29;</w:t>
      </w:r>
      <w:r w:rsidR="00F87BB8" w:rsidRPr="00B349E5">
        <w:rPr>
          <w:bCs/>
          <w:szCs w:val="22"/>
        </w:rPr>
        <w:t xml:space="preserve"> i slučaj Suda </w:t>
      </w:r>
      <w:hyperlink r:id="rId28" w:history="1">
        <w:r w:rsidR="000D5B62" w:rsidRPr="00B349E5">
          <w:rPr>
            <w:rStyle w:val="Hyperlink"/>
            <w:bCs/>
            <w:color w:val="auto"/>
            <w:szCs w:val="22"/>
          </w:rPr>
          <w:t>KI131/19</w:t>
        </w:r>
      </w:hyperlink>
      <w:r w:rsidR="000D5B62" w:rsidRPr="00B349E5">
        <w:rPr>
          <w:iCs/>
          <w:szCs w:val="22"/>
        </w:rPr>
        <w:t>,</w:t>
      </w:r>
      <w:r w:rsidR="00D622B2" w:rsidRPr="00B349E5">
        <w:rPr>
          <w:bCs/>
          <w:szCs w:val="22"/>
        </w:rPr>
        <w:t xml:space="preserve"> </w:t>
      </w:r>
      <w:r w:rsidR="00F87BB8" w:rsidRPr="00B349E5">
        <w:rPr>
          <w:bCs/>
          <w:szCs w:val="22"/>
        </w:rPr>
        <w:t xml:space="preserve">gore citiran, stav </w:t>
      </w:r>
      <w:r w:rsidR="00D622B2" w:rsidRPr="00B349E5">
        <w:rPr>
          <w:bCs/>
          <w:szCs w:val="22"/>
        </w:rPr>
        <w:t xml:space="preserve">58). </w:t>
      </w:r>
      <w:r w:rsidR="00125921" w:rsidRPr="00B349E5">
        <w:rPr>
          <w:bCs/>
          <w:szCs w:val="22"/>
        </w:rPr>
        <w:t xml:space="preserve">Sud naglašava da u okolnostima konkretnog slučaja podnosioci zahteva nisu argumentovali da to nije slučaj. </w:t>
      </w:r>
    </w:p>
    <w:p w:rsidR="00AE05BC" w:rsidRPr="00B349E5" w:rsidRDefault="00AE05BC" w:rsidP="00B349E5">
      <w:pPr>
        <w:pStyle w:val="ListParagraph"/>
        <w:spacing w:line="240" w:lineRule="auto"/>
        <w:rPr>
          <w:bCs/>
          <w:szCs w:val="22"/>
          <w:lang w:val="sr-Latn-RS"/>
        </w:rPr>
      </w:pPr>
    </w:p>
    <w:p w:rsidR="008063D3" w:rsidRPr="00B349E5" w:rsidRDefault="0034171E" w:rsidP="00B349E5">
      <w:pPr>
        <w:pStyle w:val="ListParagraph"/>
        <w:spacing w:line="240" w:lineRule="auto"/>
        <w:rPr>
          <w:rFonts w:cs="Arial"/>
          <w:b/>
          <w:bCs/>
          <w:i/>
          <w:szCs w:val="22"/>
          <w:lang w:val="sr-Latn-RS"/>
        </w:rPr>
      </w:pPr>
      <w:r w:rsidRPr="00B349E5">
        <w:rPr>
          <w:rFonts w:cs="Arial"/>
          <w:b/>
          <w:i/>
          <w:szCs w:val="22"/>
          <w:lang w:val="sr-Latn-RS"/>
        </w:rPr>
        <w:t xml:space="preserve">U vezi sa navodnim povredama članova </w:t>
      </w:r>
      <w:r w:rsidR="008063D3" w:rsidRPr="00B349E5">
        <w:rPr>
          <w:rFonts w:cs="Arial"/>
          <w:b/>
          <w:bCs/>
          <w:i/>
          <w:szCs w:val="22"/>
          <w:lang w:val="sr-Latn-RS"/>
        </w:rPr>
        <w:t>21, 22, 24, 32 46, 54</w:t>
      </w:r>
      <w:r w:rsidRPr="00B349E5">
        <w:rPr>
          <w:rFonts w:cs="Arial"/>
          <w:b/>
          <w:bCs/>
          <w:i/>
          <w:szCs w:val="22"/>
          <w:lang w:val="sr-Latn-RS"/>
        </w:rPr>
        <w:t>.</w:t>
      </w:r>
      <w:r w:rsidR="008063D3" w:rsidRPr="00B349E5">
        <w:rPr>
          <w:rFonts w:cs="Arial"/>
          <w:b/>
          <w:bCs/>
          <w:i/>
          <w:szCs w:val="22"/>
          <w:lang w:val="sr-Latn-RS"/>
        </w:rPr>
        <w:t xml:space="preserve"> </w:t>
      </w:r>
      <w:r w:rsidRPr="00B349E5">
        <w:rPr>
          <w:rFonts w:cs="Arial"/>
          <w:b/>
          <w:bCs/>
          <w:i/>
          <w:szCs w:val="22"/>
          <w:lang w:val="sr-Latn-RS"/>
        </w:rPr>
        <w:t>i</w:t>
      </w:r>
      <w:r w:rsidR="008063D3" w:rsidRPr="00B349E5">
        <w:rPr>
          <w:rFonts w:cs="Arial"/>
          <w:b/>
          <w:bCs/>
          <w:i/>
          <w:szCs w:val="22"/>
          <w:lang w:val="sr-Latn-RS"/>
        </w:rPr>
        <w:t xml:space="preserve"> 102</w:t>
      </w:r>
      <w:r w:rsidRPr="00B349E5">
        <w:rPr>
          <w:rFonts w:cs="Arial"/>
          <w:b/>
          <w:bCs/>
          <w:i/>
          <w:szCs w:val="22"/>
          <w:lang w:val="sr-Latn-RS"/>
        </w:rPr>
        <w:t>. Ustava, kao i član</w:t>
      </w:r>
      <w:r w:rsidR="00AF7C12" w:rsidRPr="00B349E5">
        <w:rPr>
          <w:rFonts w:cs="Arial"/>
          <w:b/>
          <w:bCs/>
          <w:i/>
          <w:szCs w:val="22"/>
          <w:lang w:val="sr-Latn-RS"/>
        </w:rPr>
        <w:t xml:space="preserve">ova </w:t>
      </w:r>
      <w:r w:rsidR="008063D3" w:rsidRPr="00B349E5">
        <w:rPr>
          <w:rFonts w:cs="Arial"/>
          <w:b/>
          <w:bCs/>
          <w:i/>
          <w:szCs w:val="22"/>
          <w:lang w:val="sr-Latn-RS"/>
        </w:rPr>
        <w:t>7</w:t>
      </w:r>
      <w:r w:rsidR="00AF7C12" w:rsidRPr="00B349E5">
        <w:rPr>
          <w:rFonts w:cs="Arial"/>
          <w:b/>
          <w:bCs/>
          <w:i/>
          <w:szCs w:val="22"/>
          <w:lang w:val="sr-Latn-RS"/>
        </w:rPr>
        <w:t xml:space="preserve">. i </w:t>
      </w:r>
      <w:r w:rsidR="008063D3" w:rsidRPr="00B349E5">
        <w:rPr>
          <w:rFonts w:cs="Arial"/>
          <w:b/>
          <w:bCs/>
          <w:i/>
          <w:szCs w:val="22"/>
          <w:lang w:val="sr-Latn-RS"/>
        </w:rPr>
        <w:t>17</w:t>
      </w:r>
      <w:r w:rsidR="00AF7C12" w:rsidRPr="00B349E5">
        <w:rPr>
          <w:rFonts w:cs="Arial"/>
          <w:b/>
          <w:bCs/>
          <w:i/>
          <w:szCs w:val="22"/>
          <w:lang w:val="sr-Latn-RS"/>
        </w:rPr>
        <w:t xml:space="preserve">. UDLJP </w:t>
      </w:r>
    </w:p>
    <w:p w:rsidR="00EE116E" w:rsidRPr="00B349E5" w:rsidRDefault="00EE116E" w:rsidP="00B349E5">
      <w:pPr>
        <w:pStyle w:val="ListParagraph"/>
        <w:spacing w:line="240" w:lineRule="auto"/>
        <w:rPr>
          <w:bCs/>
          <w:szCs w:val="22"/>
          <w:lang w:val="sr-Latn-RS"/>
        </w:rPr>
      </w:pPr>
    </w:p>
    <w:p w:rsidR="00B878AA" w:rsidRPr="00B349E5" w:rsidRDefault="00FD421D" w:rsidP="00B349E5">
      <w:pPr>
        <w:numPr>
          <w:ilvl w:val="0"/>
          <w:numId w:val="4"/>
        </w:numPr>
        <w:tabs>
          <w:tab w:val="clear" w:pos="360"/>
        </w:tabs>
        <w:spacing w:line="240" w:lineRule="auto"/>
        <w:ind w:left="634" w:hanging="634"/>
        <w:rPr>
          <w:iCs/>
          <w:color w:val="0C0C0C"/>
          <w:szCs w:val="22"/>
        </w:rPr>
      </w:pPr>
      <w:r w:rsidRPr="00B349E5">
        <w:rPr>
          <w:bCs/>
          <w:szCs w:val="22"/>
        </w:rPr>
        <w:t>P</w:t>
      </w:r>
      <w:r w:rsidR="00AF7C12" w:rsidRPr="00B349E5">
        <w:rPr>
          <w:bCs/>
          <w:szCs w:val="22"/>
        </w:rPr>
        <w:t xml:space="preserve">ored navoda o povredi člana </w:t>
      </w:r>
      <w:r w:rsidR="00827D51" w:rsidRPr="00B349E5">
        <w:rPr>
          <w:bCs/>
          <w:szCs w:val="22"/>
        </w:rPr>
        <w:t>31</w:t>
      </w:r>
      <w:r w:rsidR="00AF7C12" w:rsidRPr="00B349E5">
        <w:rPr>
          <w:bCs/>
          <w:szCs w:val="22"/>
        </w:rPr>
        <w:t xml:space="preserve">. Ustava u vezi sa članom </w:t>
      </w:r>
      <w:r w:rsidR="00827D51" w:rsidRPr="00B349E5">
        <w:rPr>
          <w:bCs/>
          <w:szCs w:val="22"/>
        </w:rPr>
        <w:t>6</w:t>
      </w:r>
      <w:r w:rsidR="00AF7C12" w:rsidRPr="00B349E5">
        <w:rPr>
          <w:bCs/>
          <w:szCs w:val="22"/>
        </w:rPr>
        <w:t xml:space="preserve">. EKLJP, podnosioci zahteva takođe navode i povrede članova </w:t>
      </w:r>
      <w:r w:rsidR="002035AA" w:rsidRPr="00B349E5">
        <w:rPr>
          <w:bCs/>
          <w:szCs w:val="22"/>
        </w:rPr>
        <w:t xml:space="preserve">21, 22, 24, </w:t>
      </w:r>
      <w:r w:rsidR="008063D3" w:rsidRPr="00B349E5">
        <w:rPr>
          <w:bCs/>
          <w:szCs w:val="22"/>
        </w:rPr>
        <w:t xml:space="preserve">32 </w:t>
      </w:r>
      <w:r w:rsidR="002035AA" w:rsidRPr="00B349E5">
        <w:rPr>
          <w:bCs/>
          <w:szCs w:val="22"/>
        </w:rPr>
        <w:t>46, 54</w:t>
      </w:r>
      <w:r w:rsidR="00AF7C12" w:rsidRPr="00B349E5">
        <w:rPr>
          <w:bCs/>
          <w:szCs w:val="22"/>
        </w:rPr>
        <w:t>. i</w:t>
      </w:r>
      <w:r w:rsidR="002035AA" w:rsidRPr="00B349E5">
        <w:rPr>
          <w:bCs/>
          <w:szCs w:val="22"/>
        </w:rPr>
        <w:t xml:space="preserve"> 102</w:t>
      </w:r>
      <w:r w:rsidR="00AF7C12" w:rsidRPr="00B349E5">
        <w:rPr>
          <w:bCs/>
          <w:szCs w:val="22"/>
        </w:rPr>
        <w:t xml:space="preserve">. Ustava, kao i članova </w:t>
      </w:r>
      <w:r w:rsidR="002035AA" w:rsidRPr="00B349E5">
        <w:rPr>
          <w:bCs/>
          <w:szCs w:val="22"/>
        </w:rPr>
        <w:t>7</w:t>
      </w:r>
      <w:r w:rsidR="00AF7C12" w:rsidRPr="00B349E5">
        <w:rPr>
          <w:bCs/>
          <w:szCs w:val="22"/>
        </w:rPr>
        <w:t xml:space="preserve">. i </w:t>
      </w:r>
      <w:r w:rsidR="002035AA" w:rsidRPr="00B349E5">
        <w:rPr>
          <w:bCs/>
          <w:szCs w:val="22"/>
        </w:rPr>
        <w:t>17</w:t>
      </w:r>
      <w:r w:rsidR="00AF7C12" w:rsidRPr="00B349E5">
        <w:rPr>
          <w:bCs/>
          <w:szCs w:val="22"/>
        </w:rPr>
        <w:t xml:space="preserve">. UDLJP. </w:t>
      </w:r>
      <w:r w:rsidR="002035AA" w:rsidRPr="00B349E5">
        <w:rPr>
          <w:bCs/>
          <w:szCs w:val="22"/>
        </w:rPr>
        <w:t xml:space="preserve"> </w:t>
      </w:r>
    </w:p>
    <w:p w:rsidR="00C82197" w:rsidRPr="00B349E5" w:rsidRDefault="00C82197" w:rsidP="00B349E5">
      <w:pPr>
        <w:spacing w:line="240" w:lineRule="auto"/>
        <w:rPr>
          <w:iCs/>
          <w:color w:val="0C0C0C"/>
          <w:szCs w:val="22"/>
        </w:rPr>
      </w:pPr>
    </w:p>
    <w:p w:rsidR="00827D51" w:rsidRPr="00B349E5" w:rsidRDefault="00827D51" w:rsidP="00B349E5">
      <w:pPr>
        <w:numPr>
          <w:ilvl w:val="0"/>
          <w:numId w:val="4"/>
        </w:numPr>
        <w:tabs>
          <w:tab w:val="clear" w:pos="360"/>
        </w:tabs>
        <w:spacing w:line="240" w:lineRule="auto"/>
        <w:ind w:left="634" w:hanging="634"/>
        <w:rPr>
          <w:iCs/>
          <w:color w:val="0C0C0C"/>
          <w:szCs w:val="22"/>
        </w:rPr>
      </w:pPr>
      <w:r w:rsidRPr="00B349E5">
        <w:rPr>
          <w:bCs/>
          <w:szCs w:val="22"/>
        </w:rPr>
        <w:t>P</w:t>
      </w:r>
      <w:r w:rsidR="00AF7C12" w:rsidRPr="00B349E5">
        <w:rPr>
          <w:bCs/>
          <w:szCs w:val="22"/>
        </w:rPr>
        <w:t xml:space="preserve">odnosioci zahteva, osim pozivanja na gore navedene članove Ustava i njihov sadržaj i </w:t>
      </w:r>
      <w:r w:rsidR="00416EE2" w:rsidRPr="00B349E5">
        <w:rPr>
          <w:bCs/>
          <w:szCs w:val="22"/>
        </w:rPr>
        <w:t xml:space="preserve">mimo formulisanja uopštenih navoda, nisu na jasan i adekvatan način obrazložili kako su ovi članovi mogli biti povređeni osporenom presudom. </w:t>
      </w:r>
    </w:p>
    <w:p w:rsidR="00827D51" w:rsidRPr="00B349E5" w:rsidRDefault="00827D51" w:rsidP="00B349E5">
      <w:pPr>
        <w:pStyle w:val="NoSpacing"/>
        <w:rPr>
          <w:rFonts w:ascii="Georgia" w:hAnsi="Georgia"/>
          <w:lang w:val="sr-Latn-RS"/>
        </w:rPr>
      </w:pPr>
    </w:p>
    <w:p w:rsidR="00827D51" w:rsidRPr="00B349E5" w:rsidRDefault="00934B31" w:rsidP="00B349E5">
      <w:pPr>
        <w:pStyle w:val="ListParagraph"/>
        <w:numPr>
          <w:ilvl w:val="0"/>
          <w:numId w:val="4"/>
        </w:numPr>
        <w:tabs>
          <w:tab w:val="clear" w:pos="360"/>
        </w:tabs>
        <w:spacing w:line="240" w:lineRule="auto"/>
        <w:ind w:left="630" w:hanging="630"/>
        <w:rPr>
          <w:b/>
          <w:color w:val="000000"/>
          <w:szCs w:val="22"/>
          <w:lang w:val="sr-Latn-RS"/>
        </w:rPr>
      </w:pPr>
      <w:r w:rsidRPr="00B349E5">
        <w:rPr>
          <w:szCs w:val="22"/>
          <w:lang w:val="sr-Latn-CS"/>
        </w:rPr>
        <w:t xml:space="preserve">Sud podseća da već ima vrlo konsolidovanu praksu kroz koju je dosledno naglašavao da samo pominjanje određenog člana Ustava, bez jasnog i relevantnog obrazloženja o tome kako je to pravo povređeno, nije dovoljno kao argument za aktiviranje zaštitnog mehanizma koji pružaju Ustav i Sud, kao institucija koja vodi računa o poštovanju ljudskih prava i sloboda (vidi, u ovom kontekstu, slučajeve Suda </w:t>
      </w:r>
      <w:hyperlink r:id="rId29" w:history="1">
        <w:r w:rsidR="00827D51" w:rsidRPr="00B349E5">
          <w:rPr>
            <w:rStyle w:val="Hyperlink"/>
            <w:bCs/>
            <w:iCs/>
            <w:szCs w:val="22"/>
            <w:lang w:val="sr-Latn-RS"/>
          </w:rPr>
          <w:t>KI02/18,</w:t>
        </w:r>
      </w:hyperlink>
      <w:r w:rsidR="00827D51" w:rsidRPr="00B349E5">
        <w:rPr>
          <w:bCs/>
          <w:iCs/>
          <w:szCs w:val="22"/>
          <w:lang w:val="sr-Latn-RS"/>
        </w:rPr>
        <w:t xml:space="preserve"> </w:t>
      </w:r>
      <w:r w:rsidRPr="00B349E5">
        <w:rPr>
          <w:bCs/>
          <w:iCs/>
          <w:szCs w:val="22"/>
          <w:lang w:val="sr-Latn-CS"/>
        </w:rPr>
        <w:t xml:space="preserve">podnosilac </w:t>
      </w:r>
      <w:r w:rsidRPr="00B349E5">
        <w:rPr>
          <w:bCs/>
          <w:i/>
          <w:iCs/>
          <w:szCs w:val="22"/>
          <w:lang w:val="sr-Latn-CS"/>
        </w:rPr>
        <w:t>Vlada Republike Kosovo [Ministarstvo životne sredine i prostornog planiranja</w:t>
      </w:r>
      <w:r w:rsidRPr="00B349E5">
        <w:rPr>
          <w:bCs/>
          <w:iCs/>
          <w:szCs w:val="22"/>
          <w:lang w:val="sr-Latn-CS"/>
        </w:rPr>
        <w:t>], rešenje o neprihvatljivosti od 20. juna 2019. godine, stav 36; i</w:t>
      </w:r>
      <w:r w:rsidRPr="00B349E5">
        <w:rPr>
          <w:bCs/>
          <w:iCs/>
          <w:szCs w:val="22"/>
          <w:lang w:val="sr-Latn-RS"/>
        </w:rPr>
        <w:t xml:space="preserve"> </w:t>
      </w:r>
      <w:hyperlink r:id="rId30" w:history="1">
        <w:r w:rsidR="00827D51" w:rsidRPr="00B349E5">
          <w:rPr>
            <w:rStyle w:val="Hyperlink"/>
            <w:bCs/>
            <w:iCs/>
            <w:szCs w:val="22"/>
            <w:lang w:val="sr-Latn-RS"/>
          </w:rPr>
          <w:t>KI95/19,</w:t>
        </w:r>
      </w:hyperlink>
      <w:r w:rsidR="00827D51" w:rsidRPr="00B349E5">
        <w:rPr>
          <w:bCs/>
          <w:iCs/>
          <w:szCs w:val="22"/>
          <w:lang w:val="sr-Latn-RS"/>
        </w:rPr>
        <w:t xml:space="preserve"> </w:t>
      </w:r>
      <w:r w:rsidRPr="00B349E5">
        <w:rPr>
          <w:bCs/>
          <w:iCs/>
          <w:szCs w:val="22"/>
          <w:lang w:val="sr-Latn-CS"/>
        </w:rPr>
        <w:t xml:space="preserve">podnosilac </w:t>
      </w:r>
      <w:r w:rsidRPr="00B349E5">
        <w:rPr>
          <w:bCs/>
          <w:i/>
          <w:iCs/>
          <w:szCs w:val="22"/>
          <w:lang w:val="sr-Latn-CS"/>
        </w:rPr>
        <w:t xml:space="preserve">Ruzhdi Bejta, </w:t>
      </w:r>
      <w:r w:rsidRPr="00B349E5">
        <w:rPr>
          <w:bCs/>
          <w:iCs/>
          <w:szCs w:val="22"/>
          <w:lang w:val="sr-Latn-CS"/>
        </w:rPr>
        <w:t>rešenje o neprihvatljivosti od 8. oktobra 2019. godine, stavovi 30-31; i, vidi, takođe, Praktični vodič ESLJP-a od 30. aprila 2019. godine kroz uslove prihvatljivosti; deo I. Neprihvatljivost na temelju merituma; A. Očigledno neosnovana; 4. Nepotkrepljene žalbe: nedostatak dokaza, stavovi 300 do 303).</w:t>
      </w:r>
    </w:p>
    <w:p w:rsidR="00827D51" w:rsidRPr="00B349E5" w:rsidRDefault="00827D51" w:rsidP="00B349E5">
      <w:pPr>
        <w:spacing w:line="240" w:lineRule="auto"/>
        <w:rPr>
          <w:iCs/>
          <w:color w:val="0C0C0C"/>
          <w:szCs w:val="22"/>
        </w:rPr>
      </w:pPr>
    </w:p>
    <w:p w:rsidR="00B878AA" w:rsidRPr="00B349E5" w:rsidRDefault="00125921" w:rsidP="00B349E5">
      <w:pPr>
        <w:numPr>
          <w:ilvl w:val="0"/>
          <w:numId w:val="4"/>
        </w:numPr>
        <w:tabs>
          <w:tab w:val="clear" w:pos="360"/>
        </w:tabs>
        <w:spacing w:line="240" w:lineRule="auto"/>
        <w:ind w:left="634" w:hanging="634"/>
        <w:rPr>
          <w:iCs/>
          <w:color w:val="0C0C0C"/>
          <w:szCs w:val="22"/>
        </w:rPr>
      </w:pPr>
      <w:r w:rsidRPr="00B349E5">
        <w:rPr>
          <w:bCs/>
          <w:szCs w:val="22"/>
        </w:rPr>
        <w:t xml:space="preserve">Shodno tome, Sud smatra da navodi podnosilaca zahteva o povredi gore navedenih članova Ustava, spadaju u kategoriju </w:t>
      </w:r>
      <w:r w:rsidR="00B741BC" w:rsidRPr="00B349E5">
        <w:rPr>
          <w:bCs/>
          <w:szCs w:val="22"/>
        </w:rPr>
        <w:t>“</w:t>
      </w:r>
      <w:r w:rsidRPr="00B349E5">
        <w:rPr>
          <w:bCs/>
          <w:i/>
          <w:szCs w:val="22"/>
        </w:rPr>
        <w:t>nepotkrepljenih ili neobrazloženih</w:t>
      </w:r>
      <w:r w:rsidR="00B741BC" w:rsidRPr="00B349E5">
        <w:rPr>
          <w:bCs/>
          <w:szCs w:val="22"/>
        </w:rPr>
        <w:t>”</w:t>
      </w:r>
      <w:r w:rsidRPr="00B349E5">
        <w:rPr>
          <w:bCs/>
          <w:szCs w:val="22"/>
        </w:rPr>
        <w:t xml:space="preserve"> navoda</w:t>
      </w:r>
      <w:r w:rsidR="00B741BC" w:rsidRPr="00B349E5">
        <w:rPr>
          <w:bCs/>
          <w:szCs w:val="22"/>
        </w:rPr>
        <w:t>.</w:t>
      </w:r>
      <w:r w:rsidRPr="00B349E5">
        <w:rPr>
          <w:bCs/>
          <w:szCs w:val="22"/>
        </w:rPr>
        <w:t xml:space="preserve"> U kontekstu ove kategorije navoda, Sud je, na osnovu stavova </w:t>
      </w:r>
      <w:r w:rsidR="00B741BC" w:rsidRPr="00B349E5">
        <w:rPr>
          <w:bCs/>
          <w:szCs w:val="22"/>
        </w:rPr>
        <w:t xml:space="preserve">(1) (d) </w:t>
      </w:r>
      <w:r w:rsidRPr="00B349E5">
        <w:rPr>
          <w:bCs/>
          <w:szCs w:val="22"/>
        </w:rPr>
        <w:t>i</w:t>
      </w:r>
      <w:r w:rsidR="00B741BC" w:rsidRPr="00B349E5">
        <w:rPr>
          <w:bCs/>
          <w:szCs w:val="22"/>
        </w:rPr>
        <w:t xml:space="preserve"> (2)</w:t>
      </w:r>
      <w:r w:rsidRPr="00B349E5">
        <w:rPr>
          <w:bCs/>
          <w:szCs w:val="22"/>
        </w:rPr>
        <w:t xml:space="preserve"> pravila </w:t>
      </w:r>
      <w:r w:rsidR="00B741BC" w:rsidRPr="00B349E5">
        <w:rPr>
          <w:bCs/>
          <w:szCs w:val="22"/>
        </w:rPr>
        <w:t>39</w:t>
      </w:r>
      <w:r w:rsidRPr="00B349E5">
        <w:rPr>
          <w:bCs/>
          <w:szCs w:val="22"/>
        </w:rPr>
        <w:t xml:space="preserve">. Poslovnika i svoje sudske prakse, dosledno naglašavao </w:t>
      </w:r>
      <w:r w:rsidR="00B741BC" w:rsidRPr="00B349E5">
        <w:rPr>
          <w:bCs/>
          <w:szCs w:val="22"/>
        </w:rPr>
        <w:t xml:space="preserve">(i) </w:t>
      </w:r>
      <w:r w:rsidRPr="00B349E5">
        <w:rPr>
          <w:bCs/>
          <w:szCs w:val="22"/>
        </w:rPr>
        <w:t>da su stranke dužne da tačno razjasne i adekvatno iznesu činjenice i navode</w:t>
      </w:r>
      <w:r w:rsidR="00B741BC" w:rsidRPr="00B349E5">
        <w:rPr>
          <w:bCs/>
          <w:szCs w:val="22"/>
        </w:rPr>
        <w:t>;</w:t>
      </w:r>
      <w:r w:rsidRPr="00B349E5">
        <w:rPr>
          <w:bCs/>
          <w:szCs w:val="22"/>
        </w:rPr>
        <w:t xml:space="preserve"> i takođe </w:t>
      </w:r>
      <w:r w:rsidR="00B741BC" w:rsidRPr="00B349E5">
        <w:rPr>
          <w:bCs/>
          <w:szCs w:val="22"/>
        </w:rPr>
        <w:t xml:space="preserve">(ii) </w:t>
      </w:r>
      <w:r w:rsidRPr="00B349E5">
        <w:rPr>
          <w:bCs/>
          <w:szCs w:val="22"/>
        </w:rPr>
        <w:t>da u dovoljnoj meri dokažu i potkrepe svoje navode o povredi ustavnih prava ili odredbi</w:t>
      </w:r>
      <w:r w:rsidR="00B741BC" w:rsidRPr="00B349E5">
        <w:rPr>
          <w:bCs/>
          <w:szCs w:val="22"/>
        </w:rPr>
        <w:t xml:space="preserve">. </w:t>
      </w:r>
    </w:p>
    <w:p w:rsidR="00B878AA" w:rsidRPr="00B349E5" w:rsidRDefault="00B878AA" w:rsidP="00B349E5">
      <w:pPr>
        <w:pStyle w:val="ListParagraph"/>
        <w:spacing w:line="240" w:lineRule="auto"/>
        <w:rPr>
          <w:bCs/>
          <w:i/>
          <w:szCs w:val="22"/>
          <w:lang w:val="sr-Latn-RS"/>
        </w:rPr>
      </w:pPr>
    </w:p>
    <w:p w:rsidR="00791294" w:rsidRPr="00B349E5" w:rsidRDefault="007D6558" w:rsidP="00B349E5">
      <w:pPr>
        <w:numPr>
          <w:ilvl w:val="0"/>
          <w:numId w:val="4"/>
        </w:numPr>
        <w:tabs>
          <w:tab w:val="clear" w:pos="360"/>
        </w:tabs>
        <w:spacing w:line="240" w:lineRule="auto"/>
        <w:ind w:left="634" w:hanging="634"/>
        <w:rPr>
          <w:iCs/>
          <w:color w:val="0C0C0C"/>
          <w:szCs w:val="22"/>
        </w:rPr>
      </w:pPr>
      <w:r w:rsidRPr="00B349E5">
        <w:rPr>
          <w:bCs/>
          <w:szCs w:val="22"/>
        </w:rPr>
        <w:t>Stoga, na osnovu napred navedenog i uzimajući u obzir posebne karakteristike slučaja, navode koje su izneli podnosioci zahteva i činjenice koje su oni predočili, Sud, oslanjajući se i na standarde uspostavljene u svojoj sudskoj praksi</w:t>
      </w:r>
      <w:r w:rsidR="00D410CC" w:rsidRPr="00B349E5">
        <w:rPr>
          <w:bCs/>
          <w:szCs w:val="22"/>
        </w:rPr>
        <w:t xml:space="preserve"> u sličnim slučajevima</w:t>
      </w:r>
      <w:r w:rsidRPr="00B349E5">
        <w:rPr>
          <w:bCs/>
          <w:szCs w:val="22"/>
        </w:rPr>
        <w:t xml:space="preserve"> i sudskoj praksi ESLJP-a, utvrđuje da navodi podnosilaca zahteva o povredi </w:t>
      </w:r>
      <w:r w:rsidR="00B741BC" w:rsidRPr="00B349E5">
        <w:rPr>
          <w:bCs/>
          <w:szCs w:val="22"/>
        </w:rPr>
        <w:t>(i)</w:t>
      </w:r>
      <w:r w:rsidRPr="00B349E5">
        <w:rPr>
          <w:bCs/>
          <w:szCs w:val="22"/>
        </w:rPr>
        <w:t xml:space="preserve"> člana </w:t>
      </w:r>
      <w:r w:rsidR="00B741BC" w:rsidRPr="00B349E5">
        <w:rPr>
          <w:bCs/>
          <w:szCs w:val="22"/>
        </w:rPr>
        <w:t>31</w:t>
      </w:r>
      <w:r w:rsidRPr="00B349E5">
        <w:rPr>
          <w:bCs/>
          <w:szCs w:val="22"/>
        </w:rPr>
        <w:t xml:space="preserve">. Ustava u vezi sa članom </w:t>
      </w:r>
      <w:r w:rsidR="00B741BC" w:rsidRPr="00B349E5">
        <w:rPr>
          <w:bCs/>
          <w:szCs w:val="22"/>
        </w:rPr>
        <w:t>6</w:t>
      </w:r>
      <w:r w:rsidRPr="00B349E5">
        <w:rPr>
          <w:bCs/>
          <w:szCs w:val="22"/>
        </w:rPr>
        <w:t xml:space="preserve">. EKLJP, kao rezultat pogrešnog tumačenja primenljivog zakonodavstva u okolnostima njihovog slučaja, predstavljaju navode </w:t>
      </w:r>
      <w:r w:rsidR="00B741BC" w:rsidRPr="00B349E5">
        <w:rPr>
          <w:bCs/>
          <w:szCs w:val="22"/>
        </w:rPr>
        <w:t>“</w:t>
      </w:r>
      <w:r w:rsidRPr="00B349E5">
        <w:rPr>
          <w:bCs/>
          <w:i/>
          <w:szCs w:val="22"/>
        </w:rPr>
        <w:t>četvrtog stepena</w:t>
      </w:r>
      <w:r w:rsidR="005376C8" w:rsidRPr="00B349E5">
        <w:rPr>
          <w:bCs/>
          <w:szCs w:val="22"/>
        </w:rPr>
        <w:t xml:space="preserve">”; </w:t>
      </w:r>
      <w:r w:rsidRPr="00B349E5">
        <w:rPr>
          <w:bCs/>
          <w:szCs w:val="22"/>
        </w:rPr>
        <w:t>i</w:t>
      </w:r>
      <w:r w:rsidR="005376C8" w:rsidRPr="00B349E5">
        <w:rPr>
          <w:bCs/>
          <w:szCs w:val="22"/>
        </w:rPr>
        <w:t xml:space="preserve"> (ii)</w:t>
      </w:r>
      <w:r w:rsidRPr="00B349E5">
        <w:rPr>
          <w:bCs/>
          <w:szCs w:val="22"/>
        </w:rPr>
        <w:t xml:space="preserve"> članova</w:t>
      </w:r>
      <w:r w:rsidR="005376C8" w:rsidRPr="00B349E5">
        <w:rPr>
          <w:bCs/>
          <w:szCs w:val="22"/>
        </w:rPr>
        <w:t xml:space="preserve"> 22, 22, 24, 46, 54</w:t>
      </w:r>
      <w:r w:rsidRPr="00B349E5">
        <w:rPr>
          <w:bCs/>
          <w:szCs w:val="22"/>
        </w:rPr>
        <w:t xml:space="preserve">. i </w:t>
      </w:r>
      <w:r w:rsidR="005376C8" w:rsidRPr="00B349E5">
        <w:rPr>
          <w:bCs/>
          <w:szCs w:val="22"/>
        </w:rPr>
        <w:t>102</w:t>
      </w:r>
      <w:r w:rsidRPr="00B349E5">
        <w:rPr>
          <w:bCs/>
          <w:szCs w:val="22"/>
        </w:rPr>
        <w:t>. Ustava</w:t>
      </w:r>
      <w:r w:rsidR="00D86E8D" w:rsidRPr="00B349E5">
        <w:rPr>
          <w:bCs/>
          <w:szCs w:val="22"/>
        </w:rPr>
        <w:t>,</w:t>
      </w:r>
      <w:r w:rsidRPr="00B349E5">
        <w:rPr>
          <w:bCs/>
          <w:szCs w:val="22"/>
        </w:rPr>
        <w:t xml:space="preserve"> predstavljaju </w:t>
      </w:r>
      <w:r w:rsidR="00B741BC" w:rsidRPr="00B349E5">
        <w:rPr>
          <w:bCs/>
          <w:szCs w:val="22"/>
        </w:rPr>
        <w:t>“</w:t>
      </w:r>
      <w:r w:rsidRPr="00B349E5">
        <w:rPr>
          <w:bCs/>
          <w:i/>
          <w:szCs w:val="22"/>
        </w:rPr>
        <w:t>nepotkrepljene ili neobrazložene</w:t>
      </w:r>
      <w:r w:rsidR="00B741BC" w:rsidRPr="00B349E5">
        <w:rPr>
          <w:bCs/>
          <w:szCs w:val="22"/>
        </w:rPr>
        <w:t>”</w:t>
      </w:r>
      <w:r w:rsidRPr="00B349E5">
        <w:rPr>
          <w:bCs/>
          <w:szCs w:val="22"/>
        </w:rPr>
        <w:t xml:space="preserve"> navode i kao takvi, isti su očigledno neosnovani na ustavnim osnovama, kako je utvrđeno stavom </w:t>
      </w:r>
      <w:r w:rsidR="00B741BC" w:rsidRPr="00B349E5">
        <w:rPr>
          <w:bCs/>
          <w:szCs w:val="22"/>
        </w:rPr>
        <w:t>(2)</w:t>
      </w:r>
      <w:r w:rsidRPr="00B349E5">
        <w:rPr>
          <w:bCs/>
          <w:szCs w:val="22"/>
        </w:rPr>
        <w:t xml:space="preserve"> pravila </w:t>
      </w:r>
      <w:r w:rsidR="00B741BC" w:rsidRPr="00B349E5">
        <w:rPr>
          <w:bCs/>
          <w:szCs w:val="22"/>
        </w:rPr>
        <w:t>39</w:t>
      </w:r>
      <w:r w:rsidRPr="00B349E5">
        <w:rPr>
          <w:bCs/>
          <w:szCs w:val="22"/>
        </w:rPr>
        <w:t xml:space="preserve">. Poslovnika. </w:t>
      </w:r>
      <w:r w:rsidR="00DB7F96" w:rsidRPr="00B349E5">
        <w:rPr>
          <w:bCs/>
          <w:szCs w:val="22"/>
        </w:rPr>
        <w:t xml:space="preserve"> </w:t>
      </w:r>
    </w:p>
    <w:p w:rsidR="00D44B50" w:rsidRPr="00B349E5" w:rsidRDefault="00D44B50" w:rsidP="00B349E5">
      <w:pPr>
        <w:spacing w:line="240" w:lineRule="auto"/>
        <w:rPr>
          <w:iCs/>
          <w:color w:val="0C0C0C"/>
          <w:szCs w:val="22"/>
        </w:rPr>
      </w:pPr>
    </w:p>
    <w:p w:rsidR="00D44B50" w:rsidRPr="00B349E5" w:rsidRDefault="00934B31" w:rsidP="00B349E5">
      <w:pPr>
        <w:pStyle w:val="ListParagraph"/>
        <w:numPr>
          <w:ilvl w:val="0"/>
          <w:numId w:val="4"/>
        </w:numPr>
        <w:tabs>
          <w:tab w:val="clear" w:pos="360"/>
        </w:tabs>
        <w:spacing w:line="240" w:lineRule="auto"/>
        <w:ind w:left="630" w:hanging="630"/>
        <w:rPr>
          <w:szCs w:val="22"/>
          <w:lang w:val="sr-Latn-RS"/>
        </w:rPr>
      </w:pPr>
      <w:r w:rsidRPr="00B349E5">
        <w:rPr>
          <w:szCs w:val="22"/>
          <w:lang w:val="sr-Latn-CS"/>
        </w:rPr>
        <w:lastRenderedPageBreak/>
        <w:t>Sud, na kraju, takođe naglašava da nezadovoljstvo podnosilaca zahteva ishodom postupka od strane redovnih sudova ne može samo po sebi da pokrene argumentovanu tvrdnju o povredi osnovnih prava i sloboda zagarantovanih Ustavom (vidi predmet ESLJP-a</w:t>
      </w:r>
      <w:r w:rsidR="00E03F26" w:rsidRPr="00B349E5">
        <w:rPr>
          <w:szCs w:val="22"/>
          <w:lang w:val="sr-Latn-RS"/>
        </w:rPr>
        <w:t xml:space="preserve"> </w:t>
      </w:r>
      <w:hyperlink r:id="rId31" w:anchor="{%22docname%22:[%22Mezotur%22],%22documentcollectionid2%22:[%22GRANDCHAMBER%22,%22CHAMBER%22],%22itemid%22:[%22001-69903%22]}" w:history="1">
        <w:r w:rsidR="00E03F26" w:rsidRPr="00B349E5">
          <w:rPr>
            <w:rStyle w:val="Hyperlink"/>
            <w:i/>
            <w:szCs w:val="22"/>
            <w:lang w:val="sr-Latn-RS"/>
          </w:rPr>
          <w:t xml:space="preserve">Mezotur-Tiszazugi Tarsulat </w:t>
        </w:r>
        <w:r w:rsidR="0087021B" w:rsidRPr="00B349E5">
          <w:rPr>
            <w:rStyle w:val="Hyperlink"/>
            <w:i/>
            <w:szCs w:val="22"/>
            <w:lang w:val="sr-Latn-RS"/>
          </w:rPr>
          <w:t>protiv Mađarske</w:t>
        </w:r>
      </w:hyperlink>
      <w:r w:rsidR="00E03F26" w:rsidRPr="00B349E5">
        <w:rPr>
          <w:szCs w:val="22"/>
          <w:lang w:val="sr-Latn-RS"/>
        </w:rPr>
        <w:t xml:space="preserve">, </w:t>
      </w:r>
      <w:r w:rsidRPr="00B349E5">
        <w:rPr>
          <w:szCs w:val="22"/>
          <w:lang w:val="sr-Latn-RS"/>
        </w:rPr>
        <w:t>b</w:t>
      </w:r>
      <w:r w:rsidR="00E03F26" w:rsidRPr="00B349E5">
        <w:rPr>
          <w:szCs w:val="22"/>
          <w:lang w:val="sr-Latn-RS"/>
        </w:rPr>
        <w:t xml:space="preserve">r. 5503/02, </w:t>
      </w:r>
      <w:r w:rsidRPr="00B349E5">
        <w:rPr>
          <w:szCs w:val="22"/>
          <w:lang w:val="sr-Latn-RS"/>
        </w:rPr>
        <w:t xml:space="preserve">presuda od </w:t>
      </w:r>
      <w:r w:rsidR="00E03F26" w:rsidRPr="00B349E5">
        <w:rPr>
          <w:szCs w:val="22"/>
          <w:lang w:val="sr-Latn-RS"/>
        </w:rPr>
        <w:t>26</w:t>
      </w:r>
      <w:r w:rsidRPr="00B349E5">
        <w:rPr>
          <w:szCs w:val="22"/>
          <w:lang w:val="sr-Latn-RS"/>
        </w:rPr>
        <w:t xml:space="preserve">. jula </w:t>
      </w:r>
      <w:r w:rsidR="00E03F26" w:rsidRPr="00B349E5">
        <w:rPr>
          <w:szCs w:val="22"/>
          <w:lang w:val="sr-Latn-RS"/>
        </w:rPr>
        <w:t>2005</w:t>
      </w:r>
      <w:r w:rsidRPr="00B349E5">
        <w:rPr>
          <w:szCs w:val="22"/>
          <w:lang w:val="sr-Latn-RS"/>
        </w:rPr>
        <w:t>. godine</w:t>
      </w:r>
      <w:r w:rsidR="00E03F26" w:rsidRPr="00B349E5">
        <w:rPr>
          <w:szCs w:val="22"/>
          <w:lang w:val="sr-Latn-RS"/>
        </w:rPr>
        <w:t>,</w:t>
      </w:r>
      <w:r w:rsidRPr="00B349E5">
        <w:rPr>
          <w:szCs w:val="22"/>
          <w:lang w:val="sr-Latn-RS"/>
        </w:rPr>
        <w:t xml:space="preserve"> stav </w:t>
      </w:r>
      <w:r w:rsidR="00E03F26" w:rsidRPr="00B349E5">
        <w:rPr>
          <w:szCs w:val="22"/>
          <w:lang w:val="sr-Latn-RS"/>
        </w:rPr>
        <w:t>21).</w:t>
      </w:r>
    </w:p>
    <w:p w:rsidR="00E03F26" w:rsidRPr="00B349E5" w:rsidRDefault="00E03F26" w:rsidP="00B349E5">
      <w:pPr>
        <w:pStyle w:val="ListParagraph"/>
        <w:spacing w:line="240" w:lineRule="auto"/>
        <w:ind w:left="0"/>
        <w:rPr>
          <w:szCs w:val="22"/>
          <w:lang w:val="sr-Latn-RS"/>
        </w:rPr>
      </w:pPr>
    </w:p>
    <w:p w:rsidR="00EE020A" w:rsidRPr="00B349E5" w:rsidRDefault="00822CC1" w:rsidP="00B349E5">
      <w:pPr>
        <w:pStyle w:val="ListParagraph"/>
        <w:numPr>
          <w:ilvl w:val="0"/>
          <w:numId w:val="4"/>
        </w:numPr>
        <w:tabs>
          <w:tab w:val="clear" w:pos="360"/>
        </w:tabs>
        <w:spacing w:line="240" w:lineRule="auto"/>
        <w:ind w:left="630" w:hanging="630"/>
        <w:rPr>
          <w:szCs w:val="22"/>
          <w:lang w:val="sr-Latn-RS"/>
        </w:rPr>
      </w:pPr>
      <w:r w:rsidRPr="00B349E5">
        <w:rPr>
          <w:szCs w:val="22"/>
          <w:lang w:val="sr-Latn-RS"/>
        </w:rPr>
        <w:t xml:space="preserve">Shodno navedenom i </w:t>
      </w:r>
      <w:r w:rsidR="0034171E" w:rsidRPr="00B349E5">
        <w:rPr>
          <w:szCs w:val="22"/>
          <w:lang w:val="sr-Latn-RS"/>
        </w:rPr>
        <w:t>u zaključku, Sud utvrđuje da je zahtev očigledno neosnovan na ustavnim o</w:t>
      </w:r>
      <w:r w:rsidR="00D86E8D" w:rsidRPr="00B349E5">
        <w:rPr>
          <w:szCs w:val="22"/>
          <w:lang w:val="sr-Latn-RS"/>
        </w:rPr>
        <w:t>snovama</w:t>
      </w:r>
      <w:r w:rsidR="0034171E" w:rsidRPr="00B349E5">
        <w:rPr>
          <w:szCs w:val="22"/>
          <w:lang w:val="sr-Latn-RS"/>
        </w:rPr>
        <w:t xml:space="preserve"> i da se proglašava neprihvatljivim u skladu da stavom </w:t>
      </w:r>
      <w:r w:rsidR="00D44B50" w:rsidRPr="00B349E5">
        <w:rPr>
          <w:szCs w:val="22"/>
          <w:lang w:val="sr-Latn-RS"/>
        </w:rPr>
        <w:t>7</w:t>
      </w:r>
      <w:r w:rsidR="0034171E" w:rsidRPr="00B349E5">
        <w:rPr>
          <w:szCs w:val="22"/>
          <w:lang w:val="sr-Latn-RS"/>
        </w:rPr>
        <w:t xml:space="preserve">. člana </w:t>
      </w:r>
      <w:r w:rsidR="00D44B50" w:rsidRPr="00B349E5">
        <w:rPr>
          <w:szCs w:val="22"/>
          <w:lang w:val="sr-Latn-RS"/>
        </w:rPr>
        <w:t>113</w:t>
      </w:r>
      <w:r w:rsidR="0034171E" w:rsidRPr="00B349E5">
        <w:rPr>
          <w:szCs w:val="22"/>
          <w:lang w:val="sr-Latn-RS"/>
        </w:rPr>
        <w:t xml:space="preserve">. Ustava i pravilom </w:t>
      </w:r>
      <w:r w:rsidR="00D44B50" w:rsidRPr="00B349E5">
        <w:rPr>
          <w:szCs w:val="22"/>
          <w:lang w:val="sr-Latn-RS"/>
        </w:rPr>
        <w:t>39 (2)</w:t>
      </w:r>
      <w:r w:rsidR="0034171E" w:rsidRPr="00B349E5">
        <w:rPr>
          <w:szCs w:val="22"/>
          <w:lang w:val="sr-Latn-RS"/>
        </w:rPr>
        <w:t xml:space="preserve"> Poslovnika. </w:t>
      </w:r>
    </w:p>
    <w:p w:rsidR="00EE020A" w:rsidRPr="00B349E5" w:rsidRDefault="00EE020A" w:rsidP="00B349E5">
      <w:pPr>
        <w:pStyle w:val="ListParagraph"/>
        <w:spacing w:line="240" w:lineRule="auto"/>
        <w:ind w:left="630"/>
        <w:rPr>
          <w:szCs w:val="22"/>
          <w:lang w:val="sr-Latn-RS"/>
        </w:rPr>
      </w:pPr>
    </w:p>
    <w:p w:rsidR="00D44B50" w:rsidRPr="00B349E5" w:rsidRDefault="00F87BB8" w:rsidP="00B349E5">
      <w:pPr>
        <w:spacing w:line="240" w:lineRule="auto"/>
        <w:jc w:val="center"/>
        <w:rPr>
          <w:szCs w:val="22"/>
        </w:rPr>
      </w:pPr>
      <w:r w:rsidRPr="00B349E5">
        <w:rPr>
          <w:rFonts w:cs="TimesNewRomanPS-BoldMT"/>
          <w:b/>
          <w:bCs/>
          <w:szCs w:val="22"/>
        </w:rPr>
        <w:t>IZ TIH RAZLOGA</w:t>
      </w:r>
    </w:p>
    <w:p w:rsidR="00D44B50" w:rsidRPr="00B349E5" w:rsidRDefault="00D44B50" w:rsidP="00B349E5">
      <w:pPr>
        <w:spacing w:line="240" w:lineRule="auto"/>
        <w:rPr>
          <w:rFonts w:cs="TimesNewRomanPS-BoldMT"/>
          <w:b/>
          <w:bCs/>
          <w:szCs w:val="22"/>
        </w:rPr>
      </w:pPr>
    </w:p>
    <w:p w:rsidR="00D44B50" w:rsidRPr="00B349E5" w:rsidRDefault="00F87BB8" w:rsidP="00B349E5">
      <w:pPr>
        <w:spacing w:line="240" w:lineRule="auto"/>
        <w:rPr>
          <w:rFonts w:cs="Arial"/>
          <w:szCs w:val="22"/>
        </w:rPr>
      </w:pPr>
      <w:r w:rsidRPr="00B349E5">
        <w:rPr>
          <w:szCs w:val="22"/>
        </w:rPr>
        <w:t xml:space="preserve">Ustavni sud Republike Kosovo, u skladu sa članom </w:t>
      </w:r>
      <w:r w:rsidR="00D44B50" w:rsidRPr="00B349E5">
        <w:rPr>
          <w:szCs w:val="22"/>
        </w:rPr>
        <w:t xml:space="preserve">113.1 </w:t>
      </w:r>
      <w:r w:rsidRPr="00B349E5">
        <w:rPr>
          <w:szCs w:val="22"/>
        </w:rPr>
        <w:t>i</w:t>
      </w:r>
      <w:r w:rsidR="00D44B50" w:rsidRPr="00B349E5">
        <w:rPr>
          <w:szCs w:val="22"/>
        </w:rPr>
        <w:t xml:space="preserve"> 113.7</w:t>
      </w:r>
      <w:r w:rsidRPr="00B349E5">
        <w:rPr>
          <w:szCs w:val="22"/>
        </w:rPr>
        <w:t xml:space="preserve"> Ustava, članovima </w:t>
      </w:r>
      <w:r w:rsidR="00D44B50" w:rsidRPr="00B349E5">
        <w:rPr>
          <w:szCs w:val="22"/>
        </w:rPr>
        <w:t>20</w:t>
      </w:r>
      <w:r w:rsidRPr="00B349E5">
        <w:rPr>
          <w:szCs w:val="22"/>
        </w:rPr>
        <w:t>. i</w:t>
      </w:r>
      <w:r w:rsidR="00D44B50" w:rsidRPr="00B349E5">
        <w:rPr>
          <w:szCs w:val="22"/>
        </w:rPr>
        <w:t xml:space="preserve"> 47</w:t>
      </w:r>
      <w:r w:rsidRPr="00B349E5">
        <w:rPr>
          <w:szCs w:val="22"/>
        </w:rPr>
        <w:t xml:space="preserve">. Zakona i pravilima </w:t>
      </w:r>
      <w:r w:rsidR="00D44B50" w:rsidRPr="00B349E5">
        <w:rPr>
          <w:rFonts w:cs="Arial"/>
          <w:szCs w:val="22"/>
        </w:rPr>
        <w:t xml:space="preserve">39 (2) </w:t>
      </w:r>
      <w:r w:rsidRPr="00B349E5">
        <w:rPr>
          <w:rFonts w:cs="Arial"/>
          <w:szCs w:val="22"/>
        </w:rPr>
        <w:t>i</w:t>
      </w:r>
      <w:r w:rsidR="00D44B50" w:rsidRPr="00B349E5">
        <w:rPr>
          <w:rFonts w:cs="Arial"/>
          <w:szCs w:val="22"/>
        </w:rPr>
        <w:t xml:space="preserve"> 59 </w:t>
      </w:r>
      <w:r w:rsidR="00015626" w:rsidRPr="00B349E5">
        <w:rPr>
          <w:rFonts w:cs="Arial"/>
          <w:szCs w:val="22"/>
        </w:rPr>
        <w:t>(2)</w:t>
      </w:r>
      <w:r w:rsidRPr="00B349E5">
        <w:rPr>
          <w:rFonts w:cs="Arial"/>
          <w:szCs w:val="22"/>
        </w:rPr>
        <w:t xml:space="preserve"> Poslovnika, dana </w:t>
      </w:r>
      <w:r w:rsidR="00BF496D" w:rsidRPr="00B349E5">
        <w:rPr>
          <w:rFonts w:cs="Arial"/>
          <w:szCs w:val="22"/>
        </w:rPr>
        <w:t>29. septembra</w:t>
      </w:r>
      <w:r w:rsidR="00EC7A00" w:rsidRPr="00B349E5">
        <w:rPr>
          <w:rFonts w:cs="Arial"/>
          <w:szCs w:val="22"/>
        </w:rPr>
        <w:t xml:space="preserve"> 2022</w:t>
      </w:r>
      <w:r w:rsidRPr="00B349E5">
        <w:rPr>
          <w:rFonts w:cs="Arial"/>
          <w:szCs w:val="22"/>
        </w:rPr>
        <w:t>. godine</w:t>
      </w:r>
      <w:r w:rsidR="00D44B50" w:rsidRPr="00B349E5">
        <w:rPr>
          <w:rFonts w:cs="Arial"/>
          <w:szCs w:val="22"/>
        </w:rPr>
        <w:t>,</w:t>
      </w:r>
      <w:r w:rsidRPr="00B349E5">
        <w:rPr>
          <w:rFonts w:cs="Arial"/>
          <w:szCs w:val="22"/>
        </w:rPr>
        <w:t xml:space="preserve"> jednoglasno</w:t>
      </w:r>
      <w:r w:rsidR="00D44B50" w:rsidRPr="00B349E5">
        <w:rPr>
          <w:rFonts w:cs="Arial"/>
          <w:szCs w:val="22"/>
        </w:rPr>
        <w:t>:</w:t>
      </w:r>
    </w:p>
    <w:p w:rsidR="00D44B50" w:rsidRPr="00B349E5" w:rsidRDefault="00D44B50" w:rsidP="00B349E5">
      <w:pPr>
        <w:spacing w:line="240" w:lineRule="auto"/>
        <w:rPr>
          <w:rFonts w:cs="Arial"/>
          <w:szCs w:val="22"/>
        </w:rPr>
      </w:pPr>
    </w:p>
    <w:p w:rsidR="00D44B50" w:rsidRPr="00B349E5" w:rsidRDefault="00F87BB8" w:rsidP="00B349E5">
      <w:pPr>
        <w:spacing w:line="240" w:lineRule="auto"/>
        <w:jc w:val="center"/>
        <w:rPr>
          <w:b/>
          <w:szCs w:val="22"/>
        </w:rPr>
      </w:pPr>
      <w:r w:rsidRPr="00B349E5">
        <w:rPr>
          <w:b/>
          <w:szCs w:val="22"/>
        </w:rPr>
        <w:t xml:space="preserve">ODLUČUJE </w:t>
      </w:r>
    </w:p>
    <w:p w:rsidR="00D44B50" w:rsidRPr="00B349E5" w:rsidRDefault="00D44B50" w:rsidP="00B349E5">
      <w:pPr>
        <w:spacing w:line="240" w:lineRule="auto"/>
        <w:ind w:left="720"/>
        <w:rPr>
          <w:szCs w:val="22"/>
        </w:rPr>
      </w:pPr>
    </w:p>
    <w:p w:rsidR="00D44B50" w:rsidRPr="00B349E5" w:rsidRDefault="00F87BB8" w:rsidP="00B349E5">
      <w:pPr>
        <w:numPr>
          <w:ilvl w:val="0"/>
          <w:numId w:val="34"/>
        </w:numPr>
        <w:spacing w:line="240" w:lineRule="auto"/>
        <w:ind w:left="1440" w:hanging="630"/>
        <w:rPr>
          <w:szCs w:val="22"/>
        </w:rPr>
      </w:pPr>
      <w:r w:rsidRPr="00B349E5">
        <w:rPr>
          <w:szCs w:val="22"/>
        </w:rPr>
        <w:t xml:space="preserve">DA PROGLASI zahtev neprihvatljivim; </w:t>
      </w:r>
    </w:p>
    <w:p w:rsidR="00D44B50" w:rsidRPr="00B349E5" w:rsidRDefault="00D44B50" w:rsidP="00B349E5">
      <w:pPr>
        <w:spacing w:line="240" w:lineRule="auto"/>
        <w:rPr>
          <w:szCs w:val="22"/>
        </w:rPr>
      </w:pPr>
    </w:p>
    <w:p w:rsidR="00D44B50" w:rsidRPr="00B349E5" w:rsidRDefault="00F87BB8" w:rsidP="00B349E5">
      <w:pPr>
        <w:numPr>
          <w:ilvl w:val="0"/>
          <w:numId w:val="34"/>
        </w:numPr>
        <w:spacing w:line="240" w:lineRule="auto"/>
        <w:ind w:left="1440" w:hanging="630"/>
        <w:rPr>
          <w:szCs w:val="22"/>
        </w:rPr>
      </w:pPr>
      <w:r w:rsidRPr="00B349E5">
        <w:rPr>
          <w:szCs w:val="22"/>
        </w:rPr>
        <w:t xml:space="preserve">DA DOSTAVI ovo rešenje stranama; </w:t>
      </w:r>
    </w:p>
    <w:p w:rsidR="00D44B50" w:rsidRPr="00B349E5" w:rsidRDefault="00D44B50" w:rsidP="00B349E5">
      <w:pPr>
        <w:spacing w:line="240" w:lineRule="auto"/>
        <w:ind w:left="1440" w:hanging="630"/>
        <w:rPr>
          <w:szCs w:val="22"/>
        </w:rPr>
      </w:pPr>
    </w:p>
    <w:p w:rsidR="00D44B50" w:rsidRPr="00B349E5" w:rsidRDefault="00F87BB8" w:rsidP="00B349E5">
      <w:pPr>
        <w:numPr>
          <w:ilvl w:val="0"/>
          <w:numId w:val="34"/>
        </w:numPr>
        <w:spacing w:line="240" w:lineRule="auto"/>
        <w:ind w:left="1440" w:hanging="630"/>
        <w:rPr>
          <w:szCs w:val="22"/>
        </w:rPr>
      </w:pPr>
      <w:r w:rsidRPr="00B349E5">
        <w:rPr>
          <w:szCs w:val="22"/>
        </w:rPr>
        <w:t xml:space="preserve">DA OBJAVI ovo rešenje u Službenom listu, u skladu sa članom </w:t>
      </w:r>
      <w:r w:rsidR="00D44B50" w:rsidRPr="00B349E5">
        <w:rPr>
          <w:szCs w:val="22"/>
        </w:rPr>
        <w:t>20.4</w:t>
      </w:r>
      <w:r w:rsidRPr="00B349E5">
        <w:rPr>
          <w:szCs w:val="22"/>
        </w:rPr>
        <w:t xml:space="preserve"> Zakona; i </w:t>
      </w:r>
    </w:p>
    <w:p w:rsidR="00D44B50" w:rsidRPr="00B349E5" w:rsidRDefault="00D44B50" w:rsidP="00B349E5">
      <w:pPr>
        <w:spacing w:line="240" w:lineRule="auto"/>
        <w:ind w:left="1440" w:hanging="630"/>
        <w:rPr>
          <w:szCs w:val="22"/>
        </w:rPr>
      </w:pPr>
    </w:p>
    <w:p w:rsidR="00D44B50" w:rsidRPr="00B349E5" w:rsidRDefault="00F87BB8" w:rsidP="00B349E5">
      <w:pPr>
        <w:numPr>
          <w:ilvl w:val="0"/>
          <w:numId w:val="34"/>
        </w:numPr>
        <w:spacing w:line="240" w:lineRule="auto"/>
        <w:ind w:left="1440" w:hanging="630"/>
        <w:rPr>
          <w:szCs w:val="22"/>
        </w:rPr>
      </w:pPr>
      <w:r w:rsidRPr="00B349E5">
        <w:rPr>
          <w:szCs w:val="22"/>
        </w:rPr>
        <w:t xml:space="preserve">Ovo rešenje stupa na snagu odmah. </w:t>
      </w:r>
    </w:p>
    <w:p w:rsidR="00D44B50" w:rsidRPr="00B349E5" w:rsidRDefault="00D44B50" w:rsidP="00B349E5">
      <w:pPr>
        <w:spacing w:line="240" w:lineRule="auto"/>
        <w:rPr>
          <w:b/>
          <w:szCs w:val="22"/>
        </w:rPr>
      </w:pPr>
    </w:p>
    <w:p w:rsidR="00D44B50" w:rsidRPr="00B349E5" w:rsidRDefault="00D44B50" w:rsidP="00B349E5">
      <w:pPr>
        <w:spacing w:line="240" w:lineRule="auto"/>
        <w:rPr>
          <w:b/>
          <w:szCs w:val="22"/>
        </w:rPr>
      </w:pPr>
    </w:p>
    <w:p w:rsidR="00D44B50" w:rsidRDefault="00D44B50" w:rsidP="00B349E5">
      <w:pPr>
        <w:spacing w:line="240" w:lineRule="auto"/>
        <w:rPr>
          <w:b/>
          <w:szCs w:val="22"/>
        </w:rPr>
      </w:pPr>
    </w:p>
    <w:p w:rsidR="00F2318E" w:rsidRDefault="00F2318E" w:rsidP="00B349E5">
      <w:pPr>
        <w:spacing w:line="240" w:lineRule="auto"/>
        <w:rPr>
          <w:b/>
          <w:szCs w:val="22"/>
        </w:rPr>
      </w:pPr>
    </w:p>
    <w:p w:rsidR="00F2318E" w:rsidRPr="00B349E5" w:rsidRDefault="00F2318E" w:rsidP="00B349E5">
      <w:pPr>
        <w:spacing w:line="240" w:lineRule="auto"/>
        <w:rPr>
          <w:b/>
          <w:szCs w:val="22"/>
        </w:rPr>
      </w:pPr>
    </w:p>
    <w:p w:rsidR="00D44B50" w:rsidRPr="00B349E5" w:rsidRDefault="00F87BB8" w:rsidP="00B349E5">
      <w:pPr>
        <w:spacing w:line="240" w:lineRule="auto"/>
        <w:rPr>
          <w:b/>
          <w:szCs w:val="22"/>
        </w:rPr>
      </w:pPr>
      <w:r w:rsidRPr="00B349E5">
        <w:rPr>
          <w:b/>
          <w:szCs w:val="22"/>
        </w:rPr>
        <w:t xml:space="preserve">Sudija izvestilac        </w:t>
      </w:r>
      <w:r w:rsidR="00D44B50" w:rsidRPr="00B349E5">
        <w:rPr>
          <w:b/>
          <w:szCs w:val="22"/>
        </w:rPr>
        <w:tab/>
      </w:r>
      <w:r w:rsidR="00D44B50" w:rsidRPr="00B349E5">
        <w:rPr>
          <w:b/>
          <w:szCs w:val="22"/>
        </w:rPr>
        <w:tab/>
      </w:r>
      <w:r w:rsidR="00D44B50" w:rsidRPr="00B349E5">
        <w:rPr>
          <w:b/>
          <w:szCs w:val="22"/>
        </w:rPr>
        <w:tab/>
      </w:r>
      <w:r w:rsidR="00F2318E">
        <w:rPr>
          <w:b/>
          <w:szCs w:val="22"/>
        </w:rPr>
        <w:tab/>
      </w:r>
      <w:r w:rsidR="00F2318E">
        <w:rPr>
          <w:b/>
          <w:szCs w:val="22"/>
        </w:rPr>
        <w:tab/>
      </w:r>
      <w:r w:rsidRPr="00B349E5">
        <w:rPr>
          <w:b/>
          <w:szCs w:val="22"/>
        </w:rPr>
        <w:t xml:space="preserve">Predsednica Ustavnog suda </w:t>
      </w:r>
    </w:p>
    <w:p w:rsidR="00D44B50" w:rsidRDefault="00D44B50" w:rsidP="00B349E5">
      <w:pPr>
        <w:spacing w:line="240" w:lineRule="auto"/>
        <w:rPr>
          <w:szCs w:val="22"/>
        </w:rPr>
      </w:pPr>
    </w:p>
    <w:p w:rsidR="00F2318E" w:rsidRDefault="00F2318E" w:rsidP="00B349E5">
      <w:pPr>
        <w:spacing w:line="240" w:lineRule="auto"/>
        <w:rPr>
          <w:szCs w:val="22"/>
        </w:rPr>
      </w:pPr>
    </w:p>
    <w:p w:rsidR="00F2318E" w:rsidRDefault="00F2318E" w:rsidP="00B349E5">
      <w:pPr>
        <w:spacing w:line="240" w:lineRule="auto"/>
        <w:rPr>
          <w:szCs w:val="22"/>
        </w:rPr>
      </w:pPr>
    </w:p>
    <w:p w:rsidR="00F2318E" w:rsidRPr="00B349E5" w:rsidRDefault="00F2318E" w:rsidP="00B349E5">
      <w:pPr>
        <w:spacing w:line="240" w:lineRule="auto"/>
        <w:rPr>
          <w:szCs w:val="22"/>
        </w:rPr>
      </w:pPr>
    </w:p>
    <w:p w:rsidR="00D44B50" w:rsidRPr="00B349E5" w:rsidRDefault="00962443" w:rsidP="00B349E5">
      <w:pPr>
        <w:spacing w:line="240" w:lineRule="auto"/>
        <w:rPr>
          <w:szCs w:val="22"/>
        </w:rPr>
      </w:pPr>
      <w:r w:rsidRPr="00B349E5">
        <w:rPr>
          <w:szCs w:val="22"/>
        </w:rPr>
        <w:t>Remzije Istrefi</w:t>
      </w:r>
      <w:r w:rsidR="00F87BB8" w:rsidRPr="00B349E5">
        <w:rPr>
          <w:szCs w:val="22"/>
        </w:rPr>
        <w:t>-</w:t>
      </w:r>
      <w:r w:rsidRPr="00B349E5">
        <w:rPr>
          <w:szCs w:val="22"/>
        </w:rPr>
        <w:t xml:space="preserve">Peci  </w:t>
      </w:r>
      <w:r w:rsidRPr="00B349E5">
        <w:rPr>
          <w:szCs w:val="22"/>
        </w:rPr>
        <w:tab/>
      </w:r>
      <w:r w:rsidRPr="00B349E5">
        <w:rPr>
          <w:szCs w:val="22"/>
        </w:rPr>
        <w:tab/>
        <w:t xml:space="preserve">             </w:t>
      </w:r>
      <w:r w:rsidR="00E03F26" w:rsidRPr="00B349E5">
        <w:rPr>
          <w:szCs w:val="22"/>
        </w:rPr>
        <w:t xml:space="preserve">               </w:t>
      </w:r>
      <w:r w:rsidR="00F2318E">
        <w:rPr>
          <w:szCs w:val="22"/>
        </w:rPr>
        <w:tab/>
      </w:r>
      <w:r w:rsidR="00F2318E">
        <w:rPr>
          <w:szCs w:val="22"/>
        </w:rPr>
        <w:tab/>
      </w:r>
      <w:r w:rsidRPr="00B349E5">
        <w:rPr>
          <w:szCs w:val="22"/>
        </w:rPr>
        <w:t>Gresa Caka</w:t>
      </w:r>
      <w:r w:rsidR="00F87BB8" w:rsidRPr="00B349E5">
        <w:rPr>
          <w:szCs w:val="22"/>
        </w:rPr>
        <w:t>-</w:t>
      </w:r>
      <w:r w:rsidRPr="00B349E5">
        <w:rPr>
          <w:szCs w:val="22"/>
        </w:rPr>
        <w:t xml:space="preserve">Nimani </w:t>
      </w:r>
    </w:p>
    <w:bookmarkEnd w:id="0"/>
    <w:p w:rsidR="00791294" w:rsidRPr="00B349E5" w:rsidRDefault="00791294" w:rsidP="00B349E5">
      <w:pPr>
        <w:pStyle w:val="ListParagraph"/>
        <w:spacing w:line="240" w:lineRule="auto"/>
        <w:ind w:left="0"/>
        <w:rPr>
          <w:bCs/>
          <w:i/>
          <w:szCs w:val="22"/>
          <w:lang w:val="sr-Latn-RS"/>
        </w:rPr>
      </w:pPr>
    </w:p>
    <w:sectPr w:rsidR="00791294" w:rsidRPr="00B349E5" w:rsidSect="006B2608">
      <w:footerReference w:type="default" r:id="rId32"/>
      <w:headerReference w:type="first" r:id="rId33"/>
      <w:footerReference w:type="first" r:id="rId34"/>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F2" w:rsidRDefault="008844F2" w:rsidP="0013536C">
      <w:pPr>
        <w:spacing w:line="240" w:lineRule="auto"/>
      </w:pPr>
      <w:r>
        <w:separator/>
      </w:r>
    </w:p>
  </w:endnote>
  <w:endnote w:type="continuationSeparator" w:id="0">
    <w:p w:rsidR="008844F2" w:rsidRDefault="008844F2" w:rsidP="0013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Arial"/>
    <w:charset w:val="00"/>
    <w:family w:val="swiss"/>
    <w:pitch w:val="variable"/>
    <w:sig w:usb0="00000001" w:usb1="4000205B" w:usb2="00000028"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8A" w:rsidRDefault="0039798A">
    <w:pPr>
      <w:pStyle w:val="Footer"/>
    </w:pPr>
  </w:p>
  <w:p w:rsidR="0039798A" w:rsidRDefault="0039798A" w:rsidP="006B2608">
    <w:pPr>
      <w:pStyle w:val="Footer"/>
      <w:jc w:val="center"/>
      <w:rPr>
        <w:sz w:val="22"/>
        <w:szCs w:val="22"/>
      </w:rPr>
    </w:pPr>
    <w:r w:rsidRPr="00E924CE">
      <w:rPr>
        <w:sz w:val="22"/>
        <w:szCs w:val="22"/>
      </w:rPr>
      <w:fldChar w:fldCharType="begin"/>
    </w:r>
    <w:r w:rsidRPr="00E924CE">
      <w:rPr>
        <w:sz w:val="22"/>
        <w:szCs w:val="22"/>
      </w:rPr>
      <w:instrText xml:space="preserve"> PAGE  \* Arabic  \* MERGEFORMAT </w:instrText>
    </w:r>
    <w:r w:rsidRPr="00E924CE">
      <w:rPr>
        <w:sz w:val="22"/>
        <w:szCs w:val="22"/>
      </w:rPr>
      <w:fldChar w:fldCharType="separate"/>
    </w:r>
    <w:r w:rsidR="00633F11">
      <w:rPr>
        <w:noProof/>
        <w:sz w:val="22"/>
        <w:szCs w:val="22"/>
      </w:rPr>
      <w:t>17</w:t>
    </w:r>
    <w:r w:rsidRPr="00E924CE">
      <w:rPr>
        <w:sz w:val="22"/>
        <w:szCs w:val="22"/>
      </w:rPr>
      <w:fldChar w:fldCharType="end"/>
    </w:r>
  </w:p>
  <w:p w:rsidR="0039798A" w:rsidRDefault="0039798A" w:rsidP="00603132">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8A" w:rsidRDefault="0039798A" w:rsidP="006B2608">
    <w:pPr>
      <w:pStyle w:val="Footer"/>
      <w:jc w:val="center"/>
      <w:rPr>
        <w:szCs w:val="20"/>
      </w:rPr>
    </w:pPr>
    <w:r>
      <w:rPr>
        <w:szCs w:val="20"/>
      </w:rPr>
      <w:t>1</w:t>
    </w:r>
  </w:p>
  <w:p w:rsidR="0039798A" w:rsidRDefault="0039798A" w:rsidP="005A5BC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F2" w:rsidRDefault="008844F2" w:rsidP="0013536C">
      <w:pPr>
        <w:spacing w:line="240" w:lineRule="auto"/>
      </w:pPr>
      <w:r>
        <w:separator/>
      </w:r>
    </w:p>
  </w:footnote>
  <w:footnote w:type="continuationSeparator" w:id="0">
    <w:p w:rsidR="008844F2" w:rsidRDefault="008844F2" w:rsidP="0013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8A" w:rsidRDefault="005269FB" w:rsidP="003772FC">
    <w:pPr>
      <w:pStyle w:val="Header"/>
    </w:pPr>
    <w:r>
      <w:rPr>
        <w:noProof/>
      </w:rPr>
      <w:drawing>
        <wp:anchor distT="0" distB="0" distL="114300" distR="114300" simplePos="0" relativeHeight="251657728" behindDoc="0" locked="0" layoutInCell="1" allowOverlap="1">
          <wp:simplePos x="0" y="0"/>
          <wp:positionH relativeFrom="margin">
            <wp:posOffset>-3810</wp:posOffset>
          </wp:positionH>
          <wp:positionV relativeFrom="paragraph">
            <wp:posOffset>-447675</wp:posOffset>
          </wp:positionV>
          <wp:extent cx="5732145" cy="1742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74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5FF"/>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7B3673"/>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98145F"/>
    <w:multiLevelType w:val="hybridMultilevel"/>
    <w:tmpl w:val="1EAE6184"/>
    <w:lvl w:ilvl="0" w:tplc="7A1ABFE8">
      <w:start w:val="1"/>
      <w:numFmt w:val="upperRoman"/>
      <w:lvlText w:val="%1."/>
      <w:lvlJc w:val="right"/>
      <w:pPr>
        <w:ind w:left="1354" w:hanging="360"/>
      </w:pPr>
      <w:rPr>
        <w:b/>
      </w:rPr>
    </w:lvl>
    <w:lvl w:ilvl="1" w:tplc="041C0019" w:tentative="1">
      <w:start w:val="1"/>
      <w:numFmt w:val="lowerLetter"/>
      <w:lvlText w:val="%2."/>
      <w:lvlJc w:val="left"/>
      <w:pPr>
        <w:ind w:left="2074" w:hanging="360"/>
      </w:pPr>
    </w:lvl>
    <w:lvl w:ilvl="2" w:tplc="041C001B" w:tentative="1">
      <w:start w:val="1"/>
      <w:numFmt w:val="lowerRoman"/>
      <w:lvlText w:val="%3."/>
      <w:lvlJc w:val="right"/>
      <w:pPr>
        <w:ind w:left="2794" w:hanging="180"/>
      </w:pPr>
    </w:lvl>
    <w:lvl w:ilvl="3" w:tplc="041C000F" w:tentative="1">
      <w:start w:val="1"/>
      <w:numFmt w:val="decimal"/>
      <w:lvlText w:val="%4."/>
      <w:lvlJc w:val="left"/>
      <w:pPr>
        <w:ind w:left="3514" w:hanging="360"/>
      </w:pPr>
    </w:lvl>
    <w:lvl w:ilvl="4" w:tplc="041C0019" w:tentative="1">
      <w:start w:val="1"/>
      <w:numFmt w:val="lowerLetter"/>
      <w:lvlText w:val="%5."/>
      <w:lvlJc w:val="left"/>
      <w:pPr>
        <w:ind w:left="4234" w:hanging="360"/>
      </w:pPr>
    </w:lvl>
    <w:lvl w:ilvl="5" w:tplc="041C001B" w:tentative="1">
      <w:start w:val="1"/>
      <w:numFmt w:val="lowerRoman"/>
      <w:lvlText w:val="%6."/>
      <w:lvlJc w:val="right"/>
      <w:pPr>
        <w:ind w:left="4954" w:hanging="180"/>
      </w:pPr>
    </w:lvl>
    <w:lvl w:ilvl="6" w:tplc="041C000F" w:tentative="1">
      <w:start w:val="1"/>
      <w:numFmt w:val="decimal"/>
      <w:lvlText w:val="%7."/>
      <w:lvlJc w:val="left"/>
      <w:pPr>
        <w:ind w:left="5674" w:hanging="360"/>
      </w:pPr>
    </w:lvl>
    <w:lvl w:ilvl="7" w:tplc="041C0019" w:tentative="1">
      <w:start w:val="1"/>
      <w:numFmt w:val="lowerLetter"/>
      <w:lvlText w:val="%8."/>
      <w:lvlJc w:val="left"/>
      <w:pPr>
        <w:ind w:left="6394" w:hanging="360"/>
      </w:pPr>
    </w:lvl>
    <w:lvl w:ilvl="8" w:tplc="041C001B" w:tentative="1">
      <w:start w:val="1"/>
      <w:numFmt w:val="lowerRoman"/>
      <w:lvlText w:val="%9."/>
      <w:lvlJc w:val="right"/>
      <w:pPr>
        <w:ind w:left="7114" w:hanging="180"/>
      </w:pPr>
    </w:lvl>
  </w:abstractNum>
  <w:abstractNum w:abstractNumId="3" w15:restartNumberingAfterBreak="0">
    <w:nsid w:val="09AC49AC"/>
    <w:multiLevelType w:val="hybridMultilevel"/>
    <w:tmpl w:val="F570759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4B7"/>
    <w:multiLevelType w:val="hybridMultilevel"/>
    <w:tmpl w:val="42FC519A"/>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1645192B"/>
    <w:multiLevelType w:val="multilevel"/>
    <w:tmpl w:val="B80E721C"/>
    <w:lvl w:ilvl="0">
      <w:start w:val="1"/>
      <w:numFmt w:val="decimal"/>
      <w:lvlText w:val="%1."/>
      <w:lvlJc w:val="left"/>
      <w:pPr>
        <w:ind w:left="720" w:hanging="360"/>
      </w:pPr>
      <w:rPr>
        <w:rFonts w:ascii="Georgia" w:hAnsi="Georgia" w:hint="default"/>
        <w:b w:val="0"/>
        <w:i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6A33C4"/>
    <w:multiLevelType w:val="hybridMultilevel"/>
    <w:tmpl w:val="6134786A"/>
    <w:lvl w:ilvl="0" w:tplc="74C2A86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75BCB"/>
    <w:multiLevelType w:val="hybridMultilevel"/>
    <w:tmpl w:val="DB1097FA"/>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D406616"/>
    <w:multiLevelType w:val="hybridMultilevel"/>
    <w:tmpl w:val="F1F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179B6"/>
    <w:multiLevelType w:val="hybridMultilevel"/>
    <w:tmpl w:val="0F8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032A"/>
    <w:multiLevelType w:val="hybridMultilevel"/>
    <w:tmpl w:val="099ABCFA"/>
    <w:lvl w:ilvl="0" w:tplc="C64CE328">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0C55D5C"/>
    <w:multiLevelType w:val="hybridMultilevel"/>
    <w:tmpl w:val="5C547C7C"/>
    <w:lvl w:ilvl="0" w:tplc="A030E69E">
      <w:start w:val="1"/>
      <w:numFmt w:val="decimal"/>
      <w:pStyle w:val="Heading1"/>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00FE4"/>
    <w:multiLevelType w:val="hybridMultilevel"/>
    <w:tmpl w:val="7E4E05A0"/>
    <w:lvl w:ilvl="0" w:tplc="73028986">
      <w:start w:val="1"/>
      <w:numFmt w:val="decimal"/>
      <w:lvlText w:val="%1."/>
      <w:lvlJc w:val="left"/>
      <w:pPr>
        <w:tabs>
          <w:tab w:val="num" w:pos="1080"/>
        </w:tabs>
        <w:ind w:left="1080" w:hanging="720"/>
      </w:pPr>
      <w:rPr>
        <w:rFonts w:hint="default"/>
        <w:b w:val="0"/>
        <w:bCs w:val="0"/>
        <w:i w:val="0"/>
        <w:iCs w:val="0"/>
        <w:color w:val="auto"/>
      </w:rPr>
    </w:lvl>
    <w:lvl w:ilvl="1" w:tplc="0CEAF15E">
      <w:start w:val="1"/>
      <w:numFmt w:val="lowerLetter"/>
      <w:lvlText w:val="%2."/>
      <w:lvlJc w:val="left"/>
      <w:pPr>
        <w:tabs>
          <w:tab w:val="num" w:pos="1440"/>
        </w:tabs>
        <w:ind w:left="1440" w:hanging="360"/>
      </w:pPr>
      <w:rPr>
        <w:i w:val="0"/>
      </w:rPr>
    </w:lvl>
    <w:lvl w:ilvl="2" w:tplc="0409000F">
      <w:start w:val="1"/>
      <w:numFmt w:val="decimal"/>
      <w:lvlText w:val="%3."/>
      <w:lvlJc w:val="left"/>
      <w:pPr>
        <w:tabs>
          <w:tab w:val="num" w:pos="2340"/>
        </w:tabs>
        <w:ind w:left="2340" w:hanging="360"/>
      </w:pPr>
      <w:rPr>
        <w:rFonts w:hint="default"/>
        <w:i w:val="0"/>
        <w:iCs w:val="0"/>
      </w:rPr>
    </w:lvl>
    <w:lvl w:ilvl="3" w:tplc="CCAA197A">
      <w:start w:val="1"/>
      <w:numFmt w:val="low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D775C"/>
    <w:multiLevelType w:val="hybridMultilevel"/>
    <w:tmpl w:val="B5364C10"/>
    <w:lvl w:ilvl="0" w:tplc="075C9C9A">
      <w:start w:val="1"/>
      <w:numFmt w:val="decimal"/>
      <w:lvlText w:val="%1."/>
      <w:lvlJc w:val="left"/>
      <w:pPr>
        <w:tabs>
          <w:tab w:val="num" w:pos="360"/>
        </w:tabs>
        <w:ind w:left="36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92788D0C">
      <w:start w:val="1"/>
      <w:numFmt w:val="upperRoman"/>
      <w:lvlText w:val="%3."/>
      <w:lvlJc w:val="left"/>
      <w:pPr>
        <w:ind w:left="2700" w:hanging="720"/>
      </w:pPr>
      <w:rPr>
        <w:rFonts w:hint="default"/>
        <w:b/>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C40ADA"/>
    <w:multiLevelType w:val="hybridMultilevel"/>
    <w:tmpl w:val="D556EAD6"/>
    <w:lvl w:ilvl="0" w:tplc="9F1A1B46">
      <w:start w:val="1"/>
      <w:numFmt w:val="decimal"/>
      <w:lvlText w:val="%1."/>
      <w:lvlJc w:val="left"/>
      <w:pPr>
        <w:ind w:left="720" w:hanging="360"/>
      </w:pPr>
      <w:rPr>
        <w:rFonts w:ascii="Georgia" w:hAnsi="Georgi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C4C3D"/>
    <w:multiLevelType w:val="hybridMultilevel"/>
    <w:tmpl w:val="90A8FF4E"/>
    <w:lvl w:ilvl="0" w:tplc="837A878C">
      <w:start w:val="1"/>
      <w:numFmt w:val="lowerRoman"/>
      <w:lvlText w:val="(%1)"/>
      <w:lvlJc w:val="left"/>
      <w:pPr>
        <w:ind w:left="1354" w:hanging="720"/>
      </w:pPr>
      <w:rPr>
        <w:rFonts w:hint="default"/>
        <w:i/>
        <w:color w:val="00000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339631F6"/>
    <w:multiLevelType w:val="hybridMultilevel"/>
    <w:tmpl w:val="92DC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B0D93"/>
    <w:multiLevelType w:val="hybridMultilevel"/>
    <w:tmpl w:val="04EC3274"/>
    <w:lvl w:ilvl="0" w:tplc="FCDC35E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EF0C3F"/>
    <w:multiLevelType w:val="hybridMultilevel"/>
    <w:tmpl w:val="61D6B8B0"/>
    <w:lvl w:ilvl="0" w:tplc="2FDC61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066C1"/>
    <w:multiLevelType w:val="hybridMultilevel"/>
    <w:tmpl w:val="E52A1FCC"/>
    <w:lvl w:ilvl="0" w:tplc="EB665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0E7B47"/>
    <w:multiLevelType w:val="hybridMultilevel"/>
    <w:tmpl w:val="25EAD3CA"/>
    <w:lvl w:ilvl="0" w:tplc="0352DDF2">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4A350F"/>
    <w:multiLevelType w:val="hybridMultilevel"/>
    <w:tmpl w:val="A31ABFE4"/>
    <w:lvl w:ilvl="0" w:tplc="3F9A4488">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F6F0A"/>
    <w:multiLevelType w:val="hybridMultilevel"/>
    <w:tmpl w:val="7F96101E"/>
    <w:lvl w:ilvl="0" w:tplc="21B8DD0E">
      <w:start w:val="1"/>
      <w:numFmt w:val="decimal"/>
      <w:lvlText w:val="%1."/>
      <w:lvlJc w:val="left"/>
      <w:pPr>
        <w:ind w:left="63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6717616"/>
    <w:multiLevelType w:val="hybridMultilevel"/>
    <w:tmpl w:val="FEF2103E"/>
    <w:lvl w:ilvl="0" w:tplc="375E7CD2">
      <w:start w:val="1"/>
      <w:numFmt w:val="bullet"/>
      <w:lvlText w:val="-"/>
      <w:lvlJc w:val="left"/>
      <w:pPr>
        <w:ind w:left="360" w:hanging="360"/>
      </w:pPr>
      <w:rPr>
        <w:rFonts w:ascii="Georgia" w:eastAsia="Times New Roman" w:hAnsi="Georg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B3537CC"/>
    <w:multiLevelType w:val="hybridMultilevel"/>
    <w:tmpl w:val="05F86ED8"/>
    <w:lvl w:ilvl="0" w:tplc="1640146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864EB0"/>
    <w:multiLevelType w:val="hybridMultilevel"/>
    <w:tmpl w:val="8ED4F44C"/>
    <w:lvl w:ilvl="0" w:tplc="EB665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3351B"/>
    <w:multiLevelType w:val="hybridMultilevel"/>
    <w:tmpl w:val="D778D022"/>
    <w:lvl w:ilvl="0" w:tplc="26A28B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D76DD"/>
    <w:multiLevelType w:val="hybridMultilevel"/>
    <w:tmpl w:val="A998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A6CBA"/>
    <w:multiLevelType w:val="hybridMultilevel"/>
    <w:tmpl w:val="35D82476"/>
    <w:lvl w:ilvl="0" w:tplc="E9B4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16461"/>
    <w:multiLevelType w:val="hybridMultilevel"/>
    <w:tmpl w:val="B560C1E0"/>
    <w:lvl w:ilvl="0" w:tplc="C8B415C0">
      <w:start w:val="1"/>
      <w:numFmt w:val="lowerRoman"/>
      <w:lvlText w:val="(%1)"/>
      <w:lvlJc w:val="left"/>
      <w:pPr>
        <w:ind w:left="1354" w:hanging="72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66B17346"/>
    <w:multiLevelType w:val="hybridMultilevel"/>
    <w:tmpl w:val="79120D6E"/>
    <w:lvl w:ilvl="0" w:tplc="69CC570A">
      <w:start w:val="3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E4AA0"/>
    <w:multiLevelType w:val="hybridMultilevel"/>
    <w:tmpl w:val="CBAC036E"/>
    <w:lvl w:ilvl="0" w:tplc="5836A672">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F6D64"/>
    <w:multiLevelType w:val="hybridMultilevel"/>
    <w:tmpl w:val="056EA06E"/>
    <w:lvl w:ilvl="0" w:tplc="CB4A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6D755D"/>
    <w:multiLevelType w:val="hybridMultilevel"/>
    <w:tmpl w:val="88E42FD2"/>
    <w:lvl w:ilvl="0" w:tplc="FCC24170">
      <w:start w:val="9"/>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B9A3049"/>
    <w:multiLevelType w:val="hybridMultilevel"/>
    <w:tmpl w:val="150CB8D8"/>
    <w:lvl w:ilvl="0" w:tplc="04090013">
      <w:start w:val="1"/>
      <w:numFmt w:val="upperRoman"/>
      <w:lvlText w:val="%1."/>
      <w:lvlJc w:val="righ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E00210"/>
    <w:multiLevelType w:val="hybridMultilevel"/>
    <w:tmpl w:val="E898C81E"/>
    <w:lvl w:ilvl="0" w:tplc="71F4F60C">
      <w:start w:val="42"/>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E7471"/>
    <w:multiLevelType w:val="hybridMultilevel"/>
    <w:tmpl w:val="A566D5B2"/>
    <w:lvl w:ilvl="0" w:tplc="04090013">
      <w:start w:val="1"/>
      <w:numFmt w:val="upperRoman"/>
      <w:lvlText w:val="%1."/>
      <w:lvlJc w:val="right"/>
      <w:pPr>
        <w:ind w:left="1440" w:hanging="360"/>
      </w:pPr>
    </w:lvl>
    <w:lvl w:ilvl="1" w:tplc="041C0019" w:tentative="1">
      <w:start w:val="1"/>
      <w:numFmt w:val="lowerLetter"/>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7" w15:restartNumberingAfterBreak="0">
    <w:nsid w:val="7AC4155C"/>
    <w:multiLevelType w:val="hybridMultilevel"/>
    <w:tmpl w:val="EF84644E"/>
    <w:lvl w:ilvl="0" w:tplc="3A30BFE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F6C2FEA"/>
    <w:multiLevelType w:val="hybridMultilevel"/>
    <w:tmpl w:val="E4C26730"/>
    <w:lvl w:ilvl="0" w:tplc="2F0C56DE">
      <w:start w:val="1"/>
      <w:numFmt w:val="decimal"/>
      <w:lvlText w:val="%1."/>
      <w:lvlJc w:val="left"/>
      <w:pPr>
        <w:tabs>
          <w:tab w:val="num" w:pos="360"/>
        </w:tabs>
        <w:ind w:left="360" w:hanging="360"/>
      </w:pPr>
      <w:rPr>
        <w:i w:val="0"/>
        <w:iCs w:val="0"/>
        <w:color w:val="auto"/>
      </w:rPr>
    </w:lvl>
    <w:lvl w:ilvl="1" w:tplc="04090017">
      <w:start w:val="1"/>
      <w:numFmt w:val="lowerLetter"/>
      <w:lvlText w:val="%2)"/>
      <w:lvlJc w:val="left"/>
      <w:pPr>
        <w:tabs>
          <w:tab w:val="num" w:pos="1800"/>
        </w:tabs>
        <w:ind w:left="1800" w:hanging="720"/>
      </w:pPr>
      <w:rPr>
        <w:rFonts w:hint="default"/>
      </w:rPr>
    </w:lvl>
    <w:lvl w:ilvl="2" w:tplc="CEC26746">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9E2449"/>
    <w:multiLevelType w:val="hybridMultilevel"/>
    <w:tmpl w:val="D87CD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1"/>
  </w:num>
  <w:num w:numId="3">
    <w:abstractNumId w:val="22"/>
  </w:num>
  <w:num w:numId="4">
    <w:abstractNumId w:val="13"/>
  </w:num>
  <w:num w:numId="5">
    <w:abstractNumId w:val="30"/>
  </w:num>
  <w:num w:numId="6">
    <w:abstractNumId w:val="38"/>
  </w:num>
  <w:num w:numId="7">
    <w:abstractNumId w:val="12"/>
  </w:num>
  <w:num w:numId="8">
    <w:abstractNumId w:val="4"/>
  </w:num>
  <w:num w:numId="9">
    <w:abstractNumId w:val="27"/>
  </w:num>
  <w:num w:numId="10">
    <w:abstractNumId w:val="35"/>
  </w:num>
  <w:num w:numId="11">
    <w:abstractNumId w:val="14"/>
  </w:num>
  <w:num w:numId="12">
    <w:abstractNumId w:val="26"/>
  </w:num>
  <w:num w:numId="13">
    <w:abstractNumId w:val="2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33"/>
  </w:num>
  <w:num w:numId="18">
    <w:abstractNumId w:val="21"/>
  </w:num>
  <w:num w:numId="19">
    <w:abstractNumId w:val="9"/>
  </w:num>
  <w:num w:numId="20">
    <w:abstractNumId w:val="32"/>
  </w:num>
  <w:num w:numId="21">
    <w:abstractNumId w:val="39"/>
  </w:num>
  <w:num w:numId="22">
    <w:abstractNumId w:val="20"/>
  </w:num>
  <w:num w:numId="23">
    <w:abstractNumId w:val="3"/>
  </w:num>
  <w:num w:numId="24">
    <w:abstractNumId w:val="5"/>
  </w:num>
  <w:num w:numId="25">
    <w:abstractNumId w:val="1"/>
  </w:num>
  <w:num w:numId="26">
    <w:abstractNumId w:val="15"/>
  </w:num>
  <w:num w:numId="27">
    <w:abstractNumId w:val="24"/>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8"/>
  </w:num>
  <w:num w:numId="36">
    <w:abstractNumId w:val="25"/>
  </w:num>
  <w:num w:numId="37">
    <w:abstractNumId w:val="29"/>
  </w:num>
  <w:num w:numId="38">
    <w:abstractNumId w:val="19"/>
  </w:num>
  <w:num w:numId="39">
    <w:abstractNumId w:val="6"/>
  </w:num>
  <w:num w:numId="40">
    <w:abstractNumId w:val="34"/>
  </w:num>
  <w:num w:numId="41">
    <w:abstractNumId w:val="3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5C"/>
    <w:rsid w:val="00000889"/>
    <w:rsid w:val="00000FA8"/>
    <w:rsid w:val="0000161C"/>
    <w:rsid w:val="000019BD"/>
    <w:rsid w:val="00001AB1"/>
    <w:rsid w:val="00001C20"/>
    <w:rsid w:val="00001D1A"/>
    <w:rsid w:val="00003BA4"/>
    <w:rsid w:val="00003DCA"/>
    <w:rsid w:val="00005047"/>
    <w:rsid w:val="000051B1"/>
    <w:rsid w:val="0000556B"/>
    <w:rsid w:val="00005E12"/>
    <w:rsid w:val="00006E26"/>
    <w:rsid w:val="00007AEB"/>
    <w:rsid w:val="00010BA0"/>
    <w:rsid w:val="00012818"/>
    <w:rsid w:val="00013864"/>
    <w:rsid w:val="0001501F"/>
    <w:rsid w:val="000155C5"/>
    <w:rsid w:val="00015626"/>
    <w:rsid w:val="00015D57"/>
    <w:rsid w:val="000166A1"/>
    <w:rsid w:val="000172AE"/>
    <w:rsid w:val="00017772"/>
    <w:rsid w:val="00017D12"/>
    <w:rsid w:val="00020F13"/>
    <w:rsid w:val="00021CA3"/>
    <w:rsid w:val="000220B2"/>
    <w:rsid w:val="00023752"/>
    <w:rsid w:val="0002444A"/>
    <w:rsid w:val="0002516F"/>
    <w:rsid w:val="00025510"/>
    <w:rsid w:val="00025787"/>
    <w:rsid w:val="00027093"/>
    <w:rsid w:val="000272CC"/>
    <w:rsid w:val="0002768E"/>
    <w:rsid w:val="0002773D"/>
    <w:rsid w:val="00027CCD"/>
    <w:rsid w:val="00027FF7"/>
    <w:rsid w:val="000308F5"/>
    <w:rsid w:val="00030D2D"/>
    <w:rsid w:val="00031982"/>
    <w:rsid w:val="00031F2F"/>
    <w:rsid w:val="00032275"/>
    <w:rsid w:val="000329DE"/>
    <w:rsid w:val="00033BBC"/>
    <w:rsid w:val="0003539F"/>
    <w:rsid w:val="00037DC4"/>
    <w:rsid w:val="0004008C"/>
    <w:rsid w:val="000401FA"/>
    <w:rsid w:val="00040966"/>
    <w:rsid w:val="0004152F"/>
    <w:rsid w:val="000415C5"/>
    <w:rsid w:val="00041F27"/>
    <w:rsid w:val="000425E5"/>
    <w:rsid w:val="00043499"/>
    <w:rsid w:val="00043D43"/>
    <w:rsid w:val="00044A6D"/>
    <w:rsid w:val="00044C6C"/>
    <w:rsid w:val="0004562B"/>
    <w:rsid w:val="00045D1A"/>
    <w:rsid w:val="000511CD"/>
    <w:rsid w:val="00051E7F"/>
    <w:rsid w:val="0005364A"/>
    <w:rsid w:val="000539F0"/>
    <w:rsid w:val="00054488"/>
    <w:rsid w:val="0005463A"/>
    <w:rsid w:val="00055054"/>
    <w:rsid w:val="000566BD"/>
    <w:rsid w:val="000566EB"/>
    <w:rsid w:val="00057105"/>
    <w:rsid w:val="00057DF5"/>
    <w:rsid w:val="00060401"/>
    <w:rsid w:val="00060664"/>
    <w:rsid w:val="00060FE7"/>
    <w:rsid w:val="00061F23"/>
    <w:rsid w:val="000626C8"/>
    <w:rsid w:val="00062752"/>
    <w:rsid w:val="00062CE0"/>
    <w:rsid w:val="00063261"/>
    <w:rsid w:val="000650A3"/>
    <w:rsid w:val="00065F82"/>
    <w:rsid w:val="000678DF"/>
    <w:rsid w:val="0007082F"/>
    <w:rsid w:val="00071A20"/>
    <w:rsid w:val="0007205F"/>
    <w:rsid w:val="000721E9"/>
    <w:rsid w:val="00072955"/>
    <w:rsid w:val="0007305A"/>
    <w:rsid w:val="00074447"/>
    <w:rsid w:val="00074568"/>
    <w:rsid w:val="000747AD"/>
    <w:rsid w:val="000750AC"/>
    <w:rsid w:val="00075AD4"/>
    <w:rsid w:val="00075EA3"/>
    <w:rsid w:val="000761EC"/>
    <w:rsid w:val="00076A00"/>
    <w:rsid w:val="00076F52"/>
    <w:rsid w:val="00077A3F"/>
    <w:rsid w:val="00080FAB"/>
    <w:rsid w:val="00081478"/>
    <w:rsid w:val="000818C2"/>
    <w:rsid w:val="00081DA8"/>
    <w:rsid w:val="00082A59"/>
    <w:rsid w:val="00083230"/>
    <w:rsid w:val="000837C8"/>
    <w:rsid w:val="00083A46"/>
    <w:rsid w:val="00083F38"/>
    <w:rsid w:val="00083FEB"/>
    <w:rsid w:val="00086765"/>
    <w:rsid w:val="00086C2E"/>
    <w:rsid w:val="00087CB3"/>
    <w:rsid w:val="000901C7"/>
    <w:rsid w:val="0009127C"/>
    <w:rsid w:val="00091E8F"/>
    <w:rsid w:val="00092471"/>
    <w:rsid w:val="00093018"/>
    <w:rsid w:val="000934BF"/>
    <w:rsid w:val="000935B4"/>
    <w:rsid w:val="00093FC8"/>
    <w:rsid w:val="000A11D0"/>
    <w:rsid w:val="000A17CA"/>
    <w:rsid w:val="000A1A9B"/>
    <w:rsid w:val="000A2050"/>
    <w:rsid w:val="000A3D9E"/>
    <w:rsid w:val="000A4744"/>
    <w:rsid w:val="000A6511"/>
    <w:rsid w:val="000A660E"/>
    <w:rsid w:val="000A6A89"/>
    <w:rsid w:val="000A6BF9"/>
    <w:rsid w:val="000A7788"/>
    <w:rsid w:val="000A7855"/>
    <w:rsid w:val="000B147F"/>
    <w:rsid w:val="000B1666"/>
    <w:rsid w:val="000B2063"/>
    <w:rsid w:val="000B2BE1"/>
    <w:rsid w:val="000B2DBA"/>
    <w:rsid w:val="000B4677"/>
    <w:rsid w:val="000B63F9"/>
    <w:rsid w:val="000B6A8C"/>
    <w:rsid w:val="000B75C1"/>
    <w:rsid w:val="000B7844"/>
    <w:rsid w:val="000C00C0"/>
    <w:rsid w:val="000C07A6"/>
    <w:rsid w:val="000C0A41"/>
    <w:rsid w:val="000C1BF7"/>
    <w:rsid w:val="000C235F"/>
    <w:rsid w:val="000C3F1D"/>
    <w:rsid w:val="000C433F"/>
    <w:rsid w:val="000C4DB6"/>
    <w:rsid w:val="000C5A90"/>
    <w:rsid w:val="000C5E15"/>
    <w:rsid w:val="000C5F06"/>
    <w:rsid w:val="000C61B8"/>
    <w:rsid w:val="000C6252"/>
    <w:rsid w:val="000D0561"/>
    <w:rsid w:val="000D0A4E"/>
    <w:rsid w:val="000D1083"/>
    <w:rsid w:val="000D110D"/>
    <w:rsid w:val="000D177F"/>
    <w:rsid w:val="000D395C"/>
    <w:rsid w:val="000D4DDF"/>
    <w:rsid w:val="000D5B62"/>
    <w:rsid w:val="000D75E5"/>
    <w:rsid w:val="000D76A2"/>
    <w:rsid w:val="000E03FA"/>
    <w:rsid w:val="000E05AD"/>
    <w:rsid w:val="000E0FD2"/>
    <w:rsid w:val="000E10F0"/>
    <w:rsid w:val="000E1614"/>
    <w:rsid w:val="000E410F"/>
    <w:rsid w:val="000E4DF1"/>
    <w:rsid w:val="000E5BD3"/>
    <w:rsid w:val="000E5CBD"/>
    <w:rsid w:val="000E5F2B"/>
    <w:rsid w:val="000E617E"/>
    <w:rsid w:val="000E62DF"/>
    <w:rsid w:val="000E641A"/>
    <w:rsid w:val="000E64B9"/>
    <w:rsid w:val="000E7283"/>
    <w:rsid w:val="000E75F1"/>
    <w:rsid w:val="000F086B"/>
    <w:rsid w:val="000F0FA7"/>
    <w:rsid w:val="000F121C"/>
    <w:rsid w:val="000F1729"/>
    <w:rsid w:val="000F17E6"/>
    <w:rsid w:val="000F1880"/>
    <w:rsid w:val="000F1E8D"/>
    <w:rsid w:val="000F2AE0"/>
    <w:rsid w:val="000F3248"/>
    <w:rsid w:val="000F45DC"/>
    <w:rsid w:val="000F57C2"/>
    <w:rsid w:val="000F609A"/>
    <w:rsid w:val="000F7102"/>
    <w:rsid w:val="000F788B"/>
    <w:rsid w:val="0010024C"/>
    <w:rsid w:val="00101697"/>
    <w:rsid w:val="00102DD0"/>
    <w:rsid w:val="001031C2"/>
    <w:rsid w:val="00104FF4"/>
    <w:rsid w:val="00105857"/>
    <w:rsid w:val="0010626C"/>
    <w:rsid w:val="00106AB5"/>
    <w:rsid w:val="00106B55"/>
    <w:rsid w:val="00106CD3"/>
    <w:rsid w:val="00106FDA"/>
    <w:rsid w:val="00107029"/>
    <w:rsid w:val="001073B6"/>
    <w:rsid w:val="00107DF9"/>
    <w:rsid w:val="0011059B"/>
    <w:rsid w:val="001105A2"/>
    <w:rsid w:val="0011238B"/>
    <w:rsid w:val="00112A90"/>
    <w:rsid w:val="00113663"/>
    <w:rsid w:val="00115A3C"/>
    <w:rsid w:val="00116A62"/>
    <w:rsid w:val="00116B35"/>
    <w:rsid w:val="00116CBF"/>
    <w:rsid w:val="00124A9B"/>
    <w:rsid w:val="00125921"/>
    <w:rsid w:val="001264AD"/>
    <w:rsid w:val="0013096C"/>
    <w:rsid w:val="00130A1E"/>
    <w:rsid w:val="00130B62"/>
    <w:rsid w:val="00130CE3"/>
    <w:rsid w:val="00131BE7"/>
    <w:rsid w:val="0013275C"/>
    <w:rsid w:val="00132EE8"/>
    <w:rsid w:val="001331E5"/>
    <w:rsid w:val="0013321D"/>
    <w:rsid w:val="00133335"/>
    <w:rsid w:val="00133B23"/>
    <w:rsid w:val="00135069"/>
    <w:rsid w:val="0013536C"/>
    <w:rsid w:val="001360AF"/>
    <w:rsid w:val="00137387"/>
    <w:rsid w:val="00137E3E"/>
    <w:rsid w:val="00137F4C"/>
    <w:rsid w:val="00140B4A"/>
    <w:rsid w:val="00141D93"/>
    <w:rsid w:val="00142097"/>
    <w:rsid w:val="001425D0"/>
    <w:rsid w:val="00142637"/>
    <w:rsid w:val="00142929"/>
    <w:rsid w:val="00142A5B"/>
    <w:rsid w:val="001433C7"/>
    <w:rsid w:val="001458E0"/>
    <w:rsid w:val="00145D84"/>
    <w:rsid w:val="001471F8"/>
    <w:rsid w:val="001476E2"/>
    <w:rsid w:val="00147AF5"/>
    <w:rsid w:val="0015035A"/>
    <w:rsid w:val="00150732"/>
    <w:rsid w:val="00150F0C"/>
    <w:rsid w:val="0015151C"/>
    <w:rsid w:val="00151729"/>
    <w:rsid w:val="001527F3"/>
    <w:rsid w:val="00152A82"/>
    <w:rsid w:val="00153153"/>
    <w:rsid w:val="0015370F"/>
    <w:rsid w:val="00154814"/>
    <w:rsid w:val="00154D6D"/>
    <w:rsid w:val="00154DFC"/>
    <w:rsid w:val="00154EB6"/>
    <w:rsid w:val="001555BB"/>
    <w:rsid w:val="00156A4F"/>
    <w:rsid w:val="001578AB"/>
    <w:rsid w:val="0016074A"/>
    <w:rsid w:val="00161148"/>
    <w:rsid w:val="00161AAB"/>
    <w:rsid w:val="001622E0"/>
    <w:rsid w:val="001638CE"/>
    <w:rsid w:val="00164D54"/>
    <w:rsid w:val="00166BF7"/>
    <w:rsid w:val="00166CBC"/>
    <w:rsid w:val="00166E7D"/>
    <w:rsid w:val="00167589"/>
    <w:rsid w:val="001679C0"/>
    <w:rsid w:val="00167EDB"/>
    <w:rsid w:val="00170488"/>
    <w:rsid w:val="00172E4A"/>
    <w:rsid w:val="00173338"/>
    <w:rsid w:val="00173654"/>
    <w:rsid w:val="00173757"/>
    <w:rsid w:val="00173E2E"/>
    <w:rsid w:val="00174F32"/>
    <w:rsid w:val="00176DC6"/>
    <w:rsid w:val="00177897"/>
    <w:rsid w:val="00180C3C"/>
    <w:rsid w:val="001815DB"/>
    <w:rsid w:val="00181A51"/>
    <w:rsid w:val="00182588"/>
    <w:rsid w:val="00182899"/>
    <w:rsid w:val="0018364F"/>
    <w:rsid w:val="00183697"/>
    <w:rsid w:val="001839E2"/>
    <w:rsid w:val="00184C4E"/>
    <w:rsid w:val="0018547B"/>
    <w:rsid w:val="00186F48"/>
    <w:rsid w:val="001902A4"/>
    <w:rsid w:val="00191A5C"/>
    <w:rsid w:val="001924A9"/>
    <w:rsid w:val="00193B6D"/>
    <w:rsid w:val="00193B9C"/>
    <w:rsid w:val="001947CC"/>
    <w:rsid w:val="00194CA0"/>
    <w:rsid w:val="00194D97"/>
    <w:rsid w:val="00195885"/>
    <w:rsid w:val="00195A63"/>
    <w:rsid w:val="0019617B"/>
    <w:rsid w:val="00196449"/>
    <w:rsid w:val="00196657"/>
    <w:rsid w:val="00196923"/>
    <w:rsid w:val="00196B12"/>
    <w:rsid w:val="001972EC"/>
    <w:rsid w:val="001975D7"/>
    <w:rsid w:val="001A079E"/>
    <w:rsid w:val="001A119C"/>
    <w:rsid w:val="001A1437"/>
    <w:rsid w:val="001A1827"/>
    <w:rsid w:val="001A1B59"/>
    <w:rsid w:val="001A1CC4"/>
    <w:rsid w:val="001A2580"/>
    <w:rsid w:val="001A31C7"/>
    <w:rsid w:val="001A34A4"/>
    <w:rsid w:val="001A42CD"/>
    <w:rsid w:val="001A4362"/>
    <w:rsid w:val="001A5B00"/>
    <w:rsid w:val="001A5B77"/>
    <w:rsid w:val="001A5C8E"/>
    <w:rsid w:val="001A67BD"/>
    <w:rsid w:val="001A7398"/>
    <w:rsid w:val="001A79D6"/>
    <w:rsid w:val="001A7C03"/>
    <w:rsid w:val="001B3A40"/>
    <w:rsid w:val="001B44F4"/>
    <w:rsid w:val="001B471F"/>
    <w:rsid w:val="001B63F3"/>
    <w:rsid w:val="001B6489"/>
    <w:rsid w:val="001B64FF"/>
    <w:rsid w:val="001B67B2"/>
    <w:rsid w:val="001C0290"/>
    <w:rsid w:val="001C071F"/>
    <w:rsid w:val="001C09C6"/>
    <w:rsid w:val="001C0E22"/>
    <w:rsid w:val="001C0FFE"/>
    <w:rsid w:val="001C14DA"/>
    <w:rsid w:val="001C1A46"/>
    <w:rsid w:val="001C2C4C"/>
    <w:rsid w:val="001C2F78"/>
    <w:rsid w:val="001C376A"/>
    <w:rsid w:val="001C3F70"/>
    <w:rsid w:val="001C47CE"/>
    <w:rsid w:val="001C546C"/>
    <w:rsid w:val="001C56C9"/>
    <w:rsid w:val="001C6B60"/>
    <w:rsid w:val="001C7EC3"/>
    <w:rsid w:val="001C7F32"/>
    <w:rsid w:val="001D0F5F"/>
    <w:rsid w:val="001D10B8"/>
    <w:rsid w:val="001D1300"/>
    <w:rsid w:val="001D140A"/>
    <w:rsid w:val="001D20C4"/>
    <w:rsid w:val="001D26E7"/>
    <w:rsid w:val="001D3E47"/>
    <w:rsid w:val="001D5922"/>
    <w:rsid w:val="001D5EFC"/>
    <w:rsid w:val="001D6469"/>
    <w:rsid w:val="001D647A"/>
    <w:rsid w:val="001D69D8"/>
    <w:rsid w:val="001D7141"/>
    <w:rsid w:val="001D7264"/>
    <w:rsid w:val="001D734A"/>
    <w:rsid w:val="001D76C0"/>
    <w:rsid w:val="001D78F0"/>
    <w:rsid w:val="001D7AD4"/>
    <w:rsid w:val="001E0150"/>
    <w:rsid w:val="001E08D1"/>
    <w:rsid w:val="001E1B53"/>
    <w:rsid w:val="001E1B59"/>
    <w:rsid w:val="001E303E"/>
    <w:rsid w:val="001E311C"/>
    <w:rsid w:val="001E32BD"/>
    <w:rsid w:val="001E4481"/>
    <w:rsid w:val="001E44DF"/>
    <w:rsid w:val="001E48E9"/>
    <w:rsid w:val="001E5045"/>
    <w:rsid w:val="001E59FF"/>
    <w:rsid w:val="001E5FA6"/>
    <w:rsid w:val="001E63FC"/>
    <w:rsid w:val="001E653A"/>
    <w:rsid w:val="001E711D"/>
    <w:rsid w:val="001E7249"/>
    <w:rsid w:val="001E72E4"/>
    <w:rsid w:val="001E7317"/>
    <w:rsid w:val="001E75A2"/>
    <w:rsid w:val="001E7C89"/>
    <w:rsid w:val="001F06DD"/>
    <w:rsid w:val="001F0F6B"/>
    <w:rsid w:val="001F20EB"/>
    <w:rsid w:val="001F2169"/>
    <w:rsid w:val="001F2684"/>
    <w:rsid w:val="001F26D1"/>
    <w:rsid w:val="001F379A"/>
    <w:rsid w:val="001F3E48"/>
    <w:rsid w:val="001F4586"/>
    <w:rsid w:val="001F52DA"/>
    <w:rsid w:val="001F6BEC"/>
    <w:rsid w:val="001F6DB0"/>
    <w:rsid w:val="001F6E58"/>
    <w:rsid w:val="001F7282"/>
    <w:rsid w:val="001F7FA5"/>
    <w:rsid w:val="00200650"/>
    <w:rsid w:val="002009AE"/>
    <w:rsid w:val="00200AD2"/>
    <w:rsid w:val="00200EA3"/>
    <w:rsid w:val="002010B9"/>
    <w:rsid w:val="00201C6C"/>
    <w:rsid w:val="0020215C"/>
    <w:rsid w:val="00202F0E"/>
    <w:rsid w:val="002033E5"/>
    <w:rsid w:val="0020349E"/>
    <w:rsid w:val="002035AA"/>
    <w:rsid w:val="00204E2E"/>
    <w:rsid w:val="00204F71"/>
    <w:rsid w:val="00204FD8"/>
    <w:rsid w:val="00205223"/>
    <w:rsid w:val="002055DD"/>
    <w:rsid w:val="00205803"/>
    <w:rsid w:val="00205E99"/>
    <w:rsid w:val="0020608E"/>
    <w:rsid w:val="002063CF"/>
    <w:rsid w:val="00206C6F"/>
    <w:rsid w:val="00207E39"/>
    <w:rsid w:val="002105EE"/>
    <w:rsid w:val="00211767"/>
    <w:rsid w:val="00211B40"/>
    <w:rsid w:val="00211F44"/>
    <w:rsid w:val="00213B82"/>
    <w:rsid w:val="00213F3E"/>
    <w:rsid w:val="00215746"/>
    <w:rsid w:val="002158B2"/>
    <w:rsid w:val="00215F88"/>
    <w:rsid w:val="002169E8"/>
    <w:rsid w:val="00216F40"/>
    <w:rsid w:val="00216F63"/>
    <w:rsid w:val="00217C02"/>
    <w:rsid w:val="0022089E"/>
    <w:rsid w:val="002214D7"/>
    <w:rsid w:val="00221612"/>
    <w:rsid w:val="00221F2C"/>
    <w:rsid w:val="00222884"/>
    <w:rsid w:val="00222F02"/>
    <w:rsid w:val="00224C93"/>
    <w:rsid w:val="00224ED9"/>
    <w:rsid w:val="00224F55"/>
    <w:rsid w:val="00225A19"/>
    <w:rsid w:val="0022607E"/>
    <w:rsid w:val="00226A49"/>
    <w:rsid w:val="002271F5"/>
    <w:rsid w:val="0022741E"/>
    <w:rsid w:val="00227555"/>
    <w:rsid w:val="002276D8"/>
    <w:rsid w:val="002300DE"/>
    <w:rsid w:val="00230EAA"/>
    <w:rsid w:val="002313A2"/>
    <w:rsid w:val="0023199D"/>
    <w:rsid w:val="00231D9E"/>
    <w:rsid w:val="00232482"/>
    <w:rsid w:val="00233C75"/>
    <w:rsid w:val="00234262"/>
    <w:rsid w:val="0023427D"/>
    <w:rsid w:val="00234886"/>
    <w:rsid w:val="0023576E"/>
    <w:rsid w:val="002363DD"/>
    <w:rsid w:val="0023678D"/>
    <w:rsid w:val="00236F4B"/>
    <w:rsid w:val="002376AD"/>
    <w:rsid w:val="0024060B"/>
    <w:rsid w:val="00240EAD"/>
    <w:rsid w:val="002413FC"/>
    <w:rsid w:val="00242B34"/>
    <w:rsid w:val="00242DB4"/>
    <w:rsid w:val="0024314A"/>
    <w:rsid w:val="00243C93"/>
    <w:rsid w:val="002440F2"/>
    <w:rsid w:val="00244F01"/>
    <w:rsid w:val="00245504"/>
    <w:rsid w:val="002463BC"/>
    <w:rsid w:val="00247D37"/>
    <w:rsid w:val="0025027C"/>
    <w:rsid w:val="0025123D"/>
    <w:rsid w:val="00251AFE"/>
    <w:rsid w:val="00251F5B"/>
    <w:rsid w:val="00251F75"/>
    <w:rsid w:val="00252C32"/>
    <w:rsid w:val="0025363E"/>
    <w:rsid w:val="00254A19"/>
    <w:rsid w:val="00254AB0"/>
    <w:rsid w:val="00254AB9"/>
    <w:rsid w:val="00254F36"/>
    <w:rsid w:val="0025563F"/>
    <w:rsid w:val="0025790A"/>
    <w:rsid w:val="00257A43"/>
    <w:rsid w:val="0026047A"/>
    <w:rsid w:val="0026125E"/>
    <w:rsid w:val="002624EE"/>
    <w:rsid w:val="002643F4"/>
    <w:rsid w:val="00264A4F"/>
    <w:rsid w:val="00265171"/>
    <w:rsid w:val="0026527D"/>
    <w:rsid w:val="00266D0C"/>
    <w:rsid w:val="00267356"/>
    <w:rsid w:val="0026772C"/>
    <w:rsid w:val="0026784F"/>
    <w:rsid w:val="00267914"/>
    <w:rsid w:val="00267C5E"/>
    <w:rsid w:val="0027041F"/>
    <w:rsid w:val="00270D29"/>
    <w:rsid w:val="00271C2C"/>
    <w:rsid w:val="002724F5"/>
    <w:rsid w:val="00272D0C"/>
    <w:rsid w:val="0027382F"/>
    <w:rsid w:val="00273A62"/>
    <w:rsid w:val="00273FFE"/>
    <w:rsid w:val="00274371"/>
    <w:rsid w:val="0027454A"/>
    <w:rsid w:val="0027566A"/>
    <w:rsid w:val="002768FE"/>
    <w:rsid w:val="00276BE1"/>
    <w:rsid w:val="0028286E"/>
    <w:rsid w:val="00283CED"/>
    <w:rsid w:val="00284896"/>
    <w:rsid w:val="00285486"/>
    <w:rsid w:val="00285A77"/>
    <w:rsid w:val="00285FD3"/>
    <w:rsid w:val="00286D30"/>
    <w:rsid w:val="00287582"/>
    <w:rsid w:val="00290865"/>
    <w:rsid w:val="00290D24"/>
    <w:rsid w:val="002950C6"/>
    <w:rsid w:val="002955A3"/>
    <w:rsid w:val="00295814"/>
    <w:rsid w:val="00296A54"/>
    <w:rsid w:val="0029732D"/>
    <w:rsid w:val="0029798B"/>
    <w:rsid w:val="00297F71"/>
    <w:rsid w:val="002A001A"/>
    <w:rsid w:val="002A0ABC"/>
    <w:rsid w:val="002A0B1F"/>
    <w:rsid w:val="002A108C"/>
    <w:rsid w:val="002A28E9"/>
    <w:rsid w:val="002A2DF0"/>
    <w:rsid w:val="002A2EE8"/>
    <w:rsid w:val="002A3069"/>
    <w:rsid w:val="002A47BD"/>
    <w:rsid w:val="002A4949"/>
    <w:rsid w:val="002A5167"/>
    <w:rsid w:val="002A6046"/>
    <w:rsid w:val="002A607B"/>
    <w:rsid w:val="002A7706"/>
    <w:rsid w:val="002A7EF2"/>
    <w:rsid w:val="002B0685"/>
    <w:rsid w:val="002B0963"/>
    <w:rsid w:val="002B2318"/>
    <w:rsid w:val="002B25BA"/>
    <w:rsid w:val="002B4575"/>
    <w:rsid w:val="002B460A"/>
    <w:rsid w:val="002B4A5E"/>
    <w:rsid w:val="002B4FB5"/>
    <w:rsid w:val="002B742C"/>
    <w:rsid w:val="002B7799"/>
    <w:rsid w:val="002B7BFF"/>
    <w:rsid w:val="002C1F4F"/>
    <w:rsid w:val="002C2DAF"/>
    <w:rsid w:val="002C5CD7"/>
    <w:rsid w:val="002C5E16"/>
    <w:rsid w:val="002C5EC2"/>
    <w:rsid w:val="002C7ABE"/>
    <w:rsid w:val="002D0418"/>
    <w:rsid w:val="002D05AB"/>
    <w:rsid w:val="002D05F4"/>
    <w:rsid w:val="002D1E4F"/>
    <w:rsid w:val="002D1EE1"/>
    <w:rsid w:val="002D2EAE"/>
    <w:rsid w:val="002D43F8"/>
    <w:rsid w:val="002D4B13"/>
    <w:rsid w:val="002D4D6B"/>
    <w:rsid w:val="002D53B2"/>
    <w:rsid w:val="002D5733"/>
    <w:rsid w:val="002D5ABD"/>
    <w:rsid w:val="002D6035"/>
    <w:rsid w:val="002E2472"/>
    <w:rsid w:val="002E25C1"/>
    <w:rsid w:val="002E2DB1"/>
    <w:rsid w:val="002E36C3"/>
    <w:rsid w:val="002E3C2B"/>
    <w:rsid w:val="002E4689"/>
    <w:rsid w:val="002E5389"/>
    <w:rsid w:val="002E6569"/>
    <w:rsid w:val="002E66DF"/>
    <w:rsid w:val="002F02A2"/>
    <w:rsid w:val="002F2593"/>
    <w:rsid w:val="002F2972"/>
    <w:rsid w:val="002F2B5B"/>
    <w:rsid w:val="002F31B5"/>
    <w:rsid w:val="002F3403"/>
    <w:rsid w:val="002F3B29"/>
    <w:rsid w:val="002F5DE5"/>
    <w:rsid w:val="002F6A89"/>
    <w:rsid w:val="002F6CEE"/>
    <w:rsid w:val="002F74A5"/>
    <w:rsid w:val="002F7B07"/>
    <w:rsid w:val="00300822"/>
    <w:rsid w:val="003017E8"/>
    <w:rsid w:val="00301A91"/>
    <w:rsid w:val="003023A0"/>
    <w:rsid w:val="00302B38"/>
    <w:rsid w:val="00303243"/>
    <w:rsid w:val="0030390C"/>
    <w:rsid w:val="00304192"/>
    <w:rsid w:val="00304C33"/>
    <w:rsid w:val="00305926"/>
    <w:rsid w:val="00305D5B"/>
    <w:rsid w:val="00307B7E"/>
    <w:rsid w:val="00307E28"/>
    <w:rsid w:val="003106C3"/>
    <w:rsid w:val="003113F7"/>
    <w:rsid w:val="003115C5"/>
    <w:rsid w:val="00311BF9"/>
    <w:rsid w:val="00311CC4"/>
    <w:rsid w:val="00313621"/>
    <w:rsid w:val="003139EA"/>
    <w:rsid w:val="0031425D"/>
    <w:rsid w:val="00314EFA"/>
    <w:rsid w:val="00316C54"/>
    <w:rsid w:val="00317181"/>
    <w:rsid w:val="0031718E"/>
    <w:rsid w:val="003177B8"/>
    <w:rsid w:val="00320559"/>
    <w:rsid w:val="00321489"/>
    <w:rsid w:val="00321D05"/>
    <w:rsid w:val="00322477"/>
    <w:rsid w:val="00323509"/>
    <w:rsid w:val="00323ED7"/>
    <w:rsid w:val="00323F52"/>
    <w:rsid w:val="003246E9"/>
    <w:rsid w:val="00324C5A"/>
    <w:rsid w:val="00325918"/>
    <w:rsid w:val="00325BDB"/>
    <w:rsid w:val="003262A7"/>
    <w:rsid w:val="00326D38"/>
    <w:rsid w:val="00326DCA"/>
    <w:rsid w:val="003273DA"/>
    <w:rsid w:val="0032763F"/>
    <w:rsid w:val="00327653"/>
    <w:rsid w:val="00330C9A"/>
    <w:rsid w:val="00332104"/>
    <w:rsid w:val="0033250F"/>
    <w:rsid w:val="00332566"/>
    <w:rsid w:val="00332CB1"/>
    <w:rsid w:val="00333AA8"/>
    <w:rsid w:val="00333FD8"/>
    <w:rsid w:val="00334511"/>
    <w:rsid w:val="00334C5C"/>
    <w:rsid w:val="0033556D"/>
    <w:rsid w:val="00337547"/>
    <w:rsid w:val="00340815"/>
    <w:rsid w:val="00340EC9"/>
    <w:rsid w:val="0034171E"/>
    <w:rsid w:val="00341AC3"/>
    <w:rsid w:val="003421FC"/>
    <w:rsid w:val="0034398C"/>
    <w:rsid w:val="0034436F"/>
    <w:rsid w:val="00344530"/>
    <w:rsid w:val="00344614"/>
    <w:rsid w:val="00344BCF"/>
    <w:rsid w:val="00344FAE"/>
    <w:rsid w:val="00346899"/>
    <w:rsid w:val="00346D2B"/>
    <w:rsid w:val="00346D51"/>
    <w:rsid w:val="00346DBB"/>
    <w:rsid w:val="00346FD2"/>
    <w:rsid w:val="00347326"/>
    <w:rsid w:val="00347DE2"/>
    <w:rsid w:val="00347E3D"/>
    <w:rsid w:val="00350A84"/>
    <w:rsid w:val="00350CD1"/>
    <w:rsid w:val="00350D4B"/>
    <w:rsid w:val="0035207D"/>
    <w:rsid w:val="003521BC"/>
    <w:rsid w:val="00353A6D"/>
    <w:rsid w:val="00353D4B"/>
    <w:rsid w:val="00354659"/>
    <w:rsid w:val="00355109"/>
    <w:rsid w:val="003578A4"/>
    <w:rsid w:val="0036000A"/>
    <w:rsid w:val="003606D9"/>
    <w:rsid w:val="003607BC"/>
    <w:rsid w:val="00360C06"/>
    <w:rsid w:val="00360C8A"/>
    <w:rsid w:val="003612B0"/>
    <w:rsid w:val="00361AB9"/>
    <w:rsid w:val="00361B1A"/>
    <w:rsid w:val="00362324"/>
    <w:rsid w:val="00362376"/>
    <w:rsid w:val="00362AE6"/>
    <w:rsid w:val="003636DF"/>
    <w:rsid w:val="0036513B"/>
    <w:rsid w:val="00365533"/>
    <w:rsid w:val="0036616F"/>
    <w:rsid w:val="003665FF"/>
    <w:rsid w:val="00367CDB"/>
    <w:rsid w:val="003709DA"/>
    <w:rsid w:val="0037107D"/>
    <w:rsid w:val="00371DC5"/>
    <w:rsid w:val="003720F7"/>
    <w:rsid w:val="003728CA"/>
    <w:rsid w:val="00372E48"/>
    <w:rsid w:val="0037318E"/>
    <w:rsid w:val="00373C10"/>
    <w:rsid w:val="0037406C"/>
    <w:rsid w:val="003746BD"/>
    <w:rsid w:val="00374C9F"/>
    <w:rsid w:val="0037507C"/>
    <w:rsid w:val="00375C98"/>
    <w:rsid w:val="00375CEA"/>
    <w:rsid w:val="00376065"/>
    <w:rsid w:val="003762DD"/>
    <w:rsid w:val="00376616"/>
    <w:rsid w:val="003772FC"/>
    <w:rsid w:val="00377B8A"/>
    <w:rsid w:val="00381112"/>
    <w:rsid w:val="00381381"/>
    <w:rsid w:val="00384C99"/>
    <w:rsid w:val="003851A4"/>
    <w:rsid w:val="00385962"/>
    <w:rsid w:val="003860EB"/>
    <w:rsid w:val="00390311"/>
    <w:rsid w:val="003909DB"/>
    <w:rsid w:val="00391503"/>
    <w:rsid w:val="00391AE0"/>
    <w:rsid w:val="00391F41"/>
    <w:rsid w:val="00392947"/>
    <w:rsid w:val="00392D17"/>
    <w:rsid w:val="00392FC3"/>
    <w:rsid w:val="00393054"/>
    <w:rsid w:val="003949D0"/>
    <w:rsid w:val="00395689"/>
    <w:rsid w:val="00395E17"/>
    <w:rsid w:val="00396594"/>
    <w:rsid w:val="00396A8C"/>
    <w:rsid w:val="00396C75"/>
    <w:rsid w:val="0039798A"/>
    <w:rsid w:val="00397EB3"/>
    <w:rsid w:val="003A1775"/>
    <w:rsid w:val="003A292C"/>
    <w:rsid w:val="003A34B9"/>
    <w:rsid w:val="003A3A98"/>
    <w:rsid w:val="003A3D4B"/>
    <w:rsid w:val="003A516F"/>
    <w:rsid w:val="003A5577"/>
    <w:rsid w:val="003A5A9F"/>
    <w:rsid w:val="003A6047"/>
    <w:rsid w:val="003A7B7C"/>
    <w:rsid w:val="003B1C90"/>
    <w:rsid w:val="003B24E7"/>
    <w:rsid w:val="003B270E"/>
    <w:rsid w:val="003B2C05"/>
    <w:rsid w:val="003B3494"/>
    <w:rsid w:val="003B39C9"/>
    <w:rsid w:val="003B3A91"/>
    <w:rsid w:val="003B5715"/>
    <w:rsid w:val="003B61C8"/>
    <w:rsid w:val="003B6CCA"/>
    <w:rsid w:val="003B7600"/>
    <w:rsid w:val="003B797F"/>
    <w:rsid w:val="003C02E3"/>
    <w:rsid w:val="003C0DED"/>
    <w:rsid w:val="003C0F55"/>
    <w:rsid w:val="003C12BF"/>
    <w:rsid w:val="003C1753"/>
    <w:rsid w:val="003C196D"/>
    <w:rsid w:val="003C1C66"/>
    <w:rsid w:val="003C35D1"/>
    <w:rsid w:val="003C375B"/>
    <w:rsid w:val="003C3BCC"/>
    <w:rsid w:val="003C5145"/>
    <w:rsid w:val="003C5553"/>
    <w:rsid w:val="003D1022"/>
    <w:rsid w:val="003D15EE"/>
    <w:rsid w:val="003D4F80"/>
    <w:rsid w:val="003D6E28"/>
    <w:rsid w:val="003D6FF8"/>
    <w:rsid w:val="003D7057"/>
    <w:rsid w:val="003D7B23"/>
    <w:rsid w:val="003E10C9"/>
    <w:rsid w:val="003E1546"/>
    <w:rsid w:val="003E185C"/>
    <w:rsid w:val="003E1A81"/>
    <w:rsid w:val="003E1C7C"/>
    <w:rsid w:val="003E210D"/>
    <w:rsid w:val="003E2C89"/>
    <w:rsid w:val="003E3623"/>
    <w:rsid w:val="003E394E"/>
    <w:rsid w:val="003E4210"/>
    <w:rsid w:val="003E4441"/>
    <w:rsid w:val="003E4EC3"/>
    <w:rsid w:val="003E5664"/>
    <w:rsid w:val="003E6E9B"/>
    <w:rsid w:val="003E707B"/>
    <w:rsid w:val="003E70C1"/>
    <w:rsid w:val="003E7D6A"/>
    <w:rsid w:val="003F0D59"/>
    <w:rsid w:val="003F0E8B"/>
    <w:rsid w:val="003F1384"/>
    <w:rsid w:val="003F1C3D"/>
    <w:rsid w:val="003F4B15"/>
    <w:rsid w:val="003F5701"/>
    <w:rsid w:val="003F5979"/>
    <w:rsid w:val="003F5B5D"/>
    <w:rsid w:val="003F6051"/>
    <w:rsid w:val="003F705F"/>
    <w:rsid w:val="00400275"/>
    <w:rsid w:val="004004A2"/>
    <w:rsid w:val="00400F59"/>
    <w:rsid w:val="004026E3"/>
    <w:rsid w:val="00405769"/>
    <w:rsid w:val="00406595"/>
    <w:rsid w:val="00406D1B"/>
    <w:rsid w:val="0040727A"/>
    <w:rsid w:val="00407B95"/>
    <w:rsid w:val="00407D73"/>
    <w:rsid w:val="004100BC"/>
    <w:rsid w:val="004107C8"/>
    <w:rsid w:val="00410B3F"/>
    <w:rsid w:val="004110E1"/>
    <w:rsid w:val="00411801"/>
    <w:rsid w:val="00412760"/>
    <w:rsid w:val="00412EFC"/>
    <w:rsid w:val="004136FC"/>
    <w:rsid w:val="004138D1"/>
    <w:rsid w:val="00413AAA"/>
    <w:rsid w:val="00414B55"/>
    <w:rsid w:val="00414E1C"/>
    <w:rsid w:val="0041530B"/>
    <w:rsid w:val="004159F3"/>
    <w:rsid w:val="00415BC9"/>
    <w:rsid w:val="00416EE2"/>
    <w:rsid w:val="00417677"/>
    <w:rsid w:val="0041774F"/>
    <w:rsid w:val="004204C7"/>
    <w:rsid w:val="00420B16"/>
    <w:rsid w:val="00420ED0"/>
    <w:rsid w:val="00421428"/>
    <w:rsid w:val="00422501"/>
    <w:rsid w:val="00422EDD"/>
    <w:rsid w:val="004237FE"/>
    <w:rsid w:val="00423F52"/>
    <w:rsid w:val="0042410D"/>
    <w:rsid w:val="00424387"/>
    <w:rsid w:val="00425681"/>
    <w:rsid w:val="00426337"/>
    <w:rsid w:val="004306CD"/>
    <w:rsid w:val="00430AAD"/>
    <w:rsid w:val="00431BC6"/>
    <w:rsid w:val="004323B8"/>
    <w:rsid w:val="00432806"/>
    <w:rsid w:val="0043323C"/>
    <w:rsid w:val="00433C17"/>
    <w:rsid w:val="004343A6"/>
    <w:rsid w:val="004343C3"/>
    <w:rsid w:val="0043458E"/>
    <w:rsid w:val="00434F9E"/>
    <w:rsid w:val="0043658F"/>
    <w:rsid w:val="004366D8"/>
    <w:rsid w:val="00436A22"/>
    <w:rsid w:val="004401B7"/>
    <w:rsid w:val="0044189B"/>
    <w:rsid w:val="00441F30"/>
    <w:rsid w:val="00442223"/>
    <w:rsid w:val="00442573"/>
    <w:rsid w:val="00442887"/>
    <w:rsid w:val="00442B5A"/>
    <w:rsid w:val="00443967"/>
    <w:rsid w:val="00443A84"/>
    <w:rsid w:val="00444CBB"/>
    <w:rsid w:val="0044658D"/>
    <w:rsid w:val="00446783"/>
    <w:rsid w:val="00450036"/>
    <w:rsid w:val="00450D70"/>
    <w:rsid w:val="00451A55"/>
    <w:rsid w:val="00452391"/>
    <w:rsid w:val="004528D7"/>
    <w:rsid w:val="00452D1B"/>
    <w:rsid w:val="004538AD"/>
    <w:rsid w:val="0045450B"/>
    <w:rsid w:val="004551B2"/>
    <w:rsid w:val="00455793"/>
    <w:rsid w:val="00456510"/>
    <w:rsid w:val="00456AE9"/>
    <w:rsid w:val="00457F82"/>
    <w:rsid w:val="0046055A"/>
    <w:rsid w:val="00460BFF"/>
    <w:rsid w:val="00461AE5"/>
    <w:rsid w:val="0046261A"/>
    <w:rsid w:val="00462D56"/>
    <w:rsid w:val="00463D51"/>
    <w:rsid w:val="00464B85"/>
    <w:rsid w:val="004657DD"/>
    <w:rsid w:val="00465C22"/>
    <w:rsid w:val="00465DAD"/>
    <w:rsid w:val="00465F58"/>
    <w:rsid w:val="00466929"/>
    <w:rsid w:val="00470EB6"/>
    <w:rsid w:val="00471648"/>
    <w:rsid w:val="00471867"/>
    <w:rsid w:val="00472E06"/>
    <w:rsid w:val="0047416C"/>
    <w:rsid w:val="004746E2"/>
    <w:rsid w:val="00474CF7"/>
    <w:rsid w:val="004753B7"/>
    <w:rsid w:val="004754E6"/>
    <w:rsid w:val="004758C2"/>
    <w:rsid w:val="00481047"/>
    <w:rsid w:val="0048142C"/>
    <w:rsid w:val="00481633"/>
    <w:rsid w:val="004817A0"/>
    <w:rsid w:val="00481F16"/>
    <w:rsid w:val="004822E3"/>
    <w:rsid w:val="00482C1D"/>
    <w:rsid w:val="00483458"/>
    <w:rsid w:val="00483CE8"/>
    <w:rsid w:val="0048426F"/>
    <w:rsid w:val="004848E5"/>
    <w:rsid w:val="004854D9"/>
    <w:rsid w:val="004862D0"/>
    <w:rsid w:val="00486CAE"/>
    <w:rsid w:val="00486D38"/>
    <w:rsid w:val="00486EB5"/>
    <w:rsid w:val="004878F5"/>
    <w:rsid w:val="00487B5B"/>
    <w:rsid w:val="00490791"/>
    <w:rsid w:val="00490ADE"/>
    <w:rsid w:val="00490C81"/>
    <w:rsid w:val="0049222C"/>
    <w:rsid w:val="004923DD"/>
    <w:rsid w:val="00495790"/>
    <w:rsid w:val="00495982"/>
    <w:rsid w:val="00496B68"/>
    <w:rsid w:val="004A00E1"/>
    <w:rsid w:val="004A066F"/>
    <w:rsid w:val="004A0B2E"/>
    <w:rsid w:val="004A13FA"/>
    <w:rsid w:val="004A14CC"/>
    <w:rsid w:val="004A16E5"/>
    <w:rsid w:val="004A2A67"/>
    <w:rsid w:val="004A2C3C"/>
    <w:rsid w:val="004A33D1"/>
    <w:rsid w:val="004A4E0A"/>
    <w:rsid w:val="004A511B"/>
    <w:rsid w:val="004A5C2D"/>
    <w:rsid w:val="004A5DF8"/>
    <w:rsid w:val="004A5F87"/>
    <w:rsid w:val="004A71F7"/>
    <w:rsid w:val="004A71FF"/>
    <w:rsid w:val="004A7678"/>
    <w:rsid w:val="004B14CF"/>
    <w:rsid w:val="004B18B8"/>
    <w:rsid w:val="004B2129"/>
    <w:rsid w:val="004B22E9"/>
    <w:rsid w:val="004B2463"/>
    <w:rsid w:val="004B311A"/>
    <w:rsid w:val="004B3151"/>
    <w:rsid w:val="004B673A"/>
    <w:rsid w:val="004B6AF5"/>
    <w:rsid w:val="004B740E"/>
    <w:rsid w:val="004B74BE"/>
    <w:rsid w:val="004C0089"/>
    <w:rsid w:val="004C0E8A"/>
    <w:rsid w:val="004C175B"/>
    <w:rsid w:val="004C1908"/>
    <w:rsid w:val="004C1A19"/>
    <w:rsid w:val="004C4FAF"/>
    <w:rsid w:val="004C506A"/>
    <w:rsid w:val="004C545C"/>
    <w:rsid w:val="004C58FD"/>
    <w:rsid w:val="004C7E48"/>
    <w:rsid w:val="004D036F"/>
    <w:rsid w:val="004D0B29"/>
    <w:rsid w:val="004D0E61"/>
    <w:rsid w:val="004D1192"/>
    <w:rsid w:val="004D1899"/>
    <w:rsid w:val="004D25FA"/>
    <w:rsid w:val="004D2AEB"/>
    <w:rsid w:val="004D2E90"/>
    <w:rsid w:val="004D4422"/>
    <w:rsid w:val="004D4462"/>
    <w:rsid w:val="004D4760"/>
    <w:rsid w:val="004D55E5"/>
    <w:rsid w:val="004D64AD"/>
    <w:rsid w:val="004D6A97"/>
    <w:rsid w:val="004D6C63"/>
    <w:rsid w:val="004D76B0"/>
    <w:rsid w:val="004E07A0"/>
    <w:rsid w:val="004E0904"/>
    <w:rsid w:val="004E17F5"/>
    <w:rsid w:val="004E2B99"/>
    <w:rsid w:val="004E3E3C"/>
    <w:rsid w:val="004E4AA2"/>
    <w:rsid w:val="004E4AD6"/>
    <w:rsid w:val="004E5957"/>
    <w:rsid w:val="004E5BC2"/>
    <w:rsid w:val="004E6E90"/>
    <w:rsid w:val="004E7FA9"/>
    <w:rsid w:val="004F0F25"/>
    <w:rsid w:val="004F18FC"/>
    <w:rsid w:val="004F1936"/>
    <w:rsid w:val="004F1EC9"/>
    <w:rsid w:val="004F2046"/>
    <w:rsid w:val="004F2C63"/>
    <w:rsid w:val="004F2CCC"/>
    <w:rsid w:val="004F3875"/>
    <w:rsid w:val="004F55D1"/>
    <w:rsid w:val="004F6996"/>
    <w:rsid w:val="004F6ACD"/>
    <w:rsid w:val="004F6BFF"/>
    <w:rsid w:val="00500729"/>
    <w:rsid w:val="0050135E"/>
    <w:rsid w:val="00504047"/>
    <w:rsid w:val="0050492F"/>
    <w:rsid w:val="00505983"/>
    <w:rsid w:val="0050743C"/>
    <w:rsid w:val="00507973"/>
    <w:rsid w:val="00507E7C"/>
    <w:rsid w:val="00507E97"/>
    <w:rsid w:val="0051019D"/>
    <w:rsid w:val="0051077D"/>
    <w:rsid w:val="00510AFA"/>
    <w:rsid w:val="00512B78"/>
    <w:rsid w:val="00512FC7"/>
    <w:rsid w:val="005132D2"/>
    <w:rsid w:val="00514200"/>
    <w:rsid w:val="005149D9"/>
    <w:rsid w:val="00515480"/>
    <w:rsid w:val="00515B99"/>
    <w:rsid w:val="00517C1E"/>
    <w:rsid w:val="005207E9"/>
    <w:rsid w:val="00521738"/>
    <w:rsid w:val="00521DF2"/>
    <w:rsid w:val="005223AD"/>
    <w:rsid w:val="0052297D"/>
    <w:rsid w:val="00522E3D"/>
    <w:rsid w:val="0052353A"/>
    <w:rsid w:val="00523C81"/>
    <w:rsid w:val="00524865"/>
    <w:rsid w:val="005252E9"/>
    <w:rsid w:val="00525DC8"/>
    <w:rsid w:val="005269FB"/>
    <w:rsid w:val="00526FE4"/>
    <w:rsid w:val="00527D7B"/>
    <w:rsid w:val="00530460"/>
    <w:rsid w:val="005311C2"/>
    <w:rsid w:val="005313C8"/>
    <w:rsid w:val="005329C2"/>
    <w:rsid w:val="00533637"/>
    <w:rsid w:val="00534230"/>
    <w:rsid w:val="0053463E"/>
    <w:rsid w:val="0053517A"/>
    <w:rsid w:val="005355A1"/>
    <w:rsid w:val="00535BBB"/>
    <w:rsid w:val="00535FE5"/>
    <w:rsid w:val="005376C8"/>
    <w:rsid w:val="005406DC"/>
    <w:rsid w:val="005409C9"/>
    <w:rsid w:val="00540B39"/>
    <w:rsid w:val="0054119A"/>
    <w:rsid w:val="00541245"/>
    <w:rsid w:val="00541617"/>
    <w:rsid w:val="00542A83"/>
    <w:rsid w:val="0054321B"/>
    <w:rsid w:val="005433CD"/>
    <w:rsid w:val="00544027"/>
    <w:rsid w:val="0054421C"/>
    <w:rsid w:val="00544443"/>
    <w:rsid w:val="00544C31"/>
    <w:rsid w:val="00544E0B"/>
    <w:rsid w:val="00545A1F"/>
    <w:rsid w:val="00545C90"/>
    <w:rsid w:val="00545F81"/>
    <w:rsid w:val="005469DE"/>
    <w:rsid w:val="00546A98"/>
    <w:rsid w:val="00547C00"/>
    <w:rsid w:val="00550D3D"/>
    <w:rsid w:val="005524DD"/>
    <w:rsid w:val="00553021"/>
    <w:rsid w:val="0055353C"/>
    <w:rsid w:val="0055382E"/>
    <w:rsid w:val="00553BB8"/>
    <w:rsid w:val="00554147"/>
    <w:rsid w:val="00555690"/>
    <w:rsid w:val="00555F92"/>
    <w:rsid w:val="0055620B"/>
    <w:rsid w:val="0055686B"/>
    <w:rsid w:val="00556B09"/>
    <w:rsid w:val="005578D8"/>
    <w:rsid w:val="005603C7"/>
    <w:rsid w:val="00561435"/>
    <w:rsid w:val="005618EB"/>
    <w:rsid w:val="00561ED7"/>
    <w:rsid w:val="00562709"/>
    <w:rsid w:val="00563B9B"/>
    <w:rsid w:val="00565AA1"/>
    <w:rsid w:val="005662AD"/>
    <w:rsid w:val="00566C1A"/>
    <w:rsid w:val="005678DD"/>
    <w:rsid w:val="00567E9C"/>
    <w:rsid w:val="00570CD8"/>
    <w:rsid w:val="00570E77"/>
    <w:rsid w:val="005718BE"/>
    <w:rsid w:val="00572236"/>
    <w:rsid w:val="00572A02"/>
    <w:rsid w:val="00573AED"/>
    <w:rsid w:val="00574210"/>
    <w:rsid w:val="005749C8"/>
    <w:rsid w:val="00575639"/>
    <w:rsid w:val="005758D6"/>
    <w:rsid w:val="00576465"/>
    <w:rsid w:val="00576CD3"/>
    <w:rsid w:val="00577599"/>
    <w:rsid w:val="00581121"/>
    <w:rsid w:val="0058120A"/>
    <w:rsid w:val="005826A2"/>
    <w:rsid w:val="00582CA6"/>
    <w:rsid w:val="00583751"/>
    <w:rsid w:val="00583ADB"/>
    <w:rsid w:val="00584149"/>
    <w:rsid w:val="00584905"/>
    <w:rsid w:val="0058587C"/>
    <w:rsid w:val="00586B44"/>
    <w:rsid w:val="00586E3C"/>
    <w:rsid w:val="00587370"/>
    <w:rsid w:val="00590486"/>
    <w:rsid w:val="005910D9"/>
    <w:rsid w:val="00591EC8"/>
    <w:rsid w:val="00592038"/>
    <w:rsid w:val="005921CA"/>
    <w:rsid w:val="005922FF"/>
    <w:rsid w:val="00592A4F"/>
    <w:rsid w:val="0059326E"/>
    <w:rsid w:val="0059427A"/>
    <w:rsid w:val="00594A9D"/>
    <w:rsid w:val="00595C64"/>
    <w:rsid w:val="00596245"/>
    <w:rsid w:val="0059707D"/>
    <w:rsid w:val="00597C63"/>
    <w:rsid w:val="005A0EE1"/>
    <w:rsid w:val="005A1477"/>
    <w:rsid w:val="005A1509"/>
    <w:rsid w:val="005A2F0E"/>
    <w:rsid w:val="005A3509"/>
    <w:rsid w:val="005A35B4"/>
    <w:rsid w:val="005A3922"/>
    <w:rsid w:val="005A48FB"/>
    <w:rsid w:val="005A4F78"/>
    <w:rsid w:val="005A50AA"/>
    <w:rsid w:val="005A5BCB"/>
    <w:rsid w:val="005B0970"/>
    <w:rsid w:val="005B0D24"/>
    <w:rsid w:val="005B27EF"/>
    <w:rsid w:val="005B3A44"/>
    <w:rsid w:val="005B5746"/>
    <w:rsid w:val="005B5A21"/>
    <w:rsid w:val="005B6E4C"/>
    <w:rsid w:val="005C2AA0"/>
    <w:rsid w:val="005C3476"/>
    <w:rsid w:val="005C3983"/>
    <w:rsid w:val="005C52DD"/>
    <w:rsid w:val="005C543B"/>
    <w:rsid w:val="005C55D1"/>
    <w:rsid w:val="005C5CCA"/>
    <w:rsid w:val="005C6CFB"/>
    <w:rsid w:val="005C6D22"/>
    <w:rsid w:val="005C7449"/>
    <w:rsid w:val="005C77FC"/>
    <w:rsid w:val="005C78C9"/>
    <w:rsid w:val="005C7923"/>
    <w:rsid w:val="005D09DC"/>
    <w:rsid w:val="005D0EA4"/>
    <w:rsid w:val="005D2275"/>
    <w:rsid w:val="005D2A37"/>
    <w:rsid w:val="005D37F6"/>
    <w:rsid w:val="005D3E88"/>
    <w:rsid w:val="005D55DE"/>
    <w:rsid w:val="005D5DAC"/>
    <w:rsid w:val="005D6D2A"/>
    <w:rsid w:val="005D70B7"/>
    <w:rsid w:val="005E2DF6"/>
    <w:rsid w:val="005E2F3B"/>
    <w:rsid w:val="005E3B97"/>
    <w:rsid w:val="005E3D1B"/>
    <w:rsid w:val="005E4333"/>
    <w:rsid w:val="005E792D"/>
    <w:rsid w:val="005F0337"/>
    <w:rsid w:val="005F06D0"/>
    <w:rsid w:val="005F0C8C"/>
    <w:rsid w:val="005F2283"/>
    <w:rsid w:val="005F309E"/>
    <w:rsid w:val="005F320B"/>
    <w:rsid w:val="005F33EB"/>
    <w:rsid w:val="005F6005"/>
    <w:rsid w:val="005F6EA8"/>
    <w:rsid w:val="005F6FF0"/>
    <w:rsid w:val="005F7688"/>
    <w:rsid w:val="005F7FA5"/>
    <w:rsid w:val="00600D86"/>
    <w:rsid w:val="006013D8"/>
    <w:rsid w:val="00603132"/>
    <w:rsid w:val="00603FB1"/>
    <w:rsid w:val="00603FD8"/>
    <w:rsid w:val="006044AF"/>
    <w:rsid w:val="00604F42"/>
    <w:rsid w:val="00605645"/>
    <w:rsid w:val="00605A88"/>
    <w:rsid w:val="00605D74"/>
    <w:rsid w:val="00605E12"/>
    <w:rsid w:val="00605E9C"/>
    <w:rsid w:val="0060696B"/>
    <w:rsid w:val="00607148"/>
    <w:rsid w:val="006108D7"/>
    <w:rsid w:val="00610B24"/>
    <w:rsid w:val="00610E44"/>
    <w:rsid w:val="00613688"/>
    <w:rsid w:val="006149DA"/>
    <w:rsid w:val="00616995"/>
    <w:rsid w:val="00616C2A"/>
    <w:rsid w:val="00616FD5"/>
    <w:rsid w:val="00617C5A"/>
    <w:rsid w:val="00620804"/>
    <w:rsid w:val="0062143E"/>
    <w:rsid w:val="00622B4F"/>
    <w:rsid w:val="00622BE2"/>
    <w:rsid w:val="00622C27"/>
    <w:rsid w:val="006244F8"/>
    <w:rsid w:val="00624E3B"/>
    <w:rsid w:val="006253E6"/>
    <w:rsid w:val="00626374"/>
    <w:rsid w:val="00626CF0"/>
    <w:rsid w:val="00627241"/>
    <w:rsid w:val="006303D1"/>
    <w:rsid w:val="006310C3"/>
    <w:rsid w:val="00631903"/>
    <w:rsid w:val="00631B7E"/>
    <w:rsid w:val="00633BC4"/>
    <w:rsid w:val="00633F11"/>
    <w:rsid w:val="00634003"/>
    <w:rsid w:val="00634454"/>
    <w:rsid w:val="00634A38"/>
    <w:rsid w:val="0063611F"/>
    <w:rsid w:val="00636DFE"/>
    <w:rsid w:val="00637094"/>
    <w:rsid w:val="006372CC"/>
    <w:rsid w:val="00637392"/>
    <w:rsid w:val="00637D0B"/>
    <w:rsid w:val="00637FFE"/>
    <w:rsid w:val="00640FB4"/>
    <w:rsid w:val="00641B4F"/>
    <w:rsid w:val="00643D44"/>
    <w:rsid w:val="00644B1C"/>
    <w:rsid w:val="00645707"/>
    <w:rsid w:val="00646241"/>
    <w:rsid w:val="00646A01"/>
    <w:rsid w:val="00646ACF"/>
    <w:rsid w:val="00647047"/>
    <w:rsid w:val="00647ADE"/>
    <w:rsid w:val="00647C4A"/>
    <w:rsid w:val="00650D95"/>
    <w:rsid w:val="00651C2C"/>
    <w:rsid w:val="0065251D"/>
    <w:rsid w:val="00653960"/>
    <w:rsid w:val="006539CE"/>
    <w:rsid w:val="00653C14"/>
    <w:rsid w:val="00653E4D"/>
    <w:rsid w:val="00654F05"/>
    <w:rsid w:val="00654F19"/>
    <w:rsid w:val="0065618A"/>
    <w:rsid w:val="00660ACB"/>
    <w:rsid w:val="00661ADB"/>
    <w:rsid w:val="00661FB2"/>
    <w:rsid w:val="0066356E"/>
    <w:rsid w:val="00663EB9"/>
    <w:rsid w:val="0066447C"/>
    <w:rsid w:val="00665C2B"/>
    <w:rsid w:val="006662A6"/>
    <w:rsid w:val="0066679C"/>
    <w:rsid w:val="00666A57"/>
    <w:rsid w:val="00666BE5"/>
    <w:rsid w:val="00666F9E"/>
    <w:rsid w:val="00667F7C"/>
    <w:rsid w:val="00670C27"/>
    <w:rsid w:val="00670FC3"/>
    <w:rsid w:val="00671465"/>
    <w:rsid w:val="00671A75"/>
    <w:rsid w:val="00673053"/>
    <w:rsid w:val="0067610B"/>
    <w:rsid w:val="0067640C"/>
    <w:rsid w:val="00676890"/>
    <w:rsid w:val="00677D9A"/>
    <w:rsid w:val="00681393"/>
    <w:rsid w:val="00682D9F"/>
    <w:rsid w:val="00683436"/>
    <w:rsid w:val="00683FD8"/>
    <w:rsid w:val="00684874"/>
    <w:rsid w:val="00684A13"/>
    <w:rsid w:val="00684A4A"/>
    <w:rsid w:val="00685E7F"/>
    <w:rsid w:val="00686F0D"/>
    <w:rsid w:val="0068766E"/>
    <w:rsid w:val="00687CDA"/>
    <w:rsid w:val="00687DDA"/>
    <w:rsid w:val="00690068"/>
    <w:rsid w:val="0069034C"/>
    <w:rsid w:val="006904BC"/>
    <w:rsid w:val="006905FF"/>
    <w:rsid w:val="00690B21"/>
    <w:rsid w:val="00691A44"/>
    <w:rsid w:val="00691C33"/>
    <w:rsid w:val="00692053"/>
    <w:rsid w:val="0069212A"/>
    <w:rsid w:val="00692558"/>
    <w:rsid w:val="00692A0E"/>
    <w:rsid w:val="00692D4A"/>
    <w:rsid w:val="006937F0"/>
    <w:rsid w:val="00693BEA"/>
    <w:rsid w:val="00693D27"/>
    <w:rsid w:val="006954DB"/>
    <w:rsid w:val="00695B8D"/>
    <w:rsid w:val="00695CED"/>
    <w:rsid w:val="006964F4"/>
    <w:rsid w:val="00697C28"/>
    <w:rsid w:val="006A1687"/>
    <w:rsid w:val="006A2202"/>
    <w:rsid w:val="006A2871"/>
    <w:rsid w:val="006A2A78"/>
    <w:rsid w:val="006A2C87"/>
    <w:rsid w:val="006A3571"/>
    <w:rsid w:val="006A446F"/>
    <w:rsid w:val="006A4BEA"/>
    <w:rsid w:val="006A5D03"/>
    <w:rsid w:val="006A63E5"/>
    <w:rsid w:val="006A69C8"/>
    <w:rsid w:val="006A6C46"/>
    <w:rsid w:val="006A7464"/>
    <w:rsid w:val="006B0CCE"/>
    <w:rsid w:val="006B1DC4"/>
    <w:rsid w:val="006B23FB"/>
    <w:rsid w:val="006B2608"/>
    <w:rsid w:val="006B338A"/>
    <w:rsid w:val="006B34B8"/>
    <w:rsid w:val="006B3D9A"/>
    <w:rsid w:val="006B3F13"/>
    <w:rsid w:val="006B4FA0"/>
    <w:rsid w:val="006B4FAA"/>
    <w:rsid w:val="006B58A8"/>
    <w:rsid w:val="006B6858"/>
    <w:rsid w:val="006B6975"/>
    <w:rsid w:val="006B6EB5"/>
    <w:rsid w:val="006B7886"/>
    <w:rsid w:val="006C0316"/>
    <w:rsid w:val="006C0762"/>
    <w:rsid w:val="006C1822"/>
    <w:rsid w:val="006C1A18"/>
    <w:rsid w:val="006C1DC6"/>
    <w:rsid w:val="006C27FC"/>
    <w:rsid w:val="006C3330"/>
    <w:rsid w:val="006C477F"/>
    <w:rsid w:val="006C4993"/>
    <w:rsid w:val="006C5080"/>
    <w:rsid w:val="006C5573"/>
    <w:rsid w:val="006C5785"/>
    <w:rsid w:val="006C5E41"/>
    <w:rsid w:val="006C64A4"/>
    <w:rsid w:val="006C6BB0"/>
    <w:rsid w:val="006C712D"/>
    <w:rsid w:val="006C7D89"/>
    <w:rsid w:val="006C7F63"/>
    <w:rsid w:val="006D073D"/>
    <w:rsid w:val="006D0A3D"/>
    <w:rsid w:val="006D1AA6"/>
    <w:rsid w:val="006D215A"/>
    <w:rsid w:val="006D296A"/>
    <w:rsid w:val="006D39EE"/>
    <w:rsid w:val="006D4A93"/>
    <w:rsid w:val="006D4D6C"/>
    <w:rsid w:val="006D6207"/>
    <w:rsid w:val="006D6370"/>
    <w:rsid w:val="006D7F8C"/>
    <w:rsid w:val="006E0634"/>
    <w:rsid w:val="006E0E5E"/>
    <w:rsid w:val="006E0E99"/>
    <w:rsid w:val="006E1C44"/>
    <w:rsid w:val="006E28B6"/>
    <w:rsid w:val="006E332A"/>
    <w:rsid w:val="006E3640"/>
    <w:rsid w:val="006E37E2"/>
    <w:rsid w:val="006E3FCE"/>
    <w:rsid w:val="006E48EF"/>
    <w:rsid w:val="006E4EEF"/>
    <w:rsid w:val="006E4EF2"/>
    <w:rsid w:val="006E6A02"/>
    <w:rsid w:val="006E6DAE"/>
    <w:rsid w:val="006E71CF"/>
    <w:rsid w:val="006E73C8"/>
    <w:rsid w:val="006E7829"/>
    <w:rsid w:val="006F04A5"/>
    <w:rsid w:val="006F0E87"/>
    <w:rsid w:val="006F0F70"/>
    <w:rsid w:val="006F13B9"/>
    <w:rsid w:val="006F154B"/>
    <w:rsid w:val="006F16FA"/>
    <w:rsid w:val="006F22CA"/>
    <w:rsid w:val="006F2688"/>
    <w:rsid w:val="006F4480"/>
    <w:rsid w:val="006F48EA"/>
    <w:rsid w:val="006F5941"/>
    <w:rsid w:val="006F5FB9"/>
    <w:rsid w:val="006F7026"/>
    <w:rsid w:val="00700285"/>
    <w:rsid w:val="007016D7"/>
    <w:rsid w:val="0070185E"/>
    <w:rsid w:val="00701960"/>
    <w:rsid w:val="00702181"/>
    <w:rsid w:val="00703CF1"/>
    <w:rsid w:val="007041C3"/>
    <w:rsid w:val="00705177"/>
    <w:rsid w:val="00705563"/>
    <w:rsid w:val="00705569"/>
    <w:rsid w:val="00705C2B"/>
    <w:rsid w:val="00705EC7"/>
    <w:rsid w:val="00706288"/>
    <w:rsid w:val="00706CC5"/>
    <w:rsid w:val="00706D4D"/>
    <w:rsid w:val="007072E4"/>
    <w:rsid w:val="00707ABB"/>
    <w:rsid w:val="00707B4C"/>
    <w:rsid w:val="00707E3A"/>
    <w:rsid w:val="00710800"/>
    <w:rsid w:val="00711474"/>
    <w:rsid w:val="00711E5F"/>
    <w:rsid w:val="007125B6"/>
    <w:rsid w:val="00712793"/>
    <w:rsid w:val="0071360F"/>
    <w:rsid w:val="00716317"/>
    <w:rsid w:val="00716F9C"/>
    <w:rsid w:val="0071737D"/>
    <w:rsid w:val="0072073B"/>
    <w:rsid w:val="00720AA5"/>
    <w:rsid w:val="0072182E"/>
    <w:rsid w:val="00721F22"/>
    <w:rsid w:val="00722088"/>
    <w:rsid w:val="00722175"/>
    <w:rsid w:val="007223E5"/>
    <w:rsid w:val="007226D2"/>
    <w:rsid w:val="00722CA1"/>
    <w:rsid w:val="00723C31"/>
    <w:rsid w:val="007242E4"/>
    <w:rsid w:val="0072678C"/>
    <w:rsid w:val="00726EF5"/>
    <w:rsid w:val="00726EFD"/>
    <w:rsid w:val="00727271"/>
    <w:rsid w:val="00727A18"/>
    <w:rsid w:val="007302D8"/>
    <w:rsid w:val="00730964"/>
    <w:rsid w:val="00730F2E"/>
    <w:rsid w:val="0073195B"/>
    <w:rsid w:val="007319F2"/>
    <w:rsid w:val="00731C72"/>
    <w:rsid w:val="00731FD9"/>
    <w:rsid w:val="00732126"/>
    <w:rsid w:val="00732E42"/>
    <w:rsid w:val="007352B5"/>
    <w:rsid w:val="00736015"/>
    <w:rsid w:val="0073643D"/>
    <w:rsid w:val="00737829"/>
    <w:rsid w:val="00740B25"/>
    <w:rsid w:val="00740F3B"/>
    <w:rsid w:val="007411EA"/>
    <w:rsid w:val="007413DF"/>
    <w:rsid w:val="0074185B"/>
    <w:rsid w:val="00741962"/>
    <w:rsid w:val="007424A8"/>
    <w:rsid w:val="00743C6F"/>
    <w:rsid w:val="00743E77"/>
    <w:rsid w:val="0074438B"/>
    <w:rsid w:val="00744403"/>
    <w:rsid w:val="007444F4"/>
    <w:rsid w:val="00744C69"/>
    <w:rsid w:val="0074512E"/>
    <w:rsid w:val="007469BF"/>
    <w:rsid w:val="00746F56"/>
    <w:rsid w:val="007474BF"/>
    <w:rsid w:val="00747FC8"/>
    <w:rsid w:val="0075026B"/>
    <w:rsid w:val="0075075F"/>
    <w:rsid w:val="00750FE5"/>
    <w:rsid w:val="00751B4D"/>
    <w:rsid w:val="00751FFB"/>
    <w:rsid w:val="00752211"/>
    <w:rsid w:val="007528C4"/>
    <w:rsid w:val="00752F93"/>
    <w:rsid w:val="0075372E"/>
    <w:rsid w:val="00755A8D"/>
    <w:rsid w:val="00756594"/>
    <w:rsid w:val="007569FF"/>
    <w:rsid w:val="00756DDB"/>
    <w:rsid w:val="0075750B"/>
    <w:rsid w:val="00757BE8"/>
    <w:rsid w:val="00757D7C"/>
    <w:rsid w:val="00760774"/>
    <w:rsid w:val="0076094A"/>
    <w:rsid w:val="00760975"/>
    <w:rsid w:val="007609C5"/>
    <w:rsid w:val="00760D38"/>
    <w:rsid w:val="0076145D"/>
    <w:rsid w:val="00762DD1"/>
    <w:rsid w:val="00764CBA"/>
    <w:rsid w:val="00765028"/>
    <w:rsid w:val="00765E17"/>
    <w:rsid w:val="00771550"/>
    <w:rsid w:val="00771AC6"/>
    <w:rsid w:val="00771C4D"/>
    <w:rsid w:val="00771D23"/>
    <w:rsid w:val="00772246"/>
    <w:rsid w:val="00772DE2"/>
    <w:rsid w:val="007730E7"/>
    <w:rsid w:val="0077430A"/>
    <w:rsid w:val="00774401"/>
    <w:rsid w:val="00774AFB"/>
    <w:rsid w:val="00774D26"/>
    <w:rsid w:val="007752BB"/>
    <w:rsid w:val="00775467"/>
    <w:rsid w:val="00775F73"/>
    <w:rsid w:val="007768E0"/>
    <w:rsid w:val="00777192"/>
    <w:rsid w:val="0078002B"/>
    <w:rsid w:val="00780E58"/>
    <w:rsid w:val="00781693"/>
    <w:rsid w:val="00781857"/>
    <w:rsid w:val="00781C7F"/>
    <w:rsid w:val="00783016"/>
    <w:rsid w:val="00783A24"/>
    <w:rsid w:val="007841C6"/>
    <w:rsid w:val="007843BC"/>
    <w:rsid w:val="0078511E"/>
    <w:rsid w:val="007853DD"/>
    <w:rsid w:val="0078542C"/>
    <w:rsid w:val="0078567F"/>
    <w:rsid w:val="00785DD7"/>
    <w:rsid w:val="00787ED9"/>
    <w:rsid w:val="00790452"/>
    <w:rsid w:val="007907D5"/>
    <w:rsid w:val="00791294"/>
    <w:rsid w:val="007913C4"/>
    <w:rsid w:val="00791F2F"/>
    <w:rsid w:val="007928DB"/>
    <w:rsid w:val="00792928"/>
    <w:rsid w:val="0079305A"/>
    <w:rsid w:val="00794EED"/>
    <w:rsid w:val="007959C5"/>
    <w:rsid w:val="00795FA0"/>
    <w:rsid w:val="007967BE"/>
    <w:rsid w:val="007970D8"/>
    <w:rsid w:val="007A0A73"/>
    <w:rsid w:val="007A2392"/>
    <w:rsid w:val="007A265E"/>
    <w:rsid w:val="007A2A5F"/>
    <w:rsid w:val="007A3673"/>
    <w:rsid w:val="007A4167"/>
    <w:rsid w:val="007A45D4"/>
    <w:rsid w:val="007A50EC"/>
    <w:rsid w:val="007A609D"/>
    <w:rsid w:val="007A6547"/>
    <w:rsid w:val="007A6631"/>
    <w:rsid w:val="007A6995"/>
    <w:rsid w:val="007A6DE3"/>
    <w:rsid w:val="007A720B"/>
    <w:rsid w:val="007B00E7"/>
    <w:rsid w:val="007B0ED7"/>
    <w:rsid w:val="007B1079"/>
    <w:rsid w:val="007B1899"/>
    <w:rsid w:val="007B2361"/>
    <w:rsid w:val="007B302D"/>
    <w:rsid w:val="007B3269"/>
    <w:rsid w:val="007B3466"/>
    <w:rsid w:val="007B366C"/>
    <w:rsid w:val="007B5075"/>
    <w:rsid w:val="007B5844"/>
    <w:rsid w:val="007B5ECE"/>
    <w:rsid w:val="007B6740"/>
    <w:rsid w:val="007B6D20"/>
    <w:rsid w:val="007B6D8C"/>
    <w:rsid w:val="007B7663"/>
    <w:rsid w:val="007C0608"/>
    <w:rsid w:val="007C099C"/>
    <w:rsid w:val="007C0B91"/>
    <w:rsid w:val="007C233B"/>
    <w:rsid w:val="007C2431"/>
    <w:rsid w:val="007C248A"/>
    <w:rsid w:val="007C250A"/>
    <w:rsid w:val="007C259B"/>
    <w:rsid w:val="007C3186"/>
    <w:rsid w:val="007C36EB"/>
    <w:rsid w:val="007C3EB5"/>
    <w:rsid w:val="007C6306"/>
    <w:rsid w:val="007C64D4"/>
    <w:rsid w:val="007C7025"/>
    <w:rsid w:val="007C740B"/>
    <w:rsid w:val="007C79B6"/>
    <w:rsid w:val="007D03A4"/>
    <w:rsid w:val="007D03B3"/>
    <w:rsid w:val="007D049F"/>
    <w:rsid w:val="007D0538"/>
    <w:rsid w:val="007D0F91"/>
    <w:rsid w:val="007D16AB"/>
    <w:rsid w:val="007D1C66"/>
    <w:rsid w:val="007D3CD4"/>
    <w:rsid w:val="007D3FF4"/>
    <w:rsid w:val="007D4483"/>
    <w:rsid w:val="007D4B39"/>
    <w:rsid w:val="007D5388"/>
    <w:rsid w:val="007D5F82"/>
    <w:rsid w:val="007D6558"/>
    <w:rsid w:val="007D6CC9"/>
    <w:rsid w:val="007E0549"/>
    <w:rsid w:val="007E0CF7"/>
    <w:rsid w:val="007E264C"/>
    <w:rsid w:val="007E2935"/>
    <w:rsid w:val="007E4773"/>
    <w:rsid w:val="007E48B2"/>
    <w:rsid w:val="007E495E"/>
    <w:rsid w:val="007E5D64"/>
    <w:rsid w:val="007E61A1"/>
    <w:rsid w:val="007E6EED"/>
    <w:rsid w:val="007E7E21"/>
    <w:rsid w:val="007F049E"/>
    <w:rsid w:val="007F0CED"/>
    <w:rsid w:val="007F1032"/>
    <w:rsid w:val="007F162E"/>
    <w:rsid w:val="007F1BBB"/>
    <w:rsid w:val="007F3CCB"/>
    <w:rsid w:val="007F5135"/>
    <w:rsid w:val="007F5163"/>
    <w:rsid w:val="007F5553"/>
    <w:rsid w:val="007F625E"/>
    <w:rsid w:val="007F6597"/>
    <w:rsid w:val="007F66AA"/>
    <w:rsid w:val="007F74A5"/>
    <w:rsid w:val="00800627"/>
    <w:rsid w:val="00800EE3"/>
    <w:rsid w:val="00800F94"/>
    <w:rsid w:val="0080141B"/>
    <w:rsid w:val="008027FE"/>
    <w:rsid w:val="00802FBB"/>
    <w:rsid w:val="00804102"/>
    <w:rsid w:val="008058B4"/>
    <w:rsid w:val="00805F38"/>
    <w:rsid w:val="00805FC6"/>
    <w:rsid w:val="008063D3"/>
    <w:rsid w:val="00811040"/>
    <w:rsid w:val="008120F3"/>
    <w:rsid w:val="00812F6B"/>
    <w:rsid w:val="00813598"/>
    <w:rsid w:val="00813B09"/>
    <w:rsid w:val="00813E65"/>
    <w:rsid w:val="00814250"/>
    <w:rsid w:val="00814819"/>
    <w:rsid w:val="0081579B"/>
    <w:rsid w:val="00815AB5"/>
    <w:rsid w:val="008164C4"/>
    <w:rsid w:val="00816B77"/>
    <w:rsid w:val="00817B6B"/>
    <w:rsid w:val="00821AF2"/>
    <w:rsid w:val="00822613"/>
    <w:rsid w:val="00822CC1"/>
    <w:rsid w:val="0082393E"/>
    <w:rsid w:val="00823A0D"/>
    <w:rsid w:val="008258E4"/>
    <w:rsid w:val="008265C2"/>
    <w:rsid w:val="00827262"/>
    <w:rsid w:val="008277B9"/>
    <w:rsid w:val="00827BDD"/>
    <w:rsid w:val="00827D51"/>
    <w:rsid w:val="00830060"/>
    <w:rsid w:val="00830B13"/>
    <w:rsid w:val="00830D38"/>
    <w:rsid w:val="0083176E"/>
    <w:rsid w:val="0083200D"/>
    <w:rsid w:val="008324B6"/>
    <w:rsid w:val="00833BD8"/>
    <w:rsid w:val="0083478C"/>
    <w:rsid w:val="00834826"/>
    <w:rsid w:val="00834CF5"/>
    <w:rsid w:val="00834FD0"/>
    <w:rsid w:val="008360D7"/>
    <w:rsid w:val="00837BD4"/>
    <w:rsid w:val="00837C28"/>
    <w:rsid w:val="00837EC7"/>
    <w:rsid w:val="00837F2D"/>
    <w:rsid w:val="00840B68"/>
    <w:rsid w:val="00841F75"/>
    <w:rsid w:val="008425B7"/>
    <w:rsid w:val="00842BAB"/>
    <w:rsid w:val="0084321A"/>
    <w:rsid w:val="0084322D"/>
    <w:rsid w:val="008437B9"/>
    <w:rsid w:val="00843D45"/>
    <w:rsid w:val="00843FD9"/>
    <w:rsid w:val="008442AD"/>
    <w:rsid w:val="00844B46"/>
    <w:rsid w:val="00845BDB"/>
    <w:rsid w:val="00847187"/>
    <w:rsid w:val="00850140"/>
    <w:rsid w:val="00850684"/>
    <w:rsid w:val="00850C3A"/>
    <w:rsid w:val="008511D7"/>
    <w:rsid w:val="00851303"/>
    <w:rsid w:val="00851CDC"/>
    <w:rsid w:val="008522BD"/>
    <w:rsid w:val="0085279C"/>
    <w:rsid w:val="008532C8"/>
    <w:rsid w:val="008540D7"/>
    <w:rsid w:val="00854954"/>
    <w:rsid w:val="00854C1E"/>
    <w:rsid w:val="00854FA7"/>
    <w:rsid w:val="008554A4"/>
    <w:rsid w:val="00856515"/>
    <w:rsid w:val="00857DB4"/>
    <w:rsid w:val="008600A8"/>
    <w:rsid w:val="008604F4"/>
    <w:rsid w:val="00861145"/>
    <w:rsid w:val="00861CCD"/>
    <w:rsid w:val="00862353"/>
    <w:rsid w:val="00862765"/>
    <w:rsid w:val="00862F80"/>
    <w:rsid w:val="008632F4"/>
    <w:rsid w:val="008644FA"/>
    <w:rsid w:val="00864C60"/>
    <w:rsid w:val="008651BB"/>
    <w:rsid w:val="0086564D"/>
    <w:rsid w:val="00866346"/>
    <w:rsid w:val="00866CCF"/>
    <w:rsid w:val="00866ED0"/>
    <w:rsid w:val="008672FA"/>
    <w:rsid w:val="00867F3B"/>
    <w:rsid w:val="00867F9E"/>
    <w:rsid w:val="0087021B"/>
    <w:rsid w:val="008705E0"/>
    <w:rsid w:val="0087313F"/>
    <w:rsid w:val="00873ECC"/>
    <w:rsid w:val="008745CF"/>
    <w:rsid w:val="00875292"/>
    <w:rsid w:val="008752DA"/>
    <w:rsid w:val="00875916"/>
    <w:rsid w:val="00876C05"/>
    <w:rsid w:val="00880D8F"/>
    <w:rsid w:val="008817F5"/>
    <w:rsid w:val="008841DE"/>
    <w:rsid w:val="008844F2"/>
    <w:rsid w:val="00886CB1"/>
    <w:rsid w:val="008875AA"/>
    <w:rsid w:val="00887CCF"/>
    <w:rsid w:val="00887D8F"/>
    <w:rsid w:val="0089090B"/>
    <w:rsid w:val="00891131"/>
    <w:rsid w:val="008917BA"/>
    <w:rsid w:val="0089234B"/>
    <w:rsid w:val="00892590"/>
    <w:rsid w:val="0089263E"/>
    <w:rsid w:val="00893F11"/>
    <w:rsid w:val="008942FD"/>
    <w:rsid w:val="00894ABF"/>
    <w:rsid w:val="00894C69"/>
    <w:rsid w:val="00894F8C"/>
    <w:rsid w:val="00894FEF"/>
    <w:rsid w:val="00895884"/>
    <w:rsid w:val="00896043"/>
    <w:rsid w:val="008971A8"/>
    <w:rsid w:val="00897A87"/>
    <w:rsid w:val="008A0DE6"/>
    <w:rsid w:val="008A1A93"/>
    <w:rsid w:val="008A2624"/>
    <w:rsid w:val="008A3A2D"/>
    <w:rsid w:val="008A59D3"/>
    <w:rsid w:val="008A5ADB"/>
    <w:rsid w:val="008A65F9"/>
    <w:rsid w:val="008A71A2"/>
    <w:rsid w:val="008A741B"/>
    <w:rsid w:val="008A7FAF"/>
    <w:rsid w:val="008B0DC8"/>
    <w:rsid w:val="008B0FDD"/>
    <w:rsid w:val="008B12C3"/>
    <w:rsid w:val="008B1D29"/>
    <w:rsid w:val="008B2164"/>
    <w:rsid w:val="008B2FD3"/>
    <w:rsid w:val="008B3518"/>
    <w:rsid w:val="008B39F9"/>
    <w:rsid w:val="008B3A04"/>
    <w:rsid w:val="008B4F4E"/>
    <w:rsid w:val="008B5666"/>
    <w:rsid w:val="008B5CFF"/>
    <w:rsid w:val="008B5D4F"/>
    <w:rsid w:val="008B5E48"/>
    <w:rsid w:val="008B5F6E"/>
    <w:rsid w:val="008B6756"/>
    <w:rsid w:val="008B7505"/>
    <w:rsid w:val="008B7860"/>
    <w:rsid w:val="008C07FB"/>
    <w:rsid w:val="008C08C1"/>
    <w:rsid w:val="008C0FCF"/>
    <w:rsid w:val="008C1443"/>
    <w:rsid w:val="008C1CAE"/>
    <w:rsid w:val="008C212E"/>
    <w:rsid w:val="008C250A"/>
    <w:rsid w:val="008C2AE3"/>
    <w:rsid w:val="008C2DAB"/>
    <w:rsid w:val="008C39E0"/>
    <w:rsid w:val="008C3E1A"/>
    <w:rsid w:val="008C4505"/>
    <w:rsid w:val="008C78B5"/>
    <w:rsid w:val="008D2266"/>
    <w:rsid w:val="008D27A2"/>
    <w:rsid w:val="008D2ACC"/>
    <w:rsid w:val="008D2E35"/>
    <w:rsid w:val="008D3DCB"/>
    <w:rsid w:val="008D4018"/>
    <w:rsid w:val="008D429A"/>
    <w:rsid w:val="008D5E7D"/>
    <w:rsid w:val="008D7810"/>
    <w:rsid w:val="008D7CCC"/>
    <w:rsid w:val="008D7D1F"/>
    <w:rsid w:val="008E16CC"/>
    <w:rsid w:val="008E1A87"/>
    <w:rsid w:val="008E22AB"/>
    <w:rsid w:val="008E346E"/>
    <w:rsid w:val="008E449B"/>
    <w:rsid w:val="008E4C40"/>
    <w:rsid w:val="008E5501"/>
    <w:rsid w:val="008E77CA"/>
    <w:rsid w:val="008F0D96"/>
    <w:rsid w:val="008F11E5"/>
    <w:rsid w:val="008F1429"/>
    <w:rsid w:val="008F222E"/>
    <w:rsid w:val="008F2270"/>
    <w:rsid w:val="008F2FEA"/>
    <w:rsid w:val="008F52AF"/>
    <w:rsid w:val="008F58C2"/>
    <w:rsid w:val="008F6667"/>
    <w:rsid w:val="0090030E"/>
    <w:rsid w:val="00902299"/>
    <w:rsid w:val="009027CD"/>
    <w:rsid w:val="0090291F"/>
    <w:rsid w:val="009029B4"/>
    <w:rsid w:val="00902D3B"/>
    <w:rsid w:val="00904EF4"/>
    <w:rsid w:val="00905605"/>
    <w:rsid w:val="00906362"/>
    <w:rsid w:val="009069E3"/>
    <w:rsid w:val="009075A6"/>
    <w:rsid w:val="009075B2"/>
    <w:rsid w:val="00907A78"/>
    <w:rsid w:val="00907B98"/>
    <w:rsid w:val="00910593"/>
    <w:rsid w:val="009105DD"/>
    <w:rsid w:val="00910602"/>
    <w:rsid w:val="00910C35"/>
    <w:rsid w:val="009113AD"/>
    <w:rsid w:val="00911796"/>
    <w:rsid w:val="0091180D"/>
    <w:rsid w:val="00911A12"/>
    <w:rsid w:val="0091296C"/>
    <w:rsid w:val="00912CCA"/>
    <w:rsid w:val="009133D0"/>
    <w:rsid w:val="009135A9"/>
    <w:rsid w:val="009148F6"/>
    <w:rsid w:val="0091514B"/>
    <w:rsid w:val="00915927"/>
    <w:rsid w:val="00915964"/>
    <w:rsid w:val="00915AFB"/>
    <w:rsid w:val="00915BCA"/>
    <w:rsid w:val="00916334"/>
    <w:rsid w:val="00916417"/>
    <w:rsid w:val="00917DEC"/>
    <w:rsid w:val="00917E24"/>
    <w:rsid w:val="00920DD7"/>
    <w:rsid w:val="009228B6"/>
    <w:rsid w:val="00924C9D"/>
    <w:rsid w:val="00924FAF"/>
    <w:rsid w:val="0092522E"/>
    <w:rsid w:val="00925778"/>
    <w:rsid w:val="0092587F"/>
    <w:rsid w:val="00925D80"/>
    <w:rsid w:val="0092659E"/>
    <w:rsid w:val="00926A1D"/>
    <w:rsid w:val="0092726C"/>
    <w:rsid w:val="00927913"/>
    <w:rsid w:val="00932211"/>
    <w:rsid w:val="0093357F"/>
    <w:rsid w:val="00933695"/>
    <w:rsid w:val="00933E1B"/>
    <w:rsid w:val="00934B31"/>
    <w:rsid w:val="0093536E"/>
    <w:rsid w:val="00936597"/>
    <w:rsid w:val="00937C13"/>
    <w:rsid w:val="00940D77"/>
    <w:rsid w:val="00940F90"/>
    <w:rsid w:val="00941A91"/>
    <w:rsid w:val="0094216F"/>
    <w:rsid w:val="00942185"/>
    <w:rsid w:val="0094721C"/>
    <w:rsid w:val="009473DC"/>
    <w:rsid w:val="00947512"/>
    <w:rsid w:val="00951819"/>
    <w:rsid w:val="00951A03"/>
    <w:rsid w:val="00953258"/>
    <w:rsid w:val="00956476"/>
    <w:rsid w:val="009567D3"/>
    <w:rsid w:val="00957ACC"/>
    <w:rsid w:val="0096061C"/>
    <w:rsid w:val="00960A9F"/>
    <w:rsid w:val="00962443"/>
    <w:rsid w:val="0096296C"/>
    <w:rsid w:val="009634E4"/>
    <w:rsid w:val="00964AC1"/>
    <w:rsid w:val="00965419"/>
    <w:rsid w:val="00965CDC"/>
    <w:rsid w:val="009671EC"/>
    <w:rsid w:val="009711A7"/>
    <w:rsid w:val="009717CE"/>
    <w:rsid w:val="00971A50"/>
    <w:rsid w:val="00972307"/>
    <w:rsid w:val="0097393A"/>
    <w:rsid w:val="00973BBD"/>
    <w:rsid w:val="00973C96"/>
    <w:rsid w:val="00974AD9"/>
    <w:rsid w:val="00974FBD"/>
    <w:rsid w:val="00975118"/>
    <w:rsid w:val="0097673F"/>
    <w:rsid w:val="00976AEA"/>
    <w:rsid w:val="00976BCE"/>
    <w:rsid w:val="009778F6"/>
    <w:rsid w:val="009813D1"/>
    <w:rsid w:val="00982334"/>
    <w:rsid w:val="00982CEA"/>
    <w:rsid w:val="00984454"/>
    <w:rsid w:val="00984AFD"/>
    <w:rsid w:val="00986F9C"/>
    <w:rsid w:val="00987937"/>
    <w:rsid w:val="009908FC"/>
    <w:rsid w:val="00990AF4"/>
    <w:rsid w:val="00990E22"/>
    <w:rsid w:val="00991882"/>
    <w:rsid w:val="0099197F"/>
    <w:rsid w:val="00991B54"/>
    <w:rsid w:val="00991D78"/>
    <w:rsid w:val="00992112"/>
    <w:rsid w:val="00992968"/>
    <w:rsid w:val="00995ADA"/>
    <w:rsid w:val="00995C48"/>
    <w:rsid w:val="0099628D"/>
    <w:rsid w:val="009962A8"/>
    <w:rsid w:val="00996BF6"/>
    <w:rsid w:val="00996C4D"/>
    <w:rsid w:val="00997895"/>
    <w:rsid w:val="00997A5C"/>
    <w:rsid w:val="009A06B5"/>
    <w:rsid w:val="009A0808"/>
    <w:rsid w:val="009A082A"/>
    <w:rsid w:val="009A3587"/>
    <w:rsid w:val="009A3DFC"/>
    <w:rsid w:val="009A4004"/>
    <w:rsid w:val="009A4FDD"/>
    <w:rsid w:val="009A5922"/>
    <w:rsid w:val="009A7CA3"/>
    <w:rsid w:val="009B0CC4"/>
    <w:rsid w:val="009B1E8C"/>
    <w:rsid w:val="009B1FEA"/>
    <w:rsid w:val="009B2E9C"/>
    <w:rsid w:val="009B324D"/>
    <w:rsid w:val="009B3502"/>
    <w:rsid w:val="009B37BC"/>
    <w:rsid w:val="009B41DF"/>
    <w:rsid w:val="009B4F6C"/>
    <w:rsid w:val="009B58AB"/>
    <w:rsid w:val="009B5BDC"/>
    <w:rsid w:val="009B5D21"/>
    <w:rsid w:val="009B69CC"/>
    <w:rsid w:val="009B72CD"/>
    <w:rsid w:val="009B76D3"/>
    <w:rsid w:val="009B7CCC"/>
    <w:rsid w:val="009C065B"/>
    <w:rsid w:val="009C0A87"/>
    <w:rsid w:val="009C1CE6"/>
    <w:rsid w:val="009C2268"/>
    <w:rsid w:val="009C23C0"/>
    <w:rsid w:val="009C244B"/>
    <w:rsid w:val="009C63B6"/>
    <w:rsid w:val="009C6716"/>
    <w:rsid w:val="009C7C8B"/>
    <w:rsid w:val="009D03E3"/>
    <w:rsid w:val="009D0B19"/>
    <w:rsid w:val="009D0CC3"/>
    <w:rsid w:val="009D0F12"/>
    <w:rsid w:val="009D10FA"/>
    <w:rsid w:val="009D11ED"/>
    <w:rsid w:val="009D1882"/>
    <w:rsid w:val="009D23E8"/>
    <w:rsid w:val="009D2609"/>
    <w:rsid w:val="009D4963"/>
    <w:rsid w:val="009D4D24"/>
    <w:rsid w:val="009D533D"/>
    <w:rsid w:val="009D53BF"/>
    <w:rsid w:val="009D595F"/>
    <w:rsid w:val="009D5E69"/>
    <w:rsid w:val="009D77BF"/>
    <w:rsid w:val="009D7C5A"/>
    <w:rsid w:val="009D7DF4"/>
    <w:rsid w:val="009D7FAB"/>
    <w:rsid w:val="009D7FFE"/>
    <w:rsid w:val="009E010F"/>
    <w:rsid w:val="009E0CA0"/>
    <w:rsid w:val="009E1E40"/>
    <w:rsid w:val="009E2A07"/>
    <w:rsid w:val="009E361B"/>
    <w:rsid w:val="009E5375"/>
    <w:rsid w:val="009E5762"/>
    <w:rsid w:val="009E7384"/>
    <w:rsid w:val="009E74C3"/>
    <w:rsid w:val="009F07E8"/>
    <w:rsid w:val="009F14FA"/>
    <w:rsid w:val="009F1770"/>
    <w:rsid w:val="009F1793"/>
    <w:rsid w:val="009F1CCB"/>
    <w:rsid w:val="009F1D06"/>
    <w:rsid w:val="009F205B"/>
    <w:rsid w:val="009F2FAD"/>
    <w:rsid w:val="009F3A6E"/>
    <w:rsid w:val="009F3C96"/>
    <w:rsid w:val="009F43D0"/>
    <w:rsid w:val="009F44FB"/>
    <w:rsid w:val="009F5049"/>
    <w:rsid w:val="009F5B2E"/>
    <w:rsid w:val="009F5E62"/>
    <w:rsid w:val="009F6145"/>
    <w:rsid w:val="009F725F"/>
    <w:rsid w:val="009F78B7"/>
    <w:rsid w:val="00A0082E"/>
    <w:rsid w:val="00A00AE7"/>
    <w:rsid w:val="00A01DB9"/>
    <w:rsid w:val="00A022F1"/>
    <w:rsid w:val="00A024E8"/>
    <w:rsid w:val="00A02DDA"/>
    <w:rsid w:val="00A02DE1"/>
    <w:rsid w:val="00A032D9"/>
    <w:rsid w:val="00A03B47"/>
    <w:rsid w:val="00A049EC"/>
    <w:rsid w:val="00A0625A"/>
    <w:rsid w:val="00A06FF8"/>
    <w:rsid w:val="00A10150"/>
    <w:rsid w:val="00A10446"/>
    <w:rsid w:val="00A10F56"/>
    <w:rsid w:val="00A11055"/>
    <w:rsid w:val="00A11D68"/>
    <w:rsid w:val="00A12DF2"/>
    <w:rsid w:val="00A1462A"/>
    <w:rsid w:val="00A15276"/>
    <w:rsid w:val="00A165F2"/>
    <w:rsid w:val="00A172A0"/>
    <w:rsid w:val="00A17D43"/>
    <w:rsid w:val="00A207E5"/>
    <w:rsid w:val="00A21878"/>
    <w:rsid w:val="00A22738"/>
    <w:rsid w:val="00A24070"/>
    <w:rsid w:val="00A24138"/>
    <w:rsid w:val="00A25144"/>
    <w:rsid w:val="00A253AF"/>
    <w:rsid w:val="00A2634D"/>
    <w:rsid w:val="00A26594"/>
    <w:rsid w:val="00A26E09"/>
    <w:rsid w:val="00A274C2"/>
    <w:rsid w:val="00A27CA8"/>
    <w:rsid w:val="00A27CC9"/>
    <w:rsid w:val="00A30B48"/>
    <w:rsid w:val="00A314C7"/>
    <w:rsid w:val="00A31A84"/>
    <w:rsid w:val="00A320D3"/>
    <w:rsid w:val="00A336E2"/>
    <w:rsid w:val="00A33FE4"/>
    <w:rsid w:val="00A34DF1"/>
    <w:rsid w:val="00A34EA5"/>
    <w:rsid w:val="00A35462"/>
    <w:rsid w:val="00A35DD7"/>
    <w:rsid w:val="00A3663D"/>
    <w:rsid w:val="00A37523"/>
    <w:rsid w:val="00A378F3"/>
    <w:rsid w:val="00A37E80"/>
    <w:rsid w:val="00A40408"/>
    <w:rsid w:val="00A40746"/>
    <w:rsid w:val="00A408DA"/>
    <w:rsid w:val="00A41E29"/>
    <w:rsid w:val="00A4204F"/>
    <w:rsid w:val="00A423DA"/>
    <w:rsid w:val="00A428F9"/>
    <w:rsid w:val="00A42BAD"/>
    <w:rsid w:val="00A437EB"/>
    <w:rsid w:val="00A445E9"/>
    <w:rsid w:val="00A448BE"/>
    <w:rsid w:val="00A45231"/>
    <w:rsid w:val="00A45983"/>
    <w:rsid w:val="00A45ABD"/>
    <w:rsid w:val="00A46019"/>
    <w:rsid w:val="00A46FAE"/>
    <w:rsid w:val="00A4713A"/>
    <w:rsid w:val="00A47568"/>
    <w:rsid w:val="00A51907"/>
    <w:rsid w:val="00A519AC"/>
    <w:rsid w:val="00A52067"/>
    <w:rsid w:val="00A52605"/>
    <w:rsid w:val="00A539CD"/>
    <w:rsid w:val="00A54085"/>
    <w:rsid w:val="00A559B7"/>
    <w:rsid w:val="00A577EA"/>
    <w:rsid w:val="00A607A6"/>
    <w:rsid w:val="00A61791"/>
    <w:rsid w:val="00A61E05"/>
    <w:rsid w:val="00A63035"/>
    <w:rsid w:val="00A63F9A"/>
    <w:rsid w:val="00A65A1A"/>
    <w:rsid w:val="00A6605F"/>
    <w:rsid w:val="00A66106"/>
    <w:rsid w:val="00A66943"/>
    <w:rsid w:val="00A66F77"/>
    <w:rsid w:val="00A66FEA"/>
    <w:rsid w:val="00A675F6"/>
    <w:rsid w:val="00A702C8"/>
    <w:rsid w:val="00A7044E"/>
    <w:rsid w:val="00A71157"/>
    <w:rsid w:val="00A727D5"/>
    <w:rsid w:val="00A729E8"/>
    <w:rsid w:val="00A73403"/>
    <w:rsid w:val="00A736C8"/>
    <w:rsid w:val="00A73E67"/>
    <w:rsid w:val="00A73E91"/>
    <w:rsid w:val="00A75187"/>
    <w:rsid w:val="00A75194"/>
    <w:rsid w:val="00A76669"/>
    <w:rsid w:val="00A76C3F"/>
    <w:rsid w:val="00A770B7"/>
    <w:rsid w:val="00A775A6"/>
    <w:rsid w:val="00A77974"/>
    <w:rsid w:val="00A805C2"/>
    <w:rsid w:val="00A81665"/>
    <w:rsid w:val="00A81CA6"/>
    <w:rsid w:val="00A81E59"/>
    <w:rsid w:val="00A83A4F"/>
    <w:rsid w:val="00A83D55"/>
    <w:rsid w:val="00A8455A"/>
    <w:rsid w:val="00A8484B"/>
    <w:rsid w:val="00A8502C"/>
    <w:rsid w:val="00A85CE5"/>
    <w:rsid w:val="00A86C36"/>
    <w:rsid w:val="00A87016"/>
    <w:rsid w:val="00A87939"/>
    <w:rsid w:val="00A879E8"/>
    <w:rsid w:val="00A87CBB"/>
    <w:rsid w:val="00A906A1"/>
    <w:rsid w:val="00A90DCF"/>
    <w:rsid w:val="00A912F9"/>
    <w:rsid w:val="00A915E6"/>
    <w:rsid w:val="00A91AEE"/>
    <w:rsid w:val="00A923A0"/>
    <w:rsid w:val="00A9293A"/>
    <w:rsid w:val="00A9298C"/>
    <w:rsid w:val="00A94AFF"/>
    <w:rsid w:val="00A94CF4"/>
    <w:rsid w:val="00A954EF"/>
    <w:rsid w:val="00A95CFB"/>
    <w:rsid w:val="00A9674E"/>
    <w:rsid w:val="00A97473"/>
    <w:rsid w:val="00AA098C"/>
    <w:rsid w:val="00AA0AEF"/>
    <w:rsid w:val="00AA1197"/>
    <w:rsid w:val="00AA139F"/>
    <w:rsid w:val="00AA2768"/>
    <w:rsid w:val="00AA2866"/>
    <w:rsid w:val="00AA36AD"/>
    <w:rsid w:val="00AA405B"/>
    <w:rsid w:val="00AA4E5B"/>
    <w:rsid w:val="00AA60A9"/>
    <w:rsid w:val="00AA60AB"/>
    <w:rsid w:val="00AA7736"/>
    <w:rsid w:val="00AA7926"/>
    <w:rsid w:val="00AA7AFA"/>
    <w:rsid w:val="00AA7E7A"/>
    <w:rsid w:val="00AB0A8C"/>
    <w:rsid w:val="00AB2596"/>
    <w:rsid w:val="00AB2857"/>
    <w:rsid w:val="00AB2D8C"/>
    <w:rsid w:val="00AB4293"/>
    <w:rsid w:val="00AB516F"/>
    <w:rsid w:val="00AB5527"/>
    <w:rsid w:val="00AB5B6A"/>
    <w:rsid w:val="00AB61A1"/>
    <w:rsid w:val="00AB63B3"/>
    <w:rsid w:val="00AB69F1"/>
    <w:rsid w:val="00AB71C8"/>
    <w:rsid w:val="00AB7C7D"/>
    <w:rsid w:val="00AC05B4"/>
    <w:rsid w:val="00AC1558"/>
    <w:rsid w:val="00AC4347"/>
    <w:rsid w:val="00AC4D37"/>
    <w:rsid w:val="00AC5DCD"/>
    <w:rsid w:val="00AC6CB4"/>
    <w:rsid w:val="00AC7700"/>
    <w:rsid w:val="00AC7A8E"/>
    <w:rsid w:val="00AD1063"/>
    <w:rsid w:val="00AD11C9"/>
    <w:rsid w:val="00AD1689"/>
    <w:rsid w:val="00AD1842"/>
    <w:rsid w:val="00AD2CBF"/>
    <w:rsid w:val="00AD4A85"/>
    <w:rsid w:val="00AD5210"/>
    <w:rsid w:val="00AD59BB"/>
    <w:rsid w:val="00AD6244"/>
    <w:rsid w:val="00AD68F6"/>
    <w:rsid w:val="00AD718C"/>
    <w:rsid w:val="00AD735F"/>
    <w:rsid w:val="00AD746D"/>
    <w:rsid w:val="00AD78CB"/>
    <w:rsid w:val="00AE02DF"/>
    <w:rsid w:val="00AE05BC"/>
    <w:rsid w:val="00AE0920"/>
    <w:rsid w:val="00AE09C0"/>
    <w:rsid w:val="00AE0F1B"/>
    <w:rsid w:val="00AE0FEA"/>
    <w:rsid w:val="00AE16B2"/>
    <w:rsid w:val="00AE1A3A"/>
    <w:rsid w:val="00AE1A83"/>
    <w:rsid w:val="00AE1D30"/>
    <w:rsid w:val="00AE218E"/>
    <w:rsid w:val="00AE2E2A"/>
    <w:rsid w:val="00AE3695"/>
    <w:rsid w:val="00AE4B4F"/>
    <w:rsid w:val="00AE5B15"/>
    <w:rsid w:val="00AE61D3"/>
    <w:rsid w:val="00AE654E"/>
    <w:rsid w:val="00AE6AE3"/>
    <w:rsid w:val="00AE6D2D"/>
    <w:rsid w:val="00AE6ED1"/>
    <w:rsid w:val="00AE70F4"/>
    <w:rsid w:val="00AE7337"/>
    <w:rsid w:val="00AE76C1"/>
    <w:rsid w:val="00AF091B"/>
    <w:rsid w:val="00AF18EA"/>
    <w:rsid w:val="00AF1ACE"/>
    <w:rsid w:val="00AF21C3"/>
    <w:rsid w:val="00AF3963"/>
    <w:rsid w:val="00AF3E89"/>
    <w:rsid w:val="00AF4B00"/>
    <w:rsid w:val="00AF4B6F"/>
    <w:rsid w:val="00AF4E53"/>
    <w:rsid w:val="00AF5961"/>
    <w:rsid w:val="00AF64EC"/>
    <w:rsid w:val="00AF654F"/>
    <w:rsid w:val="00AF6A24"/>
    <w:rsid w:val="00AF73FA"/>
    <w:rsid w:val="00AF7BB8"/>
    <w:rsid w:val="00AF7C12"/>
    <w:rsid w:val="00AF7F65"/>
    <w:rsid w:val="00B00473"/>
    <w:rsid w:val="00B012E8"/>
    <w:rsid w:val="00B013D9"/>
    <w:rsid w:val="00B01BD9"/>
    <w:rsid w:val="00B02B0B"/>
    <w:rsid w:val="00B02E7E"/>
    <w:rsid w:val="00B03882"/>
    <w:rsid w:val="00B04C59"/>
    <w:rsid w:val="00B04CA3"/>
    <w:rsid w:val="00B051DE"/>
    <w:rsid w:val="00B057C4"/>
    <w:rsid w:val="00B068BC"/>
    <w:rsid w:val="00B06B5C"/>
    <w:rsid w:val="00B06C08"/>
    <w:rsid w:val="00B06D50"/>
    <w:rsid w:val="00B07057"/>
    <w:rsid w:val="00B07117"/>
    <w:rsid w:val="00B072A4"/>
    <w:rsid w:val="00B07C7E"/>
    <w:rsid w:val="00B100E6"/>
    <w:rsid w:val="00B10914"/>
    <w:rsid w:val="00B114C9"/>
    <w:rsid w:val="00B11A07"/>
    <w:rsid w:val="00B11DB3"/>
    <w:rsid w:val="00B122AE"/>
    <w:rsid w:val="00B1299E"/>
    <w:rsid w:val="00B12BB1"/>
    <w:rsid w:val="00B132BC"/>
    <w:rsid w:val="00B13772"/>
    <w:rsid w:val="00B13797"/>
    <w:rsid w:val="00B1507E"/>
    <w:rsid w:val="00B156DF"/>
    <w:rsid w:val="00B1590E"/>
    <w:rsid w:val="00B16364"/>
    <w:rsid w:val="00B16778"/>
    <w:rsid w:val="00B16E96"/>
    <w:rsid w:val="00B17B07"/>
    <w:rsid w:val="00B210C9"/>
    <w:rsid w:val="00B22085"/>
    <w:rsid w:val="00B23B67"/>
    <w:rsid w:val="00B2475C"/>
    <w:rsid w:val="00B24E27"/>
    <w:rsid w:val="00B255B0"/>
    <w:rsid w:val="00B25923"/>
    <w:rsid w:val="00B26454"/>
    <w:rsid w:val="00B26575"/>
    <w:rsid w:val="00B3064D"/>
    <w:rsid w:val="00B30D0C"/>
    <w:rsid w:val="00B311BD"/>
    <w:rsid w:val="00B317D8"/>
    <w:rsid w:val="00B326A6"/>
    <w:rsid w:val="00B32A55"/>
    <w:rsid w:val="00B349E5"/>
    <w:rsid w:val="00B34FF1"/>
    <w:rsid w:val="00B356FC"/>
    <w:rsid w:val="00B35E94"/>
    <w:rsid w:val="00B3646D"/>
    <w:rsid w:val="00B4026A"/>
    <w:rsid w:val="00B40315"/>
    <w:rsid w:val="00B40D6C"/>
    <w:rsid w:val="00B41D14"/>
    <w:rsid w:val="00B42A1F"/>
    <w:rsid w:val="00B43542"/>
    <w:rsid w:val="00B437E1"/>
    <w:rsid w:val="00B43B35"/>
    <w:rsid w:val="00B45073"/>
    <w:rsid w:val="00B45654"/>
    <w:rsid w:val="00B46675"/>
    <w:rsid w:val="00B46D6D"/>
    <w:rsid w:val="00B46D8C"/>
    <w:rsid w:val="00B4750C"/>
    <w:rsid w:val="00B4797B"/>
    <w:rsid w:val="00B50765"/>
    <w:rsid w:val="00B510B6"/>
    <w:rsid w:val="00B51E55"/>
    <w:rsid w:val="00B5215E"/>
    <w:rsid w:val="00B526C9"/>
    <w:rsid w:val="00B52B03"/>
    <w:rsid w:val="00B53D8D"/>
    <w:rsid w:val="00B5601B"/>
    <w:rsid w:val="00B560AC"/>
    <w:rsid w:val="00B5687F"/>
    <w:rsid w:val="00B56956"/>
    <w:rsid w:val="00B56D2A"/>
    <w:rsid w:val="00B57112"/>
    <w:rsid w:val="00B5748D"/>
    <w:rsid w:val="00B57E10"/>
    <w:rsid w:val="00B6011D"/>
    <w:rsid w:val="00B60464"/>
    <w:rsid w:val="00B606A1"/>
    <w:rsid w:val="00B60A12"/>
    <w:rsid w:val="00B61458"/>
    <w:rsid w:val="00B61CD9"/>
    <w:rsid w:val="00B6275B"/>
    <w:rsid w:val="00B63949"/>
    <w:rsid w:val="00B63A7B"/>
    <w:rsid w:val="00B6625D"/>
    <w:rsid w:val="00B6660E"/>
    <w:rsid w:val="00B66C98"/>
    <w:rsid w:val="00B66F1D"/>
    <w:rsid w:val="00B67156"/>
    <w:rsid w:val="00B672B5"/>
    <w:rsid w:val="00B67623"/>
    <w:rsid w:val="00B67901"/>
    <w:rsid w:val="00B67C8F"/>
    <w:rsid w:val="00B70605"/>
    <w:rsid w:val="00B706F4"/>
    <w:rsid w:val="00B71753"/>
    <w:rsid w:val="00B71BF0"/>
    <w:rsid w:val="00B730A7"/>
    <w:rsid w:val="00B734D8"/>
    <w:rsid w:val="00B73771"/>
    <w:rsid w:val="00B741BC"/>
    <w:rsid w:val="00B74884"/>
    <w:rsid w:val="00B74DBD"/>
    <w:rsid w:val="00B76974"/>
    <w:rsid w:val="00B7792A"/>
    <w:rsid w:val="00B77B44"/>
    <w:rsid w:val="00B77C28"/>
    <w:rsid w:val="00B77D4C"/>
    <w:rsid w:val="00B81649"/>
    <w:rsid w:val="00B81D2C"/>
    <w:rsid w:val="00B82090"/>
    <w:rsid w:val="00B82AC6"/>
    <w:rsid w:val="00B8319A"/>
    <w:rsid w:val="00B84AF5"/>
    <w:rsid w:val="00B85791"/>
    <w:rsid w:val="00B8646B"/>
    <w:rsid w:val="00B86EC0"/>
    <w:rsid w:val="00B876BE"/>
    <w:rsid w:val="00B878AA"/>
    <w:rsid w:val="00B90C8D"/>
    <w:rsid w:val="00B911AD"/>
    <w:rsid w:val="00B91B65"/>
    <w:rsid w:val="00B92165"/>
    <w:rsid w:val="00B92180"/>
    <w:rsid w:val="00B929C8"/>
    <w:rsid w:val="00B93626"/>
    <w:rsid w:val="00B93E52"/>
    <w:rsid w:val="00B94442"/>
    <w:rsid w:val="00B94DAE"/>
    <w:rsid w:val="00B95ED6"/>
    <w:rsid w:val="00B96018"/>
    <w:rsid w:val="00B96336"/>
    <w:rsid w:val="00B978C3"/>
    <w:rsid w:val="00B97BD9"/>
    <w:rsid w:val="00BA04A7"/>
    <w:rsid w:val="00BA04FC"/>
    <w:rsid w:val="00BA0BBC"/>
    <w:rsid w:val="00BA1264"/>
    <w:rsid w:val="00BA167A"/>
    <w:rsid w:val="00BA1822"/>
    <w:rsid w:val="00BA244D"/>
    <w:rsid w:val="00BA2AD8"/>
    <w:rsid w:val="00BA383C"/>
    <w:rsid w:val="00BA3ABA"/>
    <w:rsid w:val="00BA3D0E"/>
    <w:rsid w:val="00BA462A"/>
    <w:rsid w:val="00BA4EC7"/>
    <w:rsid w:val="00BA4FDC"/>
    <w:rsid w:val="00BA50A8"/>
    <w:rsid w:val="00BA55D9"/>
    <w:rsid w:val="00BA5A22"/>
    <w:rsid w:val="00BA5C62"/>
    <w:rsid w:val="00BA6208"/>
    <w:rsid w:val="00BA654D"/>
    <w:rsid w:val="00BA7579"/>
    <w:rsid w:val="00BA7D15"/>
    <w:rsid w:val="00BA7ECB"/>
    <w:rsid w:val="00BA7F68"/>
    <w:rsid w:val="00BB025A"/>
    <w:rsid w:val="00BB0BFD"/>
    <w:rsid w:val="00BB1694"/>
    <w:rsid w:val="00BB176D"/>
    <w:rsid w:val="00BB19F7"/>
    <w:rsid w:val="00BB3672"/>
    <w:rsid w:val="00BB56B5"/>
    <w:rsid w:val="00BB5A27"/>
    <w:rsid w:val="00BB5FC9"/>
    <w:rsid w:val="00BB77C0"/>
    <w:rsid w:val="00BC0828"/>
    <w:rsid w:val="00BC09E7"/>
    <w:rsid w:val="00BC14B5"/>
    <w:rsid w:val="00BC19D0"/>
    <w:rsid w:val="00BC1A70"/>
    <w:rsid w:val="00BC2FF5"/>
    <w:rsid w:val="00BC360C"/>
    <w:rsid w:val="00BC4062"/>
    <w:rsid w:val="00BC568C"/>
    <w:rsid w:val="00BC5C8F"/>
    <w:rsid w:val="00BC6502"/>
    <w:rsid w:val="00BC785E"/>
    <w:rsid w:val="00BC7CDE"/>
    <w:rsid w:val="00BD0942"/>
    <w:rsid w:val="00BD1745"/>
    <w:rsid w:val="00BD22B0"/>
    <w:rsid w:val="00BD2756"/>
    <w:rsid w:val="00BD2B3F"/>
    <w:rsid w:val="00BD30B9"/>
    <w:rsid w:val="00BD38E8"/>
    <w:rsid w:val="00BD3DDD"/>
    <w:rsid w:val="00BD417C"/>
    <w:rsid w:val="00BD4853"/>
    <w:rsid w:val="00BD5D0F"/>
    <w:rsid w:val="00BD5DE5"/>
    <w:rsid w:val="00BD5F05"/>
    <w:rsid w:val="00BD6677"/>
    <w:rsid w:val="00BD6E40"/>
    <w:rsid w:val="00BD6FFA"/>
    <w:rsid w:val="00BD73C9"/>
    <w:rsid w:val="00BD7E83"/>
    <w:rsid w:val="00BE0237"/>
    <w:rsid w:val="00BE0F92"/>
    <w:rsid w:val="00BE130A"/>
    <w:rsid w:val="00BE1705"/>
    <w:rsid w:val="00BE1BBC"/>
    <w:rsid w:val="00BE2F15"/>
    <w:rsid w:val="00BE39B0"/>
    <w:rsid w:val="00BE3B45"/>
    <w:rsid w:val="00BE3DA5"/>
    <w:rsid w:val="00BE3F4F"/>
    <w:rsid w:val="00BE5B4E"/>
    <w:rsid w:val="00BE63B4"/>
    <w:rsid w:val="00BE6A32"/>
    <w:rsid w:val="00BE6B20"/>
    <w:rsid w:val="00BE704B"/>
    <w:rsid w:val="00BE7494"/>
    <w:rsid w:val="00BE7B74"/>
    <w:rsid w:val="00BF23F6"/>
    <w:rsid w:val="00BF2CA3"/>
    <w:rsid w:val="00BF33E6"/>
    <w:rsid w:val="00BF3C7B"/>
    <w:rsid w:val="00BF4209"/>
    <w:rsid w:val="00BF496D"/>
    <w:rsid w:val="00BF51FF"/>
    <w:rsid w:val="00BF5A5F"/>
    <w:rsid w:val="00BF62AF"/>
    <w:rsid w:val="00BF649C"/>
    <w:rsid w:val="00BF6EDB"/>
    <w:rsid w:val="00BF74F0"/>
    <w:rsid w:val="00BF7DA7"/>
    <w:rsid w:val="00C00E1F"/>
    <w:rsid w:val="00C01998"/>
    <w:rsid w:val="00C01EAE"/>
    <w:rsid w:val="00C02064"/>
    <w:rsid w:val="00C02122"/>
    <w:rsid w:val="00C02618"/>
    <w:rsid w:val="00C0278E"/>
    <w:rsid w:val="00C031A4"/>
    <w:rsid w:val="00C03345"/>
    <w:rsid w:val="00C03828"/>
    <w:rsid w:val="00C03A70"/>
    <w:rsid w:val="00C047EA"/>
    <w:rsid w:val="00C06E11"/>
    <w:rsid w:val="00C07C4A"/>
    <w:rsid w:val="00C1174E"/>
    <w:rsid w:val="00C11825"/>
    <w:rsid w:val="00C12F66"/>
    <w:rsid w:val="00C12F89"/>
    <w:rsid w:val="00C130B4"/>
    <w:rsid w:val="00C13CEA"/>
    <w:rsid w:val="00C14F96"/>
    <w:rsid w:val="00C15304"/>
    <w:rsid w:val="00C1552B"/>
    <w:rsid w:val="00C15C5A"/>
    <w:rsid w:val="00C16556"/>
    <w:rsid w:val="00C17757"/>
    <w:rsid w:val="00C21055"/>
    <w:rsid w:val="00C212B1"/>
    <w:rsid w:val="00C219A5"/>
    <w:rsid w:val="00C21F3F"/>
    <w:rsid w:val="00C22C67"/>
    <w:rsid w:val="00C22C6A"/>
    <w:rsid w:val="00C230FE"/>
    <w:rsid w:val="00C23AAB"/>
    <w:rsid w:val="00C23FAF"/>
    <w:rsid w:val="00C23FD7"/>
    <w:rsid w:val="00C24CD2"/>
    <w:rsid w:val="00C24CE4"/>
    <w:rsid w:val="00C2505D"/>
    <w:rsid w:val="00C2552F"/>
    <w:rsid w:val="00C25B5F"/>
    <w:rsid w:val="00C26475"/>
    <w:rsid w:val="00C267D1"/>
    <w:rsid w:val="00C27531"/>
    <w:rsid w:val="00C31067"/>
    <w:rsid w:val="00C3151F"/>
    <w:rsid w:val="00C3161A"/>
    <w:rsid w:val="00C31819"/>
    <w:rsid w:val="00C330AD"/>
    <w:rsid w:val="00C33D14"/>
    <w:rsid w:val="00C34C17"/>
    <w:rsid w:val="00C360E3"/>
    <w:rsid w:val="00C363F0"/>
    <w:rsid w:val="00C36516"/>
    <w:rsid w:val="00C36519"/>
    <w:rsid w:val="00C37EE9"/>
    <w:rsid w:val="00C41C6B"/>
    <w:rsid w:val="00C41DDE"/>
    <w:rsid w:val="00C43974"/>
    <w:rsid w:val="00C44032"/>
    <w:rsid w:val="00C44C10"/>
    <w:rsid w:val="00C44C9D"/>
    <w:rsid w:val="00C45686"/>
    <w:rsid w:val="00C46823"/>
    <w:rsid w:val="00C47A98"/>
    <w:rsid w:val="00C47FE8"/>
    <w:rsid w:val="00C51B83"/>
    <w:rsid w:val="00C53741"/>
    <w:rsid w:val="00C5393B"/>
    <w:rsid w:val="00C53DD1"/>
    <w:rsid w:val="00C54A6A"/>
    <w:rsid w:val="00C5545C"/>
    <w:rsid w:val="00C572CD"/>
    <w:rsid w:val="00C578C3"/>
    <w:rsid w:val="00C57962"/>
    <w:rsid w:val="00C57E3B"/>
    <w:rsid w:val="00C6101E"/>
    <w:rsid w:val="00C61558"/>
    <w:rsid w:val="00C63098"/>
    <w:rsid w:val="00C644FD"/>
    <w:rsid w:val="00C6494C"/>
    <w:rsid w:val="00C65D4C"/>
    <w:rsid w:val="00C65F53"/>
    <w:rsid w:val="00C66FFC"/>
    <w:rsid w:val="00C670C2"/>
    <w:rsid w:val="00C67757"/>
    <w:rsid w:val="00C67AA6"/>
    <w:rsid w:val="00C708B0"/>
    <w:rsid w:val="00C71226"/>
    <w:rsid w:val="00C71947"/>
    <w:rsid w:val="00C71B2C"/>
    <w:rsid w:val="00C71B89"/>
    <w:rsid w:val="00C71FE5"/>
    <w:rsid w:val="00C723D7"/>
    <w:rsid w:val="00C7362E"/>
    <w:rsid w:val="00C73D57"/>
    <w:rsid w:val="00C7407B"/>
    <w:rsid w:val="00C74487"/>
    <w:rsid w:val="00C74493"/>
    <w:rsid w:val="00C761A9"/>
    <w:rsid w:val="00C7657B"/>
    <w:rsid w:val="00C765EE"/>
    <w:rsid w:val="00C76A0B"/>
    <w:rsid w:val="00C76B26"/>
    <w:rsid w:val="00C77045"/>
    <w:rsid w:val="00C776EC"/>
    <w:rsid w:val="00C80004"/>
    <w:rsid w:val="00C80295"/>
    <w:rsid w:val="00C802A7"/>
    <w:rsid w:val="00C81EB1"/>
    <w:rsid w:val="00C81F70"/>
    <w:rsid w:val="00C82197"/>
    <w:rsid w:val="00C82549"/>
    <w:rsid w:val="00C82DB5"/>
    <w:rsid w:val="00C84889"/>
    <w:rsid w:val="00C84B4F"/>
    <w:rsid w:val="00C84E4D"/>
    <w:rsid w:val="00C86672"/>
    <w:rsid w:val="00C869F2"/>
    <w:rsid w:val="00C915EB"/>
    <w:rsid w:val="00C91B6E"/>
    <w:rsid w:val="00C9215F"/>
    <w:rsid w:val="00C923AB"/>
    <w:rsid w:val="00C92A0F"/>
    <w:rsid w:val="00C9483C"/>
    <w:rsid w:val="00C95BB5"/>
    <w:rsid w:val="00C9627A"/>
    <w:rsid w:val="00C974D4"/>
    <w:rsid w:val="00CA0319"/>
    <w:rsid w:val="00CA05B7"/>
    <w:rsid w:val="00CA235E"/>
    <w:rsid w:val="00CA25C2"/>
    <w:rsid w:val="00CA294F"/>
    <w:rsid w:val="00CA2AEA"/>
    <w:rsid w:val="00CA33E0"/>
    <w:rsid w:val="00CA5242"/>
    <w:rsid w:val="00CA5785"/>
    <w:rsid w:val="00CA6444"/>
    <w:rsid w:val="00CA648A"/>
    <w:rsid w:val="00CA6558"/>
    <w:rsid w:val="00CA668D"/>
    <w:rsid w:val="00CA6DA1"/>
    <w:rsid w:val="00CA6DA2"/>
    <w:rsid w:val="00CA7B35"/>
    <w:rsid w:val="00CB1375"/>
    <w:rsid w:val="00CB1869"/>
    <w:rsid w:val="00CB1F17"/>
    <w:rsid w:val="00CB2114"/>
    <w:rsid w:val="00CB2A4D"/>
    <w:rsid w:val="00CB44E5"/>
    <w:rsid w:val="00CB5ECB"/>
    <w:rsid w:val="00CB60DB"/>
    <w:rsid w:val="00CB7314"/>
    <w:rsid w:val="00CB7E8C"/>
    <w:rsid w:val="00CC0054"/>
    <w:rsid w:val="00CC37AE"/>
    <w:rsid w:val="00CC3A5C"/>
    <w:rsid w:val="00CC3D0B"/>
    <w:rsid w:val="00CC482C"/>
    <w:rsid w:val="00CC497A"/>
    <w:rsid w:val="00CC499A"/>
    <w:rsid w:val="00CC5581"/>
    <w:rsid w:val="00CC5E1D"/>
    <w:rsid w:val="00CC6126"/>
    <w:rsid w:val="00CC69D5"/>
    <w:rsid w:val="00CC78B1"/>
    <w:rsid w:val="00CC78DE"/>
    <w:rsid w:val="00CC7A91"/>
    <w:rsid w:val="00CD01D9"/>
    <w:rsid w:val="00CD0410"/>
    <w:rsid w:val="00CD0487"/>
    <w:rsid w:val="00CD102F"/>
    <w:rsid w:val="00CD10F8"/>
    <w:rsid w:val="00CD226C"/>
    <w:rsid w:val="00CD27F9"/>
    <w:rsid w:val="00CD3A04"/>
    <w:rsid w:val="00CD4732"/>
    <w:rsid w:val="00CD4F2C"/>
    <w:rsid w:val="00CD582F"/>
    <w:rsid w:val="00CD5FDA"/>
    <w:rsid w:val="00CD5FE6"/>
    <w:rsid w:val="00CD61A0"/>
    <w:rsid w:val="00CD63EC"/>
    <w:rsid w:val="00CD65BD"/>
    <w:rsid w:val="00CE09C4"/>
    <w:rsid w:val="00CE0D8B"/>
    <w:rsid w:val="00CE1468"/>
    <w:rsid w:val="00CE19C2"/>
    <w:rsid w:val="00CE2F3D"/>
    <w:rsid w:val="00CE42F2"/>
    <w:rsid w:val="00CE4D47"/>
    <w:rsid w:val="00CE59C2"/>
    <w:rsid w:val="00CE637B"/>
    <w:rsid w:val="00CE79D8"/>
    <w:rsid w:val="00CE7E0B"/>
    <w:rsid w:val="00CE7FA7"/>
    <w:rsid w:val="00CF0149"/>
    <w:rsid w:val="00CF0D72"/>
    <w:rsid w:val="00CF1400"/>
    <w:rsid w:val="00CF1B56"/>
    <w:rsid w:val="00CF3125"/>
    <w:rsid w:val="00CF3EBD"/>
    <w:rsid w:val="00CF3EDD"/>
    <w:rsid w:val="00CF44ED"/>
    <w:rsid w:val="00CF4AFB"/>
    <w:rsid w:val="00CF4E4A"/>
    <w:rsid w:val="00CF5065"/>
    <w:rsid w:val="00CF52CF"/>
    <w:rsid w:val="00CF5648"/>
    <w:rsid w:val="00CF5EA5"/>
    <w:rsid w:val="00CF6404"/>
    <w:rsid w:val="00CF6BA7"/>
    <w:rsid w:val="00CF79B0"/>
    <w:rsid w:val="00D00137"/>
    <w:rsid w:val="00D00AB4"/>
    <w:rsid w:val="00D0133A"/>
    <w:rsid w:val="00D01342"/>
    <w:rsid w:val="00D0196A"/>
    <w:rsid w:val="00D01D5A"/>
    <w:rsid w:val="00D02F4B"/>
    <w:rsid w:val="00D033E1"/>
    <w:rsid w:val="00D035DB"/>
    <w:rsid w:val="00D03944"/>
    <w:rsid w:val="00D03C47"/>
    <w:rsid w:val="00D04616"/>
    <w:rsid w:val="00D05050"/>
    <w:rsid w:val="00D05895"/>
    <w:rsid w:val="00D05F7D"/>
    <w:rsid w:val="00D06967"/>
    <w:rsid w:val="00D06A96"/>
    <w:rsid w:val="00D1059A"/>
    <w:rsid w:val="00D1089F"/>
    <w:rsid w:val="00D10921"/>
    <w:rsid w:val="00D10A2C"/>
    <w:rsid w:val="00D10EAE"/>
    <w:rsid w:val="00D116C2"/>
    <w:rsid w:val="00D11AA5"/>
    <w:rsid w:val="00D12120"/>
    <w:rsid w:val="00D13965"/>
    <w:rsid w:val="00D139B5"/>
    <w:rsid w:val="00D13EA4"/>
    <w:rsid w:val="00D13EFB"/>
    <w:rsid w:val="00D15410"/>
    <w:rsid w:val="00D16CCF"/>
    <w:rsid w:val="00D17172"/>
    <w:rsid w:val="00D1799E"/>
    <w:rsid w:val="00D17EBF"/>
    <w:rsid w:val="00D21C9B"/>
    <w:rsid w:val="00D21D2A"/>
    <w:rsid w:val="00D23D85"/>
    <w:rsid w:val="00D23D92"/>
    <w:rsid w:val="00D24F07"/>
    <w:rsid w:val="00D25444"/>
    <w:rsid w:val="00D266DC"/>
    <w:rsid w:val="00D276C7"/>
    <w:rsid w:val="00D27E7B"/>
    <w:rsid w:val="00D27EEC"/>
    <w:rsid w:val="00D3092F"/>
    <w:rsid w:val="00D325E0"/>
    <w:rsid w:val="00D32B03"/>
    <w:rsid w:val="00D33850"/>
    <w:rsid w:val="00D33DCC"/>
    <w:rsid w:val="00D3568F"/>
    <w:rsid w:val="00D35989"/>
    <w:rsid w:val="00D35B9D"/>
    <w:rsid w:val="00D36BEF"/>
    <w:rsid w:val="00D37435"/>
    <w:rsid w:val="00D40513"/>
    <w:rsid w:val="00D410CC"/>
    <w:rsid w:val="00D42EE9"/>
    <w:rsid w:val="00D4311D"/>
    <w:rsid w:val="00D434C6"/>
    <w:rsid w:val="00D436DF"/>
    <w:rsid w:val="00D440A7"/>
    <w:rsid w:val="00D44537"/>
    <w:rsid w:val="00D44B50"/>
    <w:rsid w:val="00D46D92"/>
    <w:rsid w:val="00D475A4"/>
    <w:rsid w:val="00D50534"/>
    <w:rsid w:val="00D5127D"/>
    <w:rsid w:val="00D51C7E"/>
    <w:rsid w:val="00D529A9"/>
    <w:rsid w:val="00D5315F"/>
    <w:rsid w:val="00D534F2"/>
    <w:rsid w:val="00D57195"/>
    <w:rsid w:val="00D61BE9"/>
    <w:rsid w:val="00D622B2"/>
    <w:rsid w:val="00D62C80"/>
    <w:rsid w:val="00D6301C"/>
    <w:rsid w:val="00D6322F"/>
    <w:rsid w:val="00D633D2"/>
    <w:rsid w:val="00D6590E"/>
    <w:rsid w:val="00D65E21"/>
    <w:rsid w:val="00D6664B"/>
    <w:rsid w:val="00D70484"/>
    <w:rsid w:val="00D70551"/>
    <w:rsid w:val="00D72668"/>
    <w:rsid w:val="00D727FA"/>
    <w:rsid w:val="00D7316C"/>
    <w:rsid w:val="00D7342E"/>
    <w:rsid w:val="00D735F3"/>
    <w:rsid w:val="00D7388C"/>
    <w:rsid w:val="00D74466"/>
    <w:rsid w:val="00D74AB9"/>
    <w:rsid w:val="00D74FD3"/>
    <w:rsid w:val="00D75488"/>
    <w:rsid w:val="00D75845"/>
    <w:rsid w:val="00D76A61"/>
    <w:rsid w:val="00D77BC0"/>
    <w:rsid w:val="00D801E9"/>
    <w:rsid w:val="00D8109C"/>
    <w:rsid w:val="00D81EC2"/>
    <w:rsid w:val="00D82910"/>
    <w:rsid w:val="00D8319A"/>
    <w:rsid w:val="00D832FF"/>
    <w:rsid w:val="00D8357A"/>
    <w:rsid w:val="00D837DE"/>
    <w:rsid w:val="00D83955"/>
    <w:rsid w:val="00D84DFD"/>
    <w:rsid w:val="00D86E8D"/>
    <w:rsid w:val="00D86F5F"/>
    <w:rsid w:val="00D87DFC"/>
    <w:rsid w:val="00D90860"/>
    <w:rsid w:val="00D912BE"/>
    <w:rsid w:val="00D91A4A"/>
    <w:rsid w:val="00D931B1"/>
    <w:rsid w:val="00D93711"/>
    <w:rsid w:val="00D938BC"/>
    <w:rsid w:val="00D948F6"/>
    <w:rsid w:val="00D949F6"/>
    <w:rsid w:val="00D94CFC"/>
    <w:rsid w:val="00D96419"/>
    <w:rsid w:val="00D96A97"/>
    <w:rsid w:val="00D96ED0"/>
    <w:rsid w:val="00D97212"/>
    <w:rsid w:val="00D9727E"/>
    <w:rsid w:val="00DA0238"/>
    <w:rsid w:val="00DA0FDB"/>
    <w:rsid w:val="00DA16BE"/>
    <w:rsid w:val="00DA1968"/>
    <w:rsid w:val="00DA228C"/>
    <w:rsid w:val="00DA2D24"/>
    <w:rsid w:val="00DA3FA9"/>
    <w:rsid w:val="00DA46DA"/>
    <w:rsid w:val="00DA5B83"/>
    <w:rsid w:val="00DA6486"/>
    <w:rsid w:val="00DA6525"/>
    <w:rsid w:val="00DA756A"/>
    <w:rsid w:val="00DA7C26"/>
    <w:rsid w:val="00DA7F95"/>
    <w:rsid w:val="00DB01B8"/>
    <w:rsid w:val="00DB0758"/>
    <w:rsid w:val="00DB0D00"/>
    <w:rsid w:val="00DB27DF"/>
    <w:rsid w:val="00DB30F1"/>
    <w:rsid w:val="00DB3B71"/>
    <w:rsid w:val="00DB3E07"/>
    <w:rsid w:val="00DB4A5F"/>
    <w:rsid w:val="00DB4CA7"/>
    <w:rsid w:val="00DB538F"/>
    <w:rsid w:val="00DB546C"/>
    <w:rsid w:val="00DB54EB"/>
    <w:rsid w:val="00DB567A"/>
    <w:rsid w:val="00DB5C77"/>
    <w:rsid w:val="00DB67A5"/>
    <w:rsid w:val="00DB70AC"/>
    <w:rsid w:val="00DB769C"/>
    <w:rsid w:val="00DB7742"/>
    <w:rsid w:val="00DB7A95"/>
    <w:rsid w:val="00DB7F96"/>
    <w:rsid w:val="00DC0F08"/>
    <w:rsid w:val="00DC16C2"/>
    <w:rsid w:val="00DC3F4A"/>
    <w:rsid w:val="00DC4693"/>
    <w:rsid w:val="00DC4AE4"/>
    <w:rsid w:val="00DC4B6B"/>
    <w:rsid w:val="00DC57E8"/>
    <w:rsid w:val="00DC5DF8"/>
    <w:rsid w:val="00DC5E09"/>
    <w:rsid w:val="00DC6ADB"/>
    <w:rsid w:val="00DC6B47"/>
    <w:rsid w:val="00DD0291"/>
    <w:rsid w:val="00DD086B"/>
    <w:rsid w:val="00DD08A5"/>
    <w:rsid w:val="00DD08B8"/>
    <w:rsid w:val="00DD0C39"/>
    <w:rsid w:val="00DD2493"/>
    <w:rsid w:val="00DD3398"/>
    <w:rsid w:val="00DD3FEE"/>
    <w:rsid w:val="00DD4150"/>
    <w:rsid w:val="00DD41FE"/>
    <w:rsid w:val="00DD61B5"/>
    <w:rsid w:val="00DD6365"/>
    <w:rsid w:val="00DD712F"/>
    <w:rsid w:val="00DD74F2"/>
    <w:rsid w:val="00DE00B3"/>
    <w:rsid w:val="00DE0F5A"/>
    <w:rsid w:val="00DE259B"/>
    <w:rsid w:val="00DE3263"/>
    <w:rsid w:val="00DE3FAF"/>
    <w:rsid w:val="00DE4801"/>
    <w:rsid w:val="00DE4B2F"/>
    <w:rsid w:val="00DE53F6"/>
    <w:rsid w:val="00DE5516"/>
    <w:rsid w:val="00DE6052"/>
    <w:rsid w:val="00DE6C19"/>
    <w:rsid w:val="00DE6F11"/>
    <w:rsid w:val="00DF04D5"/>
    <w:rsid w:val="00DF0865"/>
    <w:rsid w:val="00DF19BE"/>
    <w:rsid w:val="00DF1B23"/>
    <w:rsid w:val="00DF262A"/>
    <w:rsid w:val="00DF2794"/>
    <w:rsid w:val="00DF2F0F"/>
    <w:rsid w:val="00DF344D"/>
    <w:rsid w:val="00DF3952"/>
    <w:rsid w:val="00DF3B82"/>
    <w:rsid w:val="00DF4D4D"/>
    <w:rsid w:val="00DF60ED"/>
    <w:rsid w:val="00DF6804"/>
    <w:rsid w:val="00DF7587"/>
    <w:rsid w:val="00E00162"/>
    <w:rsid w:val="00E0052E"/>
    <w:rsid w:val="00E01C44"/>
    <w:rsid w:val="00E02506"/>
    <w:rsid w:val="00E0262B"/>
    <w:rsid w:val="00E02714"/>
    <w:rsid w:val="00E02B3D"/>
    <w:rsid w:val="00E02FBE"/>
    <w:rsid w:val="00E033FA"/>
    <w:rsid w:val="00E03EE3"/>
    <w:rsid w:val="00E03F26"/>
    <w:rsid w:val="00E0469A"/>
    <w:rsid w:val="00E04793"/>
    <w:rsid w:val="00E060E5"/>
    <w:rsid w:val="00E06495"/>
    <w:rsid w:val="00E064B6"/>
    <w:rsid w:val="00E06794"/>
    <w:rsid w:val="00E06BB8"/>
    <w:rsid w:val="00E07676"/>
    <w:rsid w:val="00E0768D"/>
    <w:rsid w:val="00E10AD9"/>
    <w:rsid w:val="00E11144"/>
    <w:rsid w:val="00E12357"/>
    <w:rsid w:val="00E12442"/>
    <w:rsid w:val="00E13E70"/>
    <w:rsid w:val="00E13F1F"/>
    <w:rsid w:val="00E14134"/>
    <w:rsid w:val="00E155AB"/>
    <w:rsid w:val="00E159E9"/>
    <w:rsid w:val="00E16CB9"/>
    <w:rsid w:val="00E174F4"/>
    <w:rsid w:val="00E1768A"/>
    <w:rsid w:val="00E17A60"/>
    <w:rsid w:val="00E205B4"/>
    <w:rsid w:val="00E20C7D"/>
    <w:rsid w:val="00E20C9C"/>
    <w:rsid w:val="00E20D65"/>
    <w:rsid w:val="00E21571"/>
    <w:rsid w:val="00E21C8C"/>
    <w:rsid w:val="00E21FFE"/>
    <w:rsid w:val="00E22B98"/>
    <w:rsid w:val="00E22F23"/>
    <w:rsid w:val="00E23B1C"/>
    <w:rsid w:val="00E23D4C"/>
    <w:rsid w:val="00E2400B"/>
    <w:rsid w:val="00E2487C"/>
    <w:rsid w:val="00E24AF5"/>
    <w:rsid w:val="00E24F7A"/>
    <w:rsid w:val="00E24F98"/>
    <w:rsid w:val="00E24FAD"/>
    <w:rsid w:val="00E254DA"/>
    <w:rsid w:val="00E25A80"/>
    <w:rsid w:val="00E30368"/>
    <w:rsid w:val="00E30C4B"/>
    <w:rsid w:val="00E30F91"/>
    <w:rsid w:val="00E311E3"/>
    <w:rsid w:val="00E31E24"/>
    <w:rsid w:val="00E32386"/>
    <w:rsid w:val="00E337B2"/>
    <w:rsid w:val="00E33C65"/>
    <w:rsid w:val="00E344C3"/>
    <w:rsid w:val="00E35416"/>
    <w:rsid w:val="00E358C0"/>
    <w:rsid w:val="00E35FB2"/>
    <w:rsid w:val="00E36BF1"/>
    <w:rsid w:val="00E37618"/>
    <w:rsid w:val="00E37635"/>
    <w:rsid w:val="00E37C01"/>
    <w:rsid w:val="00E4053F"/>
    <w:rsid w:val="00E421D0"/>
    <w:rsid w:val="00E43DFD"/>
    <w:rsid w:val="00E441E3"/>
    <w:rsid w:val="00E44ABE"/>
    <w:rsid w:val="00E44EBF"/>
    <w:rsid w:val="00E45B28"/>
    <w:rsid w:val="00E4762E"/>
    <w:rsid w:val="00E501C0"/>
    <w:rsid w:val="00E51FA5"/>
    <w:rsid w:val="00E521A1"/>
    <w:rsid w:val="00E537CC"/>
    <w:rsid w:val="00E543CC"/>
    <w:rsid w:val="00E55002"/>
    <w:rsid w:val="00E56FCE"/>
    <w:rsid w:val="00E5795C"/>
    <w:rsid w:val="00E6037F"/>
    <w:rsid w:val="00E60728"/>
    <w:rsid w:val="00E6072E"/>
    <w:rsid w:val="00E60E6F"/>
    <w:rsid w:val="00E6177C"/>
    <w:rsid w:val="00E617D2"/>
    <w:rsid w:val="00E62097"/>
    <w:rsid w:val="00E62466"/>
    <w:rsid w:val="00E62792"/>
    <w:rsid w:val="00E62D14"/>
    <w:rsid w:val="00E6392E"/>
    <w:rsid w:val="00E64108"/>
    <w:rsid w:val="00E642C0"/>
    <w:rsid w:val="00E65008"/>
    <w:rsid w:val="00E665C1"/>
    <w:rsid w:val="00E709E5"/>
    <w:rsid w:val="00E710A6"/>
    <w:rsid w:val="00E7162D"/>
    <w:rsid w:val="00E72733"/>
    <w:rsid w:val="00E72D5D"/>
    <w:rsid w:val="00E736EF"/>
    <w:rsid w:val="00E73C58"/>
    <w:rsid w:val="00E742E2"/>
    <w:rsid w:val="00E75B70"/>
    <w:rsid w:val="00E75FE4"/>
    <w:rsid w:val="00E80168"/>
    <w:rsid w:val="00E8032A"/>
    <w:rsid w:val="00E806C2"/>
    <w:rsid w:val="00E8078A"/>
    <w:rsid w:val="00E80FFC"/>
    <w:rsid w:val="00E8119F"/>
    <w:rsid w:val="00E81476"/>
    <w:rsid w:val="00E81B76"/>
    <w:rsid w:val="00E8210B"/>
    <w:rsid w:val="00E8255B"/>
    <w:rsid w:val="00E8297E"/>
    <w:rsid w:val="00E82992"/>
    <w:rsid w:val="00E82B0B"/>
    <w:rsid w:val="00E83269"/>
    <w:rsid w:val="00E8344D"/>
    <w:rsid w:val="00E84A71"/>
    <w:rsid w:val="00E852B0"/>
    <w:rsid w:val="00E856EC"/>
    <w:rsid w:val="00E86CD2"/>
    <w:rsid w:val="00E900A9"/>
    <w:rsid w:val="00E9062B"/>
    <w:rsid w:val="00E90ACB"/>
    <w:rsid w:val="00E94990"/>
    <w:rsid w:val="00E950E2"/>
    <w:rsid w:val="00E9579F"/>
    <w:rsid w:val="00E95ADF"/>
    <w:rsid w:val="00E95C18"/>
    <w:rsid w:val="00E95E57"/>
    <w:rsid w:val="00E96224"/>
    <w:rsid w:val="00E97AFE"/>
    <w:rsid w:val="00EA0CBB"/>
    <w:rsid w:val="00EA12C9"/>
    <w:rsid w:val="00EA172A"/>
    <w:rsid w:val="00EA20A5"/>
    <w:rsid w:val="00EA33B8"/>
    <w:rsid w:val="00EA3664"/>
    <w:rsid w:val="00EA3F3F"/>
    <w:rsid w:val="00EA4A5A"/>
    <w:rsid w:val="00EA52A6"/>
    <w:rsid w:val="00EA5795"/>
    <w:rsid w:val="00EA7326"/>
    <w:rsid w:val="00EA7740"/>
    <w:rsid w:val="00EA7F08"/>
    <w:rsid w:val="00EA7F3E"/>
    <w:rsid w:val="00EB0482"/>
    <w:rsid w:val="00EB1366"/>
    <w:rsid w:val="00EB203D"/>
    <w:rsid w:val="00EB2859"/>
    <w:rsid w:val="00EB2E14"/>
    <w:rsid w:val="00EB2E4F"/>
    <w:rsid w:val="00EB3579"/>
    <w:rsid w:val="00EB605B"/>
    <w:rsid w:val="00EB65EE"/>
    <w:rsid w:val="00EC06B1"/>
    <w:rsid w:val="00EC0712"/>
    <w:rsid w:val="00EC0CF1"/>
    <w:rsid w:val="00EC2172"/>
    <w:rsid w:val="00EC255C"/>
    <w:rsid w:val="00EC2BE6"/>
    <w:rsid w:val="00EC339B"/>
    <w:rsid w:val="00EC3400"/>
    <w:rsid w:val="00EC450A"/>
    <w:rsid w:val="00EC5049"/>
    <w:rsid w:val="00EC50A5"/>
    <w:rsid w:val="00EC5675"/>
    <w:rsid w:val="00EC747F"/>
    <w:rsid w:val="00EC7A00"/>
    <w:rsid w:val="00EC7BEF"/>
    <w:rsid w:val="00ED0C18"/>
    <w:rsid w:val="00ED0CDC"/>
    <w:rsid w:val="00ED23E2"/>
    <w:rsid w:val="00ED24D7"/>
    <w:rsid w:val="00ED34EF"/>
    <w:rsid w:val="00ED3C3F"/>
    <w:rsid w:val="00ED3E73"/>
    <w:rsid w:val="00ED5CB1"/>
    <w:rsid w:val="00ED5DAE"/>
    <w:rsid w:val="00ED65E9"/>
    <w:rsid w:val="00ED6903"/>
    <w:rsid w:val="00EE020A"/>
    <w:rsid w:val="00EE0633"/>
    <w:rsid w:val="00EE0759"/>
    <w:rsid w:val="00EE116E"/>
    <w:rsid w:val="00EE18C1"/>
    <w:rsid w:val="00EE28C7"/>
    <w:rsid w:val="00EE2B49"/>
    <w:rsid w:val="00EE2C04"/>
    <w:rsid w:val="00EE4410"/>
    <w:rsid w:val="00EE4E2F"/>
    <w:rsid w:val="00EE5ACD"/>
    <w:rsid w:val="00EE6AA0"/>
    <w:rsid w:val="00EE75FF"/>
    <w:rsid w:val="00EE765E"/>
    <w:rsid w:val="00EE7756"/>
    <w:rsid w:val="00EE7952"/>
    <w:rsid w:val="00EE7B74"/>
    <w:rsid w:val="00EF12CE"/>
    <w:rsid w:val="00EF1B21"/>
    <w:rsid w:val="00EF2F3E"/>
    <w:rsid w:val="00EF3AFE"/>
    <w:rsid w:val="00EF3C6D"/>
    <w:rsid w:val="00EF3D70"/>
    <w:rsid w:val="00EF40DC"/>
    <w:rsid w:val="00EF4699"/>
    <w:rsid w:val="00EF60E1"/>
    <w:rsid w:val="00EF7F79"/>
    <w:rsid w:val="00F003C6"/>
    <w:rsid w:val="00F00958"/>
    <w:rsid w:val="00F01B5E"/>
    <w:rsid w:val="00F0297E"/>
    <w:rsid w:val="00F02BA0"/>
    <w:rsid w:val="00F02D04"/>
    <w:rsid w:val="00F03B95"/>
    <w:rsid w:val="00F03CFF"/>
    <w:rsid w:val="00F04054"/>
    <w:rsid w:val="00F04785"/>
    <w:rsid w:val="00F0729B"/>
    <w:rsid w:val="00F07FDF"/>
    <w:rsid w:val="00F1008F"/>
    <w:rsid w:val="00F102BD"/>
    <w:rsid w:val="00F105A5"/>
    <w:rsid w:val="00F114B8"/>
    <w:rsid w:val="00F11EEA"/>
    <w:rsid w:val="00F12BAB"/>
    <w:rsid w:val="00F13437"/>
    <w:rsid w:val="00F13889"/>
    <w:rsid w:val="00F13C1C"/>
    <w:rsid w:val="00F13DC2"/>
    <w:rsid w:val="00F15798"/>
    <w:rsid w:val="00F1600F"/>
    <w:rsid w:val="00F17F2C"/>
    <w:rsid w:val="00F203B2"/>
    <w:rsid w:val="00F20546"/>
    <w:rsid w:val="00F210BD"/>
    <w:rsid w:val="00F211DC"/>
    <w:rsid w:val="00F218C5"/>
    <w:rsid w:val="00F21C80"/>
    <w:rsid w:val="00F21CCC"/>
    <w:rsid w:val="00F21E45"/>
    <w:rsid w:val="00F21E91"/>
    <w:rsid w:val="00F2318E"/>
    <w:rsid w:val="00F2337D"/>
    <w:rsid w:val="00F23D4A"/>
    <w:rsid w:val="00F240E7"/>
    <w:rsid w:val="00F241A6"/>
    <w:rsid w:val="00F25668"/>
    <w:rsid w:val="00F25C9A"/>
    <w:rsid w:val="00F25E82"/>
    <w:rsid w:val="00F25F59"/>
    <w:rsid w:val="00F271F5"/>
    <w:rsid w:val="00F31B45"/>
    <w:rsid w:val="00F31E24"/>
    <w:rsid w:val="00F32410"/>
    <w:rsid w:val="00F33563"/>
    <w:rsid w:val="00F33D4E"/>
    <w:rsid w:val="00F34134"/>
    <w:rsid w:val="00F34E1E"/>
    <w:rsid w:val="00F353F0"/>
    <w:rsid w:val="00F35DE4"/>
    <w:rsid w:val="00F35E2D"/>
    <w:rsid w:val="00F36698"/>
    <w:rsid w:val="00F37A4F"/>
    <w:rsid w:val="00F37A6B"/>
    <w:rsid w:val="00F403A0"/>
    <w:rsid w:val="00F4068F"/>
    <w:rsid w:val="00F41D95"/>
    <w:rsid w:val="00F4295F"/>
    <w:rsid w:val="00F42D1C"/>
    <w:rsid w:val="00F439E5"/>
    <w:rsid w:val="00F43F9C"/>
    <w:rsid w:val="00F455E9"/>
    <w:rsid w:val="00F45DD0"/>
    <w:rsid w:val="00F45FC4"/>
    <w:rsid w:val="00F46584"/>
    <w:rsid w:val="00F47CF5"/>
    <w:rsid w:val="00F51007"/>
    <w:rsid w:val="00F519F6"/>
    <w:rsid w:val="00F51A10"/>
    <w:rsid w:val="00F52674"/>
    <w:rsid w:val="00F52BED"/>
    <w:rsid w:val="00F544C6"/>
    <w:rsid w:val="00F546E7"/>
    <w:rsid w:val="00F55424"/>
    <w:rsid w:val="00F55FBB"/>
    <w:rsid w:val="00F563ED"/>
    <w:rsid w:val="00F56AAB"/>
    <w:rsid w:val="00F5754F"/>
    <w:rsid w:val="00F57AE2"/>
    <w:rsid w:val="00F60235"/>
    <w:rsid w:val="00F64A8C"/>
    <w:rsid w:val="00F65672"/>
    <w:rsid w:val="00F657D7"/>
    <w:rsid w:val="00F6585C"/>
    <w:rsid w:val="00F65B36"/>
    <w:rsid w:val="00F66840"/>
    <w:rsid w:val="00F6734E"/>
    <w:rsid w:val="00F700B1"/>
    <w:rsid w:val="00F70948"/>
    <w:rsid w:val="00F71390"/>
    <w:rsid w:val="00F73BD1"/>
    <w:rsid w:val="00F74AFF"/>
    <w:rsid w:val="00F7556C"/>
    <w:rsid w:val="00F75BF7"/>
    <w:rsid w:val="00F7625F"/>
    <w:rsid w:val="00F76401"/>
    <w:rsid w:val="00F7643C"/>
    <w:rsid w:val="00F764F7"/>
    <w:rsid w:val="00F76A54"/>
    <w:rsid w:val="00F76E19"/>
    <w:rsid w:val="00F809DE"/>
    <w:rsid w:val="00F80DF0"/>
    <w:rsid w:val="00F8108C"/>
    <w:rsid w:val="00F81E1A"/>
    <w:rsid w:val="00F8262E"/>
    <w:rsid w:val="00F828D3"/>
    <w:rsid w:val="00F83427"/>
    <w:rsid w:val="00F83448"/>
    <w:rsid w:val="00F836DD"/>
    <w:rsid w:val="00F83878"/>
    <w:rsid w:val="00F852A0"/>
    <w:rsid w:val="00F856FD"/>
    <w:rsid w:val="00F86D73"/>
    <w:rsid w:val="00F86DEB"/>
    <w:rsid w:val="00F87BB8"/>
    <w:rsid w:val="00F90071"/>
    <w:rsid w:val="00F91669"/>
    <w:rsid w:val="00F9221E"/>
    <w:rsid w:val="00F93BF2"/>
    <w:rsid w:val="00F94612"/>
    <w:rsid w:val="00F94E2F"/>
    <w:rsid w:val="00F95119"/>
    <w:rsid w:val="00F95210"/>
    <w:rsid w:val="00F96467"/>
    <w:rsid w:val="00F9664F"/>
    <w:rsid w:val="00F96753"/>
    <w:rsid w:val="00FA096F"/>
    <w:rsid w:val="00FA0A15"/>
    <w:rsid w:val="00FA25A3"/>
    <w:rsid w:val="00FA2A36"/>
    <w:rsid w:val="00FA34DE"/>
    <w:rsid w:val="00FA428F"/>
    <w:rsid w:val="00FA476F"/>
    <w:rsid w:val="00FA48A8"/>
    <w:rsid w:val="00FA539B"/>
    <w:rsid w:val="00FA55CD"/>
    <w:rsid w:val="00FA564F"/>
    <w:rsid w:val="00FA570F"/>
    <w:rsid w:val="00FA6023"/>
    <w:rsid w:val="00FA6D82"/>
    <w:rsid w:val="00FA6E87"/>
    <w:rsid w:val="00FA7150"/>
    <w:rsid w:val="00FA76DF"/>
    <w:rsid w:val="00FB0BE2"/>
    <w:rsid w:val="00FB0D28"/>
    <w:rsid w:val="00FB14E9"/>
    <w:rsid w:val="00FB2373"/>
    <w:rsid w:val="00FB5523"/>
    <w:rsid w:val="00FB5F0A"/>
    <w:rsid w:val="00FB63CC"/>
    <w:rsid w:val="00FC160B"/>
    <w:rsid w:val="00FC170F"/>
    <w:rsid w:val="00FC2119"/>
    <w:rsid w:val="00FC2DAC"/>
    <w:rsid w:val="00FC34DF"/>
    <w:rsid w:val="00FC4FD7"/>
    <w:rsid w:val="00FC54F8"/>
    <w:rsid w:val="00FC5DDA"/>
    <w:rsid w:val="00FC5E8F"/>
    <w:rsid w:val="00FC695A"/>
    <w:rsid w:val="00FD085C"/>
    <w:rsid w:val="00FD0F1C"/>
    <w:rsid w:val="00FD421D"/>
    <w:rsid w:val="00FD4F42"/>
    <w:rsid w:val="00FD57AF"/>
    <w:rsid w:val="00FD5BFB"/>
    <w:rsid w:val="00FD5E05"/>
    <w:rsid w:val="00FD5E69"/>
    <w:rsid w:val="00FD669E"/>
    <w:rsid w:val="00FD7BAF"/>
    <w:rsid w:val="00FE12A8"/>
    <w:rsid w:val="00FE20A5"/>
    <w:rsid w:val="00FE212C"/>
    <w:rsid w:val="00FE225E"/>
    <w:rsid w:val="00FE276E"/>
    <w:rsid w:val="00FE2B90"/>
    <w:rsid w:val="00FE3225"/>
    <w:rsid w:val="00FE3A26"/>
    <w:rsid w:val="00FE3B5F"/>
    <w:rsid w:val="00FE4AAD"/>
    <w:rsid w:val="00FE5585"/>
    <w:rsid w:val="00FE7797"/>
    <w:rsid w:val="00FF0376"/>
    <w:rsid w:val="00FF0437"/>
    <w:rsid w:val="00FF0736"/>
    <w:rsid w:val="00FF0BE8"/>
    <w:rsid w:val="00FF11CF"/>
    <w:rsid w:val="00FF177B"/>
    <w:rsid w:val="00FF201B"/>
    <w:rsid w:val="00FF20F3"/>
    <w:rsid w:val="00FF2121"/>
    <w:rsid w:val="00FF2998"/>
    <w:rsid w:val="00FF2A3C"/>
    <w:rsid w:val="00FF34E7"/>
    <w:rsid w:val="00FF38A9"/>
    <w:rsid w:val="00FF562A"/>
    <w:rsid w:val="00FF6743"/>
    <w:rsid w:val="00FF714E"/>
    <w:rsid w:val="00FF7847"/>
    <w:rsid w:val="00FF7D2D"/>
    <w:rsid w:val="00FF7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256F1EA-A20A-4B5A-A999-1E16B49A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DCF"/>
    <w:pPr>
      <w:spacing w:line="288" w:lineRule="auto"/>
      <w:jc w:val="both"/>
    </w:pPr>
    <w:rPr>
      <w:rFonts w:eastAsia="Times New Roman"/>
      <w:sz w:val="22"/>
      <w:szCs w:val="24"/>
      <w:lang w:val="sr-Latn-RS"/>
    </w:rPr>
  </w:style>
  <w:style w:type="paragraph" w:styleId="Heading1">
    <w:name w:val="heading 1"/>
    <w:basedOn w:val="Normal"/>
    <w:next w:val="Normal"/>
    <w:link w:val="Heading1Char"/>
    <w:qFormat/>
    <w:rsid w:val="00AE0F1B"/>
    <w:pPr>
      <w:keepNext/>
      <w:numPr>
        <w:numId w:val="2"/>
      </w:numPr>
      <w:shd w:val="clear" w:color="auto" w:fill="E6E6E6"/>
      <w:spacing w:before="360" w:after="240" w:line="240" w:lineRule="auto"/>
      <w:jc w:val="left"/>
      <w:outlineLvl w:val="0"/>
    </w:pPr>
    <w:rPr>
      <w:rFonts w:ascii="Arial" w:hAnsi="Arial"/>
      <w:b/>
      <w:bCs/>
      <w:w w:val="120"/>
      <w:kern w:val="32"/>
      <w:sz w:val="24"/>
      <w:szCs w:val="32"/>
      <w:lang w:val="hr-HR" w:eastAsia="x-none"/>
    </w:rPr>
  </w:style>
  <w:style w:type="paragraph" w:styleId="Heading2">
    <w:name w:val="heading 2"/>
    <w:basedOn w:val="Normal"/>
    <w:next w:val="Normal"/>
    <w:link w:val="Heading2Char"/>
    <w:uiPriority w:val="9"/>
    <w:semiHidden/>
    <w:unhideWhenUsed/>
    <w:qFormat/>
    <w:rsid w:val="003A516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95C"/>
    <w:pPr>
      <w:tabs>
        <w:tab w:val="center" w:pos="4320"/>
        <w:tab w:val="right" w:pos="8640"/>
      </w:tabs>
      <w:spacing w:line="240" w:lineRule="auto"/>
    </w:pPr>
    <w:rPr>
      <w:sz w:val="20"/>
      <w:lang w:val="sq-AL" w:eastAsia="x-none"/>
    </w:rPr>
  </w:style>
  <w:style w:type="character" w:customStyle="1" w:styleId="HeaderChar">
    <w:name w:val="Header Char"/>
    <w:link w:val="Header"/>
    <w:uiPriority w:val="99"/>
    <w:rsid w:val="00E5795C"/>
    <w:rPr>
      <w:rFonts w:eastAsia="Times New Roman"/>
      <w:kern w:val="0"/>
      <w:szCs w:val="24"/>
      <w:lang w:val="sq-AL"/>
    </w:rPr>
  </w:style>
  <w:style w:type="paragraph" w:styleId="Footer">
    <w:name w:val="footer"/>
    <w:basedOn w:val="Normal"/>
    <w:link w:val="FooterChar"/>
    <w:uiPriority w:val="99"/>
    <w:rsid w:val="00E5795C"/>
    <w:pPr>
      <w:tabs>
        <w:tab w:val="center" w:pos="4320"/>
        <w:tab w:val="right" w:pos="8640"/>
      </w:tabs>
      <w:spacing w:line="240" w:lineRule="auto"/>
    </w:pPr>
    <w:rPr>
      <w:sz w:val="20"/>
      <w:lang w:val="sq-AL" w:eastAsia="x-none"/>
    </w:rPr>
  </w:style>
  <w:style w:type="character" w:customStyle="1" w:styleId="FooterChar">
    <w:name w:val="Footer Char"/>
    <w:link w:val="Footer"/>
    <w:uiPriority w:val="99"/>
    <w:rsid w:val="00E5795C"/>
    <w:rPr>
      <w:rFonts w:eastAsia="Times New Roman"/>
      <w:kern w:val="0"/>
      <w:sz w:val="20"/>
      <w:szCs w:val="24"/>
      <w:lang w:val="sq-AL"/>
    </w:rPr>
  </w:style>
  <w:style w:type="paragraph" w:styleId="ListParagraph">
    <w:name w:val="List Paragraph"/>
    <w:basedOn w:val="Normal"/>
    <w:link w:val="ListParagraphChar"/>
    <w:uiPriority w:val="34"/>
    <w:qFormat/>
    <w:rsid w:val="00E5795C"/>
    <w:pPr>
      <w:ind w:left="720"/>
    </w:pPr>
    <w:rPr>
      <w:lang w:val="sq-AL" w:eastAsia="x-none"/>
    </w:rPr>
  </w:style>
  <w:style w:type="paragraph" w:styleId="BodyText">
    <w:name w:val="Body Text"/>
    <w:basedOn w:val="Normal"/>
    <w:link w:val="BodyTextChar"/>
    <w:rsid w:val="00E5795C"/>
    <w:pPr>
      <w:suppressAutoHyphens/>
      <w:spacing w:after="120" w:line="240" w:lineRule="auto"/>
      <w:jc w:val="left"/>
    </w:pPr>
    <w:rPr>
      <w:rFonts w:ascii="Times New Roman" w:hAnsi="Times New Roman"/>
      <w:sz w:val="24"/>
      <w:lang w:val="x-none" w:eastAsia="ar-SA"/>
    </w:rPr>
  </w:style>
  <w:style w:type="character" w:customStyle="1" w:styleId="BodyTextChar">
    <w:name w:val="Body Text Char"/>
    <w:link w:val="BodyText"/>
    <w:rsid w:val="00E5795C"/>
    <w:rPr>
      <w:rFonts w:ascii="Times New Roman" w:eastAsia="Times New Roman" w:hAnsi="Times New Roman"/>
      <w:kern w:val="0"/>
      <w:sz w:val="24"/>
      <w:szCs w:val="24"/>
      <w:lang w:eastAsia="ar-SA"/>
    </w:rPr>
  </w:style>
  <w:style w:type="character" w:styleId="FootnoteReference">
    <w:name w:val="footnote reference"/>
    <w:uiPriority w:val="99"/>
    <w:rsid w:val="00E5795C"/>
    <w:rPr>
      <w:vertAlign w:val="superscript"/>
    </w:rPr>
  </w:style>
  <w:style w:type="character" w:customStyle="1" w:styleId="Heading1Char">
    <w:name w:val="Heading 1 Char"/>
    <w:link w:val="Heading1"/>
    <w:rsid w:val="00AE0F1B"/>
    <w:rPr>
      <w:rFonts w:ascii="Arial" w:eastAsia="Times New Roman" w:hAnsi="Arial" w:cs="Arial"/>
      <w:b/>
      <w:bCs/>
      <w:w w:val="120"/>
      <w:kern w:val="32"/>
      <w:sz w:val="24"/>
      <w:szCs w:val="32"/>
      <w:shd w:val="clear" w:color="auto" w:fill="E6E6E6"/>
      <w:lang w:val="hr-HR"/>
    </w:rPr>
  </w:style>
  <w:style w:type="character" w:customStyle="1" w:styleId="ListParagraphChar">
    <w:name w:val="List Paragraph Char"/>
    <w:link w:val="ListParagraph"/>
    <w:uiPriority w:val="34"/>
    <w:locked/>
    <w:rsid w:val="003636DF"/>
    <w:rPr>
      <w:rFonts w:eastAsia="Times New Roman"/>
      <w:sz w:val="22"/>
      <w:szCs w:val="24"/>
      <w:lang w:val="sq-AL"/>
    </w:rPr>
  </w:style>
  <w:style w:type="paragraph" w:styleId="BalloonText">
    <w:name w:val="Balloon Text"/>
    <w:basedOn w:val="Normal"/>
    <w:link w:val="BalloonTextChar"/>
    <w:uiPriority w:val="99"/>
    <w:semiHidden/>
    <w:unhideWhenUsed/>
    <w:rsid w:val="001622E0"/>
    <w:pPr>
      <w:spacing w:line="240" w:lineRule="auto"/>
    </w:pPr>
    <w:rPr>
      <w:rFonts w:ascii="Tahoma" w:hAnsi="Tahoma"/>
      <w:sz w:val="16"/>
      <w:szCs w:val="16"/>
      <w:lang w:val="sq-AL" w:eastAsia="x-none"/>
    </w:rPr>
  </w:style>
  <w:style w:type="character" w:customStyle="1" w:styleId="BalloonTextChar">
    <w:name w:val="Balloon Text Char"/>
    <w:link w:val="BalloonText"/>
    <w:uiPriority w:val="99"/>
    <w:semiHidden/>
    <w:rsid w:val="001622E0"/>
    <w:rPr>
      <w:rFonts w:ascii="Tahoma" w:eastAsia="Times New Roman" w:hAnsi="Tahoma" w:cs="Tahoma"/>
      <w:sz w:val="16"/>
      <w:szCs w:val="16"/>
      <w:lang w:val="sq-AL"/>
    </w:rPr>
  </w:style>
  <w:style w:type="character" w:customStyle="1" w:styleId="hps">
    <w:name w:val="hps"/>
    <w:basedOn w:val="DefaultParagraphFont"/>
    <w:rsid w:val="001C7F32"/>
  </w:style>
  <w:style w:type="character" w:customStyle="1" w:styleId="st">
    <w:name w:val="st"/>
    <w:basedOn w:val="DefaultParagraphFont"/>
    <w:rsid w:val="00DB30F1"/>
  </w:style>
  <w:style w:type="character" w:styleId="CommentReference">
    <w:name w:val="annotation reference"/>
    <w:uiPriority w:val="99"/>
    <w:semiHidden/>
    <w:unhideWhenUsed/>
    <w:rsid w:val="00244F01"/>
    <w:rPr>
      <w:sz w:val="16"/>
      <w:szCs w:val="16"/>
    </w:rPr>
  </w:style>
  <w:style w:type="paragraph" w:styleId="CommentText">
    <w:name w:val="annotation text"/>
    <w:basedOn w:val="Normal"/>
    <w:link w:val="CommentTextChar"/>
    <w:uiPriority w:val="99"/>
    <w:unhideWhenUsed/>
    <w:rsid w:val="00244F01"/>
    <w:rPr>
      <w:sz w:val="20"/>
      <w:szCs w:val="20"/>
      <w:lang w:val="sq-AL" w:eastAsia="x-none"/>
    </w:rPr>
  </w:style>
  <w:style w:type="character" w:customStyle="1" w:styleId="CommentTextChar">
    <w:name w:val="Comment Text Char"/>
    <w:link w:val="CommentText"/>
    <w:uiPriority w:val="99"/>
    <w:rsid w:val="00244F01"/>
    <w:rPr>
      <w:rFonts w:eastAsia="Times New Roman"/>
      <w:lang w:val="sq-AL"/>
    </w:rPr>
  </w:style>
  <w:style w:type="paragraph" w:styleId="CommentSubject">
    <w:name w:val="annotation subject"/>
    <w:basedOn w:val="CommentText"/>
    <w:next w:val="CommentText"/>
    <w:link w:val="CommentSubjectChar"/>
    <w:uiPriority w:val="99"/>
    <w:semiHidden/>
    <w:unhideWhenUsed/>
    <w:rsid w:val="00244F01"/>
    <w:rPr>
      <w:b/>
      <w:bCs/>
    </w:rPr>
  </w:style>
  <w:style w:type="character" w:customStyle="1" w:styleId="CommentSubjectChar">
    <w:name w:val="Comment Subject Char"/>
    <w:link w:val="CommentSubject"/>
    <w:uiPriority w:val="99"/>
    <w:semiHidden/>
    <w:rsid w:val="00244F01"/>
    <w:rPr>
      <w:rFonts w:eastAsia="Times New Roman"/>
      <w:b/>
      <w:bCs/>
      <w:lang w:val="sq-AL"/>
    </w:rPr>
  </w:style>
  <w:style w:type="paragraph" w:styleId="Revision">
    <w:name w:val="Revision"/>
    <w:hidden/>
    <w:uiPriority w:val="99"/>
    <w:semiHidden/>
    <w:rsid w:val="00666F9E"/>
    <w:rPr>
      <w:rFonts w:eastAsia="Times New Roman"/>
      <w:sz w:val="22"/>
      <w:szCs w:val="24"/>
    </w:rPr>
  </w:style>
  <w:style w:type="paragraph" w:styleId="FootnoteText">
    <w:name w:val="footnote text"/>
    <w:basedOn w:val="Normal"/>
    <w:link w:val="FootnoteTextChar"/>
    <w:uiPriority w:val="99"/>
    <w:semiHidden/>
    <w:rsid w:val="00D72668"/>
    <w:pPr>
      <w:spacing w:line="240" w:lineRule="auto"/>
      <w:jc w:val="left"/>
    </w:pPr>
    <w:rPr>
      <w:rFonts w:ascii="Calibri" w:hAnsi="Calibri"/>
      <w:sz w:val="20"/>
      <w:szCs w:val="20"/>
      <w:lang w:val="x-none" w:eastAsia="x-none"/>
    </w:rPr>
  </w:style>
  <w:style w:type="character" w:customStyle="1" w:styleId="FootnoteTextChar">
    <w:name w:val="Footnote Text Char"/>
    <w:link w:val="FootnoteText"/>
    <w:uiPriority w:val="99"/>
    <w:semiHidden/>
    <w:rsid w:val="00D72668"/>
    <w:rPr>
      <w:rFonts w:ascii="Calibri" w:eastAsia="Times New Roman" w:hAnsi="Calibri" w:cs="Calibri"/>
    </w:rPr>
  </w:style>
  <w:style w:type="character" w:styleId="Strong">
    <w:name w:val="Strong"/>
    <w:uiPriority w:val="22"/>
    <w:qFormat/>
    <w:rsid w:val="002E6569"/>
    <w:rPr>
      <w:b/>
      <w:bCs/>
    </w:rPr>
  </w:style>
  <w:style w:type="paragraph" w:styleId="NoSpacing">
    <w:name w:val="No Spacing"/>
    <w:uiPriority w:val="1"/>
    <w:qFormat/>
    <w:rsid w:val="006108D7"/>
    <w:rPr>
      <w:rFonts w:ascii="Calibri" w:hAnsi="Calibri"/>
      <w:sz w:val="22"/>
      <w:szCs w:val="22"/>
    </w:rPr>
  </w:style>
  <w:style w:type="paragraph" w:customStyle="1" w:styleId="Default">
    <w:name w:val="Default"/>
    <w:rsid w:val="004657DD"/>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uiPriority w:val="99"/>
    <w:rsid w:val="00091E8F"/>
  </w:style>
  <w:style w:type="character" w:customStyle="1" w:styleId="Heading2Char">
    <w:name w:val="Heading 2 Char"/>
    <w:link w:val="Heading2"/>
    <w:uiPriority w:val="9"/>
    <w:semiHidden/>
    <w:rsid w:val="003A516F"/>
    <w:rPr>
      <w:rFonts w:ascii="Calibri Light" w:eastAsia="Times New Roman" w:hAnsi="Calibri Light" w:cs="Times New Roman"/>
      <w:b/>
      <w:bCs/>
      <w:i/>
      <w:iCs/>
      <w:sz w:val="28"/>
      <w:szCs w:val="28"/>
    </w:rPr>
  </w:style>
  <w:style w:type="character" w:styleId="Hyperlink">
    <w:name w:val="Hyperlink"/>
    <w:unhideWhenUsed/>
    <w:rsid w:val="00E311E3"/>
    <w:rPr>
      <w:color w:val="0000FF"/>
      <w:u w:val="single"/>
    </w:rPr>
  </w:style>
  <w:style w:type="character" w:styleId="FollowedHyperlink">
    <w:name w:val="FollowedHyperlink"/>
    <w:uiPriority w:val="99"/>
    <w:semiHidden/>
    <w:unhideWhenUsed/>
    <w:rsid w:val="00E2400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696">
      <w:bodyDiv w:val="1"/>
      <w:marLeft w:val="0"/>
      <w:marRight w:val="0"/>
      <w:marTop w:val="0"/>
      <w:marBottom w:val="0"/>
      <w:divBdr>
        <w:top w:val="none" w:sz="0" w:space="0" w:color="auto"/>
        <w:left w:val="none" w:sz="0" w:space="0" w:color="auto"/>
        <w:bottom w:val="none" w:sz="0" w:space="0" w:color="auto"/>
        <w:right w:val="none" w:sz="0" w:space="0" w:color="auto"/>
      </w:divBdr>
    </w:div>
    <w:div w:id="387148670">
      <w:bodyDiv w:val="1"/>
      <w:marLeft w:val="0"/>
      <w:marRight w:val="0"/>
      <w:marTop w:val="0"/>
      <w:marBottom w:val="0"/>
      <w:divBdr>
        <w:top w:val="none" w:sz="0" w:space="0" w:color="auto"/>
        <w:left w:val="none" w:sz="0" w:space="0" w:color="auto"/>
        <w:bottom w:val="none" w:sz="0" w:space="0" w:color="auto"/>
        <w:right w:val="none" w:sz="0" w:space="0" w:color="auto"/>
      </w:divBdr>
    </w:div>
    <w:div w:id="765610354">
      <w:bodyDiv w:val="1"/>
      <w:marLeft w:val="0"/>
      <w:marRight w:val="0"/>
      <w:marTop w:val="0"/>
      <w:marBottom w:val="0"/>
      <w:divBdr>
        <w:top w:val="none" w:sz="0" w:space="0" w:color="auto"/>
        <w:left w:val="none" w:sz="0" w:space="0" w:color="auto"/>
        <w:bottom w:val="none" w:sz="0" w:space="0" w:color="auto"/>
        <w:right w:val="none" w:sz="0" w:space="0" w:color="auto"/>
      </w:divBdr>
    </w:div>
    <w:div w:id="979194980">
      <w:bodyDiv w:val="1"/>
      <w:marLeft w:val="0"/>
      <w:marRight w:val="0"/>
      <w:marTop w:val="0"/>
      <w:marBottom w:val="0"/>
      <w:divBdr>
        <w:top w:val="none" w:sz="0" w:space="0" w:color="auto"/>
        <w:left w:val="none" w:sz="0" w:space="0" w:color="auto"/>
        <w:bottom w:val="none" w:sz="0" w:space="0" w:color="auto"/>
        <w:right w:val="none" w:sz="0" w:space="0" w:color="auto"/>
      </w:divBdr>
    </w:div>
    <w:div w:id="1069112174">
      <w:bodyDiv w:val="1"/>
      <w:marLeft w:val="0"/>
      <w:marRight w:val="0"/>
      <w:marTop w:val="0"/>
      <w:marBottom w:val="0"/>
      <w:divBdr>
        <w:top w:val="none" w:sz="0" w:space="0" w:color="auto"/>
        <w:left w:val="none" w:sz="0" w:space="0" w:color="auto"/>
        <w:bottom w:val="none" w:sz="0" w:space="0" w:color="auto"/>
        <w:right w:val="none" w:sz="0" w:space="0" w:color="auto"/>
      </w:divBdr>
    </w:div>
    <w:div w:id="1162696992">
      <w:bodyDiv w:val="1"/>
      <w:marLeft w:val="0"/>
      <w:marRight w:val="0"/>
      <w:marTop w:val="0"/>
      <w:marBottom w:val="0"/>
      <w:divBdr>
        <w:top w:val="none" w:sz="0" w:space="0" w:color="auto"/>
        <w:left w:val="none" w:sz="0" w:space="0" w:color="auto"/>
        <w:bottom w:val="none" w:sz="0" w:space="0" w:color="auto"/>
        <w:right w:val="none" w:sz="0" w:space="0" w:color="auto"/>
      </w:divBdr>
    </w:div>
    <w:div w:id="1238321729">
      <w:bodyDiv w:val="1"/>
      <w:marLeft w:val="0"/>
      <w:marRight w:val="0"/>
      <w:marTop w:val="0"/>
      <w:marBottom w:val="0"/>
      <w:divBdr>
        <w:top w:val="none" w:sz="0" w:space="0" w:color="auto"/>
        <w:left w:val="none" w:sz="0" w:space="0" w:color="auto"/>
        <w:bottom w:val="none" w:sz="0" w:space="0" w:color="auto"/>
        <w:right w:val="none" w:sz="0" w:space="0" w:color="auto"/>
      </w:divBdr>
    </w:div>
    <w:div w:id="1246112174">
      <w:bodyDiv w:val="1"/>
      <w:marLeft w:val="0"/>
      <w:marRight w:val="0"/>
      <w:marTop w:val="0"/>
      <w:marBottom w:val="0"/>
      <w:divBdr>
        <w:top w:val="none" w:sz="0" w:space="0" w:color="auto"/>
        <w:left w:val="none" w:sz="0" w:space="0" w:color="auto"/>
        <w:bottom w:val="none" w:sz="0" w:space="0" w:color="auto"/>
        <w:right w:val="none" w:sz="0" w:space="0" w:color="auto"/>
      </w:divBdr>
    </w:div>
    <w:div w:id="1316032077">
      <w:bodyDiv w:val="1"/>
      <w:marLeft w:val="0"/>
      <w:marRight w:val="0"/>
      <w:marTop w:val="0"/>
      <w:marBottom w:val="0"/>
      <w:divBdr>
        <w:top w:val="none" w:sz="0" w:space="0" w:color="auto"/>
        <w:left w:val="none" w:sz="0" w:space="0" w:color="auto"/>
        <w:bottom w:val="none" w:sz="0" w:space="0" w:color="auto"/>
        <w:right w:val="none" w:sz="0" w:space="0" w:color="auto"/>
      </w:divBdr>
    </w:div>
    <w:div w:id="1356228147">
      <w:bodyDiv w:val="1"/>
      <w:marLeft w:val="0"/>
      <w:marRight w:val="0"/>
      <w:marTop w:val="0"/>
      <w:marBottom w:val="0"/>
      <w:divBdr>
        <w:top w:val="none" w:sz="0" w:space="0" w:color="auto"/>
        <w:left w:val="none" w:sz="0" w:space="0" w:color="auto"/>
        <w:bottom w:val="none" w:sz="0" w:space="0" w:color="auto"/>
        <w:right w:val="none" w:sz="0" w:space="0" w:color="auto"/>
      </w:divBdr>
    </w:div>
    <w:div w:id="1406031648">
      <w:bodyDiv w:val="1"/>
      <w:marLeft w:val="0"/>
      <w:marRight w:val="0"/>
      <w:marTop w:val="0"/>
      <w:marBottom w:val="0"/>
      <w:divBdr>
        <w:top w:val="none" w:sz="0" w:space="0" w:color="auto"/>
        <w:left w:val="none" w:sz="0" w:space="0" w:color="auto"/>
        <w:bottom w:val="none" w:sz="0" w:space="0" w:color="auto"/>
        <w:right w:val="none" w:sz="0" w:space="0" w:color="auto"/>
      </w:divBdr>
    </w:div>
    <w:div w:id="1540703378">
      <w:bodyDiv w:val="1"/>
      <w:marLeft w:val="0"/>
      <w:marRight w:val="0"/>
      <w:marTop w:val="0"/>
      <w:marBottom w:val="0"/>
      <w:divBdr>
        <w:top w:val="none" w:sz="0" w:space="0" w:color="auto"/>
        <w:left w:val="none" w:sz="0" w:space="0" w:color="auto"/>
        <w:bottom w:val="none" w:sz="0" w:space="0" w:color="auto"/>
        <w:right w:val="none" w:sz="0" w:space="0" w:color="auto"/>
      </w:divBdr>
    </w:div>
    <w:div w:id="17091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gjk-ks.org/wp-content/uploads/2021/05/ki_04_21_av_srb.pdf" TargetMode="External"/><Relationship Id="rId18" Type="http://schemas.openxmlformats.org/officeDocument/2006/relationships/hyperlink" Target="https://gjk-ks.org/decision/vleresim-i-kushtetutshmerise-se-aktgjykimi-rev-nr-189-2018-te-gjykates-supreme-te-republikes-se-kosoves-te-13-qershorit-2018/" TargetMode="External"/><Relationship Id="rId26" Type="http://schemas.openxmlformats.org/officeDocument/2006/relationships/hyperlink" Target="https://gjk-ks.org/wp-content/uploads/2019/10/ki_49_19_av_shq.pdf" TargetMode="External"/><Relationship Id="rId3" Type="http://schemas.openxmlformats.org/officeDocument/2006/relationships/styles" Target="styles.xml"/><Relationship Id="rId21" Type="http://schemas.openxmlformats.org/officeDocument/2006/relationships/hyperlink" Target="https://gjk-ks.org/decision/vleresim-i-kushtetutshmerise-se-aktvendimit-te-gjykates-se-apelit-te-kosoves-ac-nr-3917-17-te-25-tetorit-201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jk-ks.org/wp-content/uploads/2021/04/ki_175_20_av_srb.pdf" TargetMode="External"/><Relationship Id="rId17" Type="http://schemas.openxmlformats.org/officeDocument/2006/relationships/hyperlink" Target="https://gjk-ks.org/decision/vleresim-i-kushtetutshmerise-se-aktvendimit-te-gjykates-supreme-te-kosoves-rev-nr-244-2020-te-27-korrikut-2020/" TargetMode="External"/><Relationship Id="rId25" Type="http://schemas.openxmlformats.org/officeDocument/2006/relationships/hyperlink" Target="https://gjk-ks.org/wp-content/uploads/2020/04/ki_131_19_av_shq.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jk-ks.org/decision/vleresim-i-kushtetutshmerise-se-aktgjykimit-te-gjykates-supreme-rev-599-2020-te-1-prillit-2021/" TargetMode="External"/><Relationship Id="rId20" Type="http://schemas.openxmlformats.org/officeDocument/2006/relationships/hyperlink" Target="https://gjk-ks.org/decision/vleresim-i-kushtetutshmerise-se-aktgjykimit-rev-nr-442-2016-te-gjykates-supreme-te-kosoves-te-15-shkurtit-2017/" TargetMode="External"/><Relationship Id="rId29" Type="http://schemas.openxmlformats.org/officeDocument/2006/relationships/hyperlink" Target="https://gjk-ks.org/wp-content/uploads/2019/07/ki_02_18_av_sh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jk-ks.org/wp-content/uploads/2021/05/ki_04_21_av_srb.pdf" TargetMode="External"/><Relationship Id="rId24" Type="http://schemas.openxmlformats.org/officeDocument/2006/relationships/hyperlink" Target="https://gjk-ks.org/wp-content/uploads/2022/07/ki_138_21_av_shq.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jk-ks.org/wp-content/uploads/2021/04/ki_175_20_av_srb.pdf" TargetMode="External"/><Relationship Id="rId23" Type="http://schemas.openxmlformats.org/officeDocument/2006/relationships/hyperlink" Target="https://hudoc.echr.coe.int/eng" TargetMode="External"/><Relationship Id="rId28" Type="http://schemas.openxmlformats.org/officeDocument/2006/relationships/hyperlink" Target="https://gjk-ks.org/wp-content/uploads/2020/04/ki_131_19_av_shq.pdf" TargetMode="External"/><Relationship Id="rId36" Type="http://schemas.openxmlformats.org/officeDocument/2006/relationships/theme" Target="theme/theme1.xml"/><Relationship Id="rId10" Type="http://schemas.openxmlformats.org/officeDocument/2006/relationships/hyperlink" Target="https://gjk-ks.org/wp-content/uploads/2021/04/ki_175_20_av_srb.pdf" TargetMode="External"/><Relationship Id="rId19" Type="http://schemas.openxmlformats.org/officeDocument/2006/relationships/hyperlink" Target="https://gjk-ks.org/decision/vleresim-i-kushtetutshmerise-se-aktgjykimit-te-gjykates-supreme-rev-nr-16-2019-te-7-shkurtit-2019/" TargetMode="External"/><Relationship Id="rId31"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gjk-ks.org/wp-content/uploads/2021/05/ki_04_21_av_shq.pdf" TargetMode="External"/><Relationship Id="rId14" Type="http://schemas.openxmlformats.org/officeDocument/2006/relationships/hyperlink" Target="https://gjk-ks.org/wp-content/uploads/2021/05/ki_04_21_av_shq.pdf"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gjk-ks.org/wp-content/uploads/2019/10/ki_95_19_av_shq.pdf" TargetMode="External"/><Relationship Id="rId35" Type="http://schemas.openxmlformats.org/officeDocument/2006/relationships/fontTable" Target="fontTable.xml"/><Relationship Id="rId8" Type="http://schemas.openxmlformats.org/officeDocument/2006/relationships/hyperlink" Target="https://gjk-ks.org/wp-content/uploads/2021/05/ki_04_21_av_sr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78EF-7597-4B6C-BB4C-5C733A41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8252</Words>
  <Characters>47042</Characters>
  <Application>Microsoft Office Word</Application>
  <DocSecurity>0</DocSecurity>
  <Lines>392</Lines>
  <Paragraphs>110</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55184</CharactersWithSpaces>
  <SharedDoc>false</SharedDoc>
  <HLinks>
    <vt:vector size="144" baseType="variant">
      <vt:variant>
        <vt:i4>1376345</vt:i4>
      </vt:variant>
      <vt:variant>
        <vt:i4>69</vt:i4>
      </vt:variant>
      <vt:variant>
        <vt:i4>0</vt:i4>
      </vt:variant>
      <vt:variant>
        <vt:i4>5</vt:i4>
      </vt:variant>
      <vt:variant>
        <vt:lpwstr>https://hudoc.echr.coe.int/eng</vt:lpwstr>
      </vt:variant>
      <vt:variant>
        <vt:lpwstr>{%22docname%22:[%22Mezotur%22],%22documentcollectionid2%22:[%22GRANDCHAMBER%22,%22CHAMBER%22],%22itemid%22:[%22001-69903%22]}</vt:lpwstr>
      </vt:variant>
      <vt:variant>
        <vt:i4>4456516</vt:i4>
      </vt:variant>
      <vt:variant>
        <vt:i4>66</vt:i4>
      </vt:variant>
      <vt:variant>
        <vt:i4>0</vt:i4>
      </vt:variant>
      <vt:variant>
        <vt:i4>5</vt:i4>
      </vt:variant>
      <vt:variant>
        <vt:lpwstr>https://gjk-ks.org/wp-content/uploads/2019/10/ki_95_19_av_shq.pdf</vt:lpwstr>
      </vt:variant>
      <vt:variant>
        <vt:lpwstr/>
      </vt:variant>
      <vt:variant>
        <vt:i4>5046340</vt:i4>
      </vt:variant>
      <vt:variant>
        <vt:i4>63</vt:i4>
      </vt:variant>
      <vt:variant>
        <vt:i4>0</vt:i4>
      </vt:variant>
      <vt:variant>
        <vt:i4>5</vt:i4>
      </vt:variant>
      <vt:variant>
        <vt:lpwstr>https://gjk-ks.org/wp-content/uploads/2019/07/ki_02_18_av_shq.pdf</vt:lpwstr>
      </vt:variant>
      <vt:variant>
        <vt:lpwstr/>
      </vt:variant>
      <vt:variant>
        <vt:i4>196693</vt:i4>
      </vt:variant>
      <vt:variant>
        <vt:i4>60</vt:i4>
      </vt:variant>
      <vt:variant>
        <vt:i4>0</vt:i4>
      </vt:variant>
      <vt:variant>
        <vt:i4>5</vt:i4>
      </vt:variant>
      <vt:variant>
        <vt:lpwstr>https://gjk-ks.org/wp-content/uploads/2020/04/ki_131_19_av_shq.pdf</vt:lpwstr>
      </vt:variant>
      <vt:variant>
        <vt:lpwstr/>
      </vt:variant>
      <vt:variant>
        <vt:i4>6619245</vt:i4>
      </vt:variant>
      <vt:variant>
        <vt:i4>57</vt:i4>
      </vt:variant>
      <vt:variant>
        <vt:i4>0</vt:i4>
      </vt:variant>
      <vt:variant>
        <vt:i4>5</vt:i4>
      </vt:variant>
      <vt:variant>
        <vt:lpwstr>https://hudoc.echr.coe.int/eng</vt:lpwstr>
      </vt:variant>
      <vt:variant>
        <vt:lpwstr>{%22docname%22:[%22garcia%20ruiz%22],%22documentcollectionid2%22:[%22GRANDCHAMBER%22,%22CHAMBER%22],%22itemid%22:[%22001-58907%22]}</vt:lpwstr>
      </vt:variant>
      <vt:variant>
        <vt:i4>4784200</vt:i4>
      </vt:variant>
      <vt:variant>
        <vt:i4>54</vt:i4>
      </vt:variant>
      <vt:variant>
        <vt:i4>0</vt:i4>
      </vt:variant>
      <vt:variant>
        <vt:i4>5</vt:i4>
      </vt:variant>
      <vt:variant>
        <vt:lpwstr>https://gjk-ks.org/wp-content/uploads/2019/10/ki_49_19_av_shq.pdf</vt:lpwstr>
      </vt:variant>
      <vt:variant>
        <vt:lpwstr/>
      </vt:variant>
      <vt:variant>
        <vt:i4>196693</vt:i4>
      </vt:variant>
      <vt:variant>
        <vt:i4>51</vt:i4>
      </vt:variant>
      <vt:variant>
        <vt:i4>0</vt:i4>
      </vt:variant>
      <vt:variant>
        <vt:i4>5</vt:i4>
      </vt:variant>
      <vt:variant>
        <vt:lpwstr>https://gjk-ks.org/wp-content/uploads/2020/04/ki_131_19_av_shq.pdf</vt:lpwstr>
      </vt:variant>
      <vt:variant>
        <vt:lpwstr/>
      </vt:variant>
      <vt:variant>
        <vt:i4>720990</vt:i4>
      </vt:variant>
      <vt:variant>
        <vt:i4>48</vt:i4>
      </vt:variant>
      <vt:variant>
        <vt:i4>0</vt:i4>
      </vt:variant>
      <vt:variant>
        <vt:i4>5</vt:i4>
      </vt:variant>
      <vt:variant>
        <vt:lpwstr>https://gjk-ks.org/wp-content/uploads/2022/07/ki_138_21_av_shq.pdf</vt:lpwstr>
      </vt:variant>
      <vt:variant>
        <vt:lpwstr/>
      </vt:variant>
      <vt:variant>
        <vt:i4>1769489</vt:i4>
      </vt:variant>
      <vt:variant>
        <vt:i4>45</vt:i4>
      </vt:variant>
      <vt:variant>
        <vt:i4>0</vt:i4>
      </vt:variant>
      <vt:variant>
        <vt:i4>5</vt:i4>
      </vt:variant>
      <vt:variant>
        <vt:lpwstr>https://hudoc.echr.coe.int/eng</vt:lpwstr>
      </vt:variant>
      <vt:variant>
        <vt:lpwstr>{%22docname%22:[%22Miragall%20Escolano%22],%22documentcollectionid2%22:[%22GRANDCHAMBER%22,%22CHAMBER%22],%22itemid%22:[%22001-58451%22]}</vt:lpwstr>
      </vt:variant>
      <vt:variant>
        <vt:i4>6619245</vt:i4>
      </vt:variant>
      <vt:variant>
        <vt:i4>42</vt:i4>
      </vt:variant>
      <vt:variant>
        <vt:i4>0</vt:i4>
      </vt:variant>
      <vt:variant>
        <vt:i4>5</vt:i4>
      </vt:variant>
      <vt:variant>
        <vt:lpwstr>https://hudoc.echr.coe.int/eng</vt:lpwstr>
      </vt:variant>
      <vt:variant>
        <vt:lpwstr>{%22docname%22:[%22garcia%20ruiz%22],%22documentcollectionid2%22:[%22GRANDCHAMBER%22,%22CHAMBER%22],%22itemid%22:[%22001-58907%22]}</vt:lpwstr>
      </vt:variant>
      <vt:variant>
        <vt:i4>7471214</vt:i4>
      </vt:variant>
      <vt:variant>
        <vt:i4>39</vt:i4>
      </vt:variant>
      <vt:variant>
        <vt:i4>0</vt:i4>
      </vt:variant>
      <vt:variant>
        <vt:i4>5</vt:i4>
      </vt:variant>
      <vt:variant>
        <vt:lpwstr>https://gjk-ks.org/decision/vleresim-i-kushtetutshmerise-se-aktvendimit-te-gjykates-se-apelit-te-kosoves-ac-nr-3917-17-te-25-tetorit-2017/</vt:lpwstr>
      </vt:variant>
      <vt:variant>
        <vt:lpwstr/>
      </vt:variant>
      <vt:variant>
        <vt:i4>2162789</vt:i4>
      </vt:variant>
      <vt:variant>
        <vt:i4>36</vt:i4>
      </vt:variant>
      <vt:variant>
        <vt:i4>0</vt:i4>
      </vt:variant>
      <vt:variant>
        <vt:i4>5</vt:i4>
      </vt:variant>
      <vt:variant>
        <vt:lpwstr>https://gjk-ks.org/decision/vleresim-i-kushtetutshmerise-se-aktgjykimit-rev-nr-442-2016-te-gjykates-supreme-te-kosoves-te-15-shkurtit-2017/</vt:lpwstr>
      </vt:variant>
      <vt:variant>
        <vt:lpwstr/>
      </vt:variant>
      <vt:variant>
        <vt:i4>6553697</vt:i4>
      </vt:variant>
      <vt:variant>
        <vt:i4>33</vt:i4>
      </vt:variant>
      <vt:variant>
        <vt:i4>0</vt:i4>
      </vt:variant>
      <vt:variant>
        <vt:i4>5</vt:i4>
      </vt:variant>
      <vt:variant>
        <vt:lpwstr>https://gjk-ks.org/decision/vleresim-i-kushtetutshmerise-se-aktgjykimit-te-gjykates-supreme-rev-nr-16-2019-te-7-shkurtit-2019/</vt:lpwstr>
      </vt:variant>
      <vt:variant>
        <vt:lpwstr/>
      </vt:variant>
      <vt:variant>
        <vt:i4>5701663</vt:i4>
      </vt:variant>
      <vt:variant>
        <vt:i4>30</vt:i4>
      </vt:variant>
      <vt:variant>
        <vt:i4>0</vt:i4>
      </vt:variant>
      <vt:variant>
        <vt:i4>5</vt:i4>
      </vt:variant>
      <vt:variant>
        <vt:lpwstr>https://gjk-ks.org/decision/vleresim-i-kushtetutshmerise-se-aktgjykimi-rev-nr-189-2018-te-gjykates-supreme-te-republikes-se-kosoves-te-13-qershorit-2018/</vt:lpwstr>
      </vt:variant>
      <vt:variant>
        <vt:lpwstr/>
      </vt:variant>
      <vt:variant>
        <vt:i4>6815795</vt:i4>
      </vt:variant>
      <vt:variant>
        <vt:i4>27</vt:i4>
      </vt:variant>
      <vt:variant>
        <vt:i4>0</vt:i4>
      </vt:variant>
      <vt:variant>
        <vt:i4>5</vt:i4>
      </vt:variant>
      <vt:variant>
        <vt:lpwstr>https://gjk-ks.org/decision/vleresim-i-kushtetutshmerise-se-aktvendimit-te-gjykates-supreme-te-kosoves-rev-nr-244-2020-te-27-korrikut-2020/</vt:lpwstr>
      </vt:variant>
      <vt:variant>
        <vt:lpwstr/>
      </vt:variant>
      <vt:variant>
        <vt:i4>8192059</vt:i4>
      </vt:variant>
      <vt:variant>
        <vt:i4>24</vt:i4>
      </vt:variant>
      <vt:variant>
        <vt:i4>0</vt:i4>
      </vt:variant>
      <vt:variant>
        <vt:i4>5</vt:i4>
      </vt:variant>
      <vt:variant>
        <vt:lpwstr>https://gjk-ks.org/decision/vleresim-i-kushtetutshmerise-se-aktgjykimit-te-gjykates-supreme-rev-599-2020-te-1-prillit-2021/</vt:lpwstr>
      </vt:variant>
      <vt:variant>
        <vt:lpwstr/>
      </vt:variant>
      <vt:variant>
        <vt:i4>1441858</vt:i4>
      </vt:variant>
      <vt:variant>
        <vt:i4>21</vt:i4>
      </vt:variant>
      <vt:variant>
        <vt:i4>0</vt:i4>
      </vt:variant>
      <vt:variant>
        <vt:i4>5</vt:i4>
      </vt:variant>
      <vt:variant>
        <vt:lpwstr>https://gjk-ks.org/wp-content/uploads/2021/04/ki_175_20_av_srb.pdf</vt:lpwstr>
      </vt:variant>
      <vt:variant>
        <vt:lpwstr/>
      </vt:variant>
      <vt:variant>
        <vt:i4>4980800</vt:i4>
      </vt:variant>
      <vt:variant>
        <vt:i4>18</vt:i4>
      </vt:variant>
      <vt:variant>
        <vt:i4>0</vt:i4>
      </vt:variant>
      <vt:variant>
        <vt:i4>5</vt:i4>
      </vt:variant>
      <vt:variant>
        <vt:lpwstr>https://gjk-ks.org/wp-content/uploads/2021/05/ki_04_21_av_shq.pdf</vt:lpwstr>
      </vt:variant>
      <vt:variant>
        <vt:lpwstr/>
      </vt:variant>
      <vt:variant>
        <vt:i4>5636179</vt:i4>
      </vt:variant>
      <vt:variant>
        <vt:i4>15</vt:i4>
      </vt:variant>
      <vt:variant>
        <vt:i4>0</vt:i4>
      </vt:variant>
      <vt:variant>
        <vt:i4>5</vt:i4>
      </vt:variant>
      <vt:variant>
        <vt:lpwstr>https://gjk-ks.org/wp-content/uploads/2021/05/ki_04_21_av_srb.pdf</vt:lpwstr>
      </vt:variant>
      <vt:variant>
        <vt:lpwstr/>
      </vt:variant>
      <vt:variant>
        <vt:i4>1441858</vt:i4>
      </vt:variant>
      <vt:variant>
        <vt:i4>12</vt:i4>
      </vt:variant>
      <vt:variant>
        <vt:i4>0</vt:i4>
      </vt:variant>
      <vt:variant>
        <vt:i4>5</vt:i4>
      </vt:variant>
      <vt:variant>
        <vt:lpwstr>https://gjk-ks.org/wp-content/uploads/2021/04/ki_175_20_av_srb.pdf</vt:lpwstr>
      </vt:variant>
      <vt:variant>
        <vt:lpwstr/>
      </vt:variant>
      <vt:variant>
        <vt:i4>5636179</vt:i4>
      </vt:variant>
      <vt:variant>
        <vt:i4>9</vt:i4>
      </vt:variant>
      <vt:variant>
        <vt:i4>0</vt:i4>
      </vt:variant>
      <vt:variant>
        <vt:i4>5</vt:i4>
      </vt:variant>
      <vt:variant>
        <vt:lpwstr>https://gjk-ks.org/wp-content/uploads/2021/05/ki_04_21_av_srb.pdf</vt:lpwstr>
      </vt:variant>
      <vt:variant>
        <vt:lpwstr/>
      </vt:variant>
      <vt:variant>
        <vt:i4>1441858</vt:i4>
      </vt:variant>
      <vt:variant>
        <vt:i4>6</vt:i4>
      </vt:variant>
      <vt:variant>
        <vt:i4>0</vt:i4>
      </vt:variant>
      <vt:variant>
        <vt:i4>5</vt:i4>
      </vt:variant>
      <vt:variant>
        <vt:lpwstr>https://gjk-ks.org/wp-content/uploads/2021/04/ki_175_20_av_srb.pdf</vt:lpwstr>
      </vt:variant>
      <vt:variant>
        <vt:lpwstr/>
      </vt:variant>
      <vt:variant>
        <vt:i4>4980800</vt:i4>
      </vt:variant>
      <vt:variant>
        <vt:i4>3</vt:i4>
      </vt:variant>
      <vt:variant>
        <vt:i4>0</vt:i4>
      </vt:variant>
      <vt:variant>
        <vt:i4>5</vt:i4>
      </vt:variant>
      <vt:variant>
        <vt:lpwstr>https://gjk-ks.org/wp-content/uploads/2021/05/ki_04_21_av_shq.pdf</vt:lpwstr>
      </vt:variant>
      <vt:variant>
        <vt:lpwstr/>
      </vt:variant>
      <vt:variant>
        <vt:i4>5636179</vt:i4>
      </vt:variant>
      <vt:variant>
        <vt:i4>0</vt:i4>
      </vt:variant>
      <vt:variant>
        <vt:i4>0</vt:i4>
      </vt:variant>
      <vt:variant>
        <vt:i4>5</vt:i4>
      </vt:variant>
      <vt:variant>
        <vt:lpwstr>https://gjk-ks.org/wp-content/uploads/2021/05/ki_04_21_av_srb.pdf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Valon Surdulli</cp:lastModifiedBy>
  <cp:revision>2</cp:revision>
  <cp:lastPrinted>2022-07-26T13:47:00Z</cp:lastPrinted>
  <dcterms:created xsi:type="dcterms:W3CDTF">2022-10-26T13:21:00Z</dcterms:created>
  <dcterms:modified xsi:type="dcterms:W3CDTF">2022-10-26T13:21:00Z</dcterms:modified>
</cp:coreProperties>
</file>