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8C17" w14:textId="6CFED2E4" w:rsidR="00274783" w:rsidRPr="001618E2" w:rsidRDefault="00274783" w:rsidP="00274783">
      <w:pPr>
        <w:spacing w:line="240" w:lineRule="auto"/>
        <w:ind w:right="-63"/>
        <w:jc w:val="right"/>
        <w:rPr>
          <w:b/>
          <w:bCs/>
          <w:sz w:val="16"/>
          <w:szCs w:val="16"/>
        </w:rPr>
      </w:pPr>
      <w:r w:rsidRPr="001618E2">
        <w:rPr>
          <w:b/>
          <w:bCs/>
          <w:sz w:val="16"/>
          <w:szCs w:val="16"/>
        </w:rPr>
        <w:t>Prishtinë, më 20 qershor 2022</w:t>
      </w:r>
    </w:p>
    <w:p w14:paraId="1E062FB1" w14:textId="6E862B6A" w:rsidR="00274783" w:rsidRPr="001618E2" w:rsidRDefault="00274783" w:rsidP="00274783">
      <w:pPr>
        <w:spacing w:line="240" w:lineRule="auto"/>
        <w:ind w:right="-63"/>
        <w:jc w:val="right"/>
        <w:rPr>
          <w:b/>
          <w:sz w:val="16"/>
          <w:szCs w:val="16"/>
        </w:rPr>
      </w:pPr>
      <w:r w:rsidRPr="001618E2">
        <w:rPr>
          <w:b/>
          <w:bCs/>
          <w:sz w:val="16"/>
          <w:szCs w:val="16"/>
        </w:rPr>
        <w:t xml:space="preserve">Nr. </w:t>
      </w:r>
      <w:proofErr w:type="spellStart"/>
      <w:r w:rsidRPr="001618E2">
        <w:rPr>
          <w:b/>
          <w:bCs/>
          <w:sz w:val="16"/>
          <w:szCs w:val="16"/>
        </w:rPr>
        <w:t>ref</w:t>
      </w:r>
      <w:proofErr w:type="spellEnd"/>
      <w:r w:rsidRPr="001618E2">
        <w:rPr>
          <w:b/>
          <w:bCs/>
          <w:sz w:val="16"/>
          <w:szCs w:val="16"/>
        </w:rPr>
        <w:t>.:RK 2008/22</w:t>
      </w:r>
    </w:p>
    <w:p w14:paraId="48ACAA7C" w14:textId="61DD7141" w:rsidR="005E44BF" w:rsidRPr="001618E2" w:rsidRDefault="005E44BF" w:rsidP="00134B87">
      <w:pPr>
        <w:spacing w:line="240" w:lineRule="auto"/>
        <w:jc w:val="right"/>
        <w:rPr>
          <w:sz w:val="24"/>
        </w:rPr>
      </w:pPr>
    </w:p>
    <w:p w14:paraId="074EC726" w14:textId="77777777" w:rsidR="00274783" w:rsidRPr="001618E2" w:rsidRDefault="00274783" w:rsidP="00134B87">
      <w:pPr>
        <w:spacing w:line="240" w:lineRule="auto"/>
        <w:jc w:val="right"/>
        <w:rPr>
          <w:sz w:val="24"/>
        </w:rPr>
      </w:pPr>
    </w:p>
    <w:p w14:paraId="7E6A466C" w14:textId="326A546E" w:rsidR="005E44BF" w:rsidRPr="001618E2" w:rsidRDefault="00C202E4" w:rsidP="00134B87">
      <w:pPr>
        <w:spacing w:line="240" w:lineRule="auto"/>
        <w:jc w:val="center"/>
        <w:rPr>
          <w:rStyle w:val="hps"/>
          <w:b/>
          <w:bCs/>
          <w:sz w:val="32"/>
          <w:szCs w:val="32"/>
        </w:rPr>
      </w:pPr>
      <w:r w:rsidRPr="001618E2">
        <w:rPr>
          <w:b/>
          <w:bCs/>
          <w:color w:val="161718"/>
          <w:sz w:val="32"/>
          <w:szCs w:val="32"/>
        </w:rPr>
        <w:t>AKTVENDIM PËR PAPRANUESHMËRI</w:t>
      </w:r>
    </w:p>
    <w:p w14:paraId="4E1C8D40" w14:textId="77777777" w:rsidR="005E44BF" w:rsidRPr="001618E2" w:rsidRDefault="005E44BF" w:rsidP="00134B87">
      <w:pPr>
        <w:spacing w:line="240" w:lineRule="auto"/>
        <w:jc w:val="center"/>
        <w:rPr>
          <w:sz w:val="24"/>
        </w:rPr>
      </w:pPr>
    </w:p>
    <w:p w14:paraId="3863BF5F" w14:textId="77777777" w:rsidR="005E44BF" w:rsidRPr="001618E2" w:rsidRDefault="005E44BF" w:rsidP="00134B87">
      <w:pPr>
        <w:spacing w:line="240" w:lineRule="auto"/>
        <w:jc w:val="center"/>
        <w:rPr>
          <w:sz w:val="24"/>
        </w:rPr>
      </w:pPr>
      <w:r w:rsidRPr="001618E2">
        <w:rPr>
          <w:sz w:val="24"/>
        </w:rPr>
        <w:t>në</w:t>
      </w:r>
    </w:p>
    <w:p w14:paraId="65B1614C" w14:textId="77777777" w:rsidR="005E44BF" w:rsidRPr="001618E2" w:rsidRDefault="005E44BF" w:rsidP="00134B87">
      <w:pPr>
        <w:spacing w:line="240" w:lineRule="auto"/>
        <w:jc w:val="center"/>
        <w:rPr>
          <w:b/>
          <w:bCs/>
          <w:sz w:val="24"/>
        </w:rPr>
      </w:pPr>
    </w:p>
    <w:p w14:paraId="60EE8CE1" w14:textId="106E161F" w:rsidR="005E44BF" w:rsidRPr="001618E2" w:rsidRDefault="00523405" w:rsidP="00134B87">
      <w:pPr>
        <w:spacing w:line="240" w:lineRule="auto"/>
        <w:jc w:val="center"/>
        <w:rPr>
          <w:b/>
          <w:bCs/>
          <w:sz w:val="24"/>
        </w:rPr>
      </w:pPr>
      <w:r w:rsidRPr="001618E2">
        <w:rPr>
          <w:b/>
          <w:bCs/>
          <w:sz w:val="24"/>
        </w:rPr>
        <w:t>rastin nr. KI218</w:t>
      </w:r>
      <w:r w:rsidR="005E44BF" w:rsidRPr="001618E2">
        <w:rPr>
          <w:b/>
          <w:bCs/>
          <w:sz w:val="24"/>
        </w:rPr>
        <w:t>/21</w:t>
      </w:r>
    </w:p>
    <w:p w14:paraId="3A9F7FA3" w14:textId="77777777" w:rsidR="005E44BF" w:rsidRPr="001618E2" w:rsidRDefault="005E44BF" w:rsidP="00134B87">
      <w:pPr>
        <w:spacing w:line="240" w:lineRule="auto"/>
        <w:jc w:val="center"/>
        <w:rPr>
          <w:bCs/>
          <w:sz w:val="24"/>
        </w:rPr>
      </w:pPr>
    </w:p>
    <w:p w14:paraId="13F05946" w14:textId="77777777" w:rsidR="005E44BF" w:rsidRPr="001618E2" w:rsidRDefault="005E44BF" w:rsidP="00134B87">
      <w:pPr>
        <w:spacing w:line="240" w:lineRule="auto"/>
        <w:jc w:val="center"/>
        <w:rPr>
          <w:sz w:val="24"/>
        </w:rPr>
      </w:pPr>
      <w:r w:rsidRPr="001618E2">
        <w:rPr>
          <w:sz w:val="24"/>
        </w:rPr>
        <w:t>Parashtrues</w:t>
      </w:r>
    </w:p>
    <w:p w14:paraId="069D89BB" w14:textId="77777777" w:rsidR="005E44BF" w:rsidRPr="001618E2" w:rsidRDefault="005E44BF" w:rsidP="00134B87">
      <w:pPr>
        <w:spacing w:line="240" w:lineRule="auto"/>
        <w:jc w:val="center"/>
        <w:rPr>
          <w:bCs/>
          <w:sz w:val="24"/>
        </w:rPr>
      </w:pPr>
    </w:p>
    <w:p w14:paraId="64B9805B" w14:textId="082CE8C1" w:rsidR="005E44BF" w:rsidRPr="001618E2" w:rsidRDefault="00523405" w:rsidP="00134B87">
      <w:pPr>
        <w:spacing w:line="240" w:lineRule="auto"/>
        <w:jc w:val="center"/>
        <w:rPr>
          <w:b/>
          <w:bCs/>
          <w:sz w:val="24"/>
        </w:rPr>
      </w:pPr>
      <w:r w:rsidRPr="001618E2">
        <w:rPr>
          <w:b/>
          <w:bCs/>
          <w:sz w:val="24"/>
        </w:rPr>
        <w:t>Shemsi Hajdini</w:t>
      </w:r>
    </w:p>
    <w:p w14:paraId="3B7E1074" w14:textId="77777777" w:rsidR="005E44BF" w:rsidRPr="001618E2" w:rsidRDefault="005E44BF" w:rsidP="00134B87">
      <w:pPr>
        <w:spacing w:line="240" w:lineRule="auto"/>
        <w:jc w:val="center"/>
        <w:rPr>
          <w:b/>
          <w:bCs/>
          <w:sz w:val="24"/>
        </w:rPr>
      </w:pPr>
    </w:p>
    <w:p w14:paraId="6E4A1378" w14:textId="77777777" w:rsidR="005E44BF" w:rsidRPr="001618E2" w:rsidRDefault="005E44BF" w:rsidP="00134B87">
      <w:pPr>
        <w:spacing w:line="240" w:lineRule="auto"/>
        <w:jc w:val="center"/>
        <w:rPr>
          <w:b/>
          <w:bCs/>
          <w:sz w:val="24"/>
        </w:rPr>
      </w:pPr>
    </w:p>
    <w:p w14:paraId="2AD9E0ED" w14:textId="77777777" w:rsidR="005E44BF" w:rsidRPr="001618E2" w:rsidRDefault="005E44BF" w:rsidP="00134B87">
      <w:pPr>
        <w:spacing w:line="240" w:lineRule="auto"/>
        <w:jc w:val="center"/>
        <w:rPr>
          <w:b/>
          <w:bCs/>
          <w:sz w:val="24"/>
        </w:rPr>
      </w:pPr>
      <w:r w:rsidRPr="001618E2">
        <w:rPr>
          <w:b/>
          <w:bCs/>
          <w:sz w:val="24"/>
        </w:rPr>
        <w:t xml:space="preserve">Vlerësim i kushtetutshmërisë së </w:t>
      </w:r>
    </w:p>
    <w:p w14:paraId="0396A12B" w14:textId="3851949F" w:rsidR="005E44BF" w:rsidRPr="001618E2" w:rsidRDefault="005E44BF" w:rsidP="00134B87">
      <w:pPr>
        <w:spacing w:line="240" w:lineRule="auto"/>
        <w:jc w:val="center"/>
        <w:rPr>
          <w:bCs/>
          <w:sz w:val="24"/>
        </w:rPr>
      </w:pPr>
      <w:r w:rsidRPr="001618E2">
        <w:rPr>
          <w:b/>
          <w:sz w:val="24"/>
        </w:rPr>
        <w:t>Aktgjykimit të Gjykatës Supreme të Kosovës</w:t>
      </w:r>
      <w:r w:rsidR="00523405" w:rsidRPr="001618E2">
        <w:rPr>
          <w:b/>
          <w:bCs/>
          <w:sz w:val="24"/>
        </w:rPr>
        <w:t>, Rev.</w:t>
      </w:r>
      <w:r w:rsidR="00D51A10" w:rsidRPr="001618E2">
        <w:rPr>
          <w:b/>
          <w:bCs/>
          <w:sz w:val="24"/>
        </w:rPr>
        <w:t xml:space="preserve"> </w:t>
      </w:r>
      <w:r w:rsidR="00523405" w:rsidRPr="001618E2">
        <w:rPr>
          <w:b/>
          <w:bCs/>
          <w:sz w:val="24"/>
        </w:rPr>
        <w:t>nr.</w:t>
      </w:r>
      <w:r w:rsidR="00D51A10" w:rsidRPr="001618E2">
        <w:rPr>
          <w:b/>
          <w:bCs/>
          <w:sz w:val="24"/>
        </w:rPr>
        <w:t xml:space="preserve"> </w:t>
      </w:r>
      <w:r w:rsidR="00523405" w:rsidRPr="001618E2">
        <w:rPr>
          <w:b/>
          <w:bCs/>
          <w:sz w:val="24"/>
        </w:rPr>
        <w:t>108/2021</w:t>
      </w:r>
      <w:r w:rsidRPr="001618E2">
        <w:rPr>
          <w:b/>
          <w:bCs/>
          <w:sz w:val="24"/>
        </w:rPr>
        <w:t xml:space="preserve">, të </w:t>
      </w:r>
      <w:r w:rsidR="00523405" w:rsidRPr="001618E2">
        <w:rPr>
          <w:b/>
          <w:bCs/>
          <w:sz w:val="24"/>
        </w:rPr>
        <w:t>21 shtatorit</w:t>
      </w:r>
      <w:r w:rsidR="00A45294" w:rsidRPr="001618E2">
        <w:rPr>
          <w:b/>
          <w:bCs/>
          <w:sz w:val="24"/>
        </w:rPr>
        <w:t xml:space="preserve"> 2021</w:t>
      </w:r>
    </w:p>
    <w:p w14:paraId="44B1A385" w14:textId="77777777" w:rsidR="005E44BF" w:rsidRPr="001618E2" w:rsidRDefault="005E44BF" w:rsidP="00134B87">
      <w:pPr>
        <w:spacing w:line="240" w:lineRule="auto"/>
        <w:ind w:left="360" w:hanging="360"/>
        <w:jc w:val="center"/>
        <w:rPr>
          <w:bCs/>
          <w:sz w:val="24"/>
        </w:rPr>
      </w:pPr>
    </w:p>
    <w:p w14:paraId="798DE1F0" w14:textId="273C5CCB" w:rsidR="005E44BF" w:rsidRPr="001618E2" w:rsidRDefault="005E44BF" w:rsidP="00134B87">
      <w:pPr>
        <w:spacing w:line="240" w:lineRule="auto"/>
        <w:rPr>
          <w:bCs/>
          <w:sz w:val="24"/>
        </w:rPr>
      </w:pPr>
    </w:p>
    <w:p w14:paraId="721D48EF" w14:textId="77777777" w:rsidR="00844324" w:rsidRPr="001618E2" w:rsidRDefault="00844324" w:rsidP="00134B87">
      <w:pPr>
        <w:spacing w:line="240" w:lineRule="auto"/>
        <w:jc w:val="center"/>
        <w:rPr>
          <w:rFonts w:eastAsia="Calibri"/>
          <w:b/>
          <w:sz w:val="24"/>
        </w:rPr>
      </w:pPr>
      <w:r w:rsidRPr="001618E2">
        <w:rPr>
          <w:rFonts w:eastAsia="Calibri"/>
          <w:b/>
          <w:sz w:val="24"/>
        </w:rPr>
        <w:t>GJYKATA KUSHTETUESE E REPUBLIKËS SË KOSOVËS</w:t>
      </w:r>
    </w:p>
    <w:p w14:paraId="270CD4B6" w14:textId="77777777" w:rsidR="00844324" w:rsidRPr="001618E2" w:rsidRDefault="00844324" w:rsidP="00134B87">
      <w:pPr>
        <w:spacing w:line="240" w:lineRule="auto"/>
        <w:rPr>
          <w:bCs/>
          <w:sz w:val="24"/>
        </w:rPr>
      </w:pPr>
    </w:p>
    <w:p w14:paraId="32491CB0" w14:textId="77777777" w:rsidR="00844324" w:rsidRPr="001618E2" w:rsidRDefault="00844324" w:rsidP="00134B87">
      <w:pPr>
        <w:spacing w:line="240" w:lineRule="auto"/>
        <w:jc w:val="left"/>
        <w:rPr>
          <w:rFonts w:eastAsia="Calibri"/>
          <w:sz w:val="24"/>
        </w:rPr>
      </w:pPr>
      <w:r w:rsidRPr="001618E2">
        <w:rPr>
          <w:rFonts w:eastAsia="Calibri"/>
          <w:sz w:val="24"/>
        </w:rPr>
        <w:t>e përbërë nga:</w:t>
      </w:r>
    </w:p>
    <w:p w14:paraId="39DE6C39" w14:textId="77777777" w:rsidR="00844324" w:rsidRPr="001618E2" w:rsidRDefault="00844324" w:rsidP="00134B87">
      <w:pPr>
        <w:spacing w:line="240" w:lineRule="auto"/>
        <w:jc w:val="left"/>
        <w:rPr>
          <w:rFonts w:eastAsia="Calibri"/>
          <w:bCs/>
          <w:sz w:val="24"/>
        </w:rPr>
      </w:pPr>
    </w:p>
    <w:p w14:paraId="24EA89D8" w14:textId="77777777" w:rsidR="00844324" w:rsidRPr="001618E2" w:rsidRDefault="00844324" w:rsidP="00134B87">
      <w:pPr>
        <w:spacing w:line="240" w:lineRule="auto"/>
        <w:jc w:val="left"/>
        <w:rPr>
          <w:rFonts w:eastAsia="Calibri"/>
          <w:bCs/>
          <w:sz w:val="24"/>
        </w:rPr>
      </w:pPr>
      <w:r w:rsidRPr="001618E2">
        <w:rPr>
          <w:rFonts w:eastAsia="Calibri"/>
          <w:bCs/>
          <w:sz w:val="24"/>
        </w:rPr>
        <w:t>Gresa Caka-Nimani, kryetare</w:t>
      </w:r>
    </w:p>
    <w:p w14:paraId="54B6F3B7" w14:textId="77777777" w:rsidR="00844324" w:rsidRPr="001618E2" w:rsidRDefault="00844324" w:rsidP="00134B87">
      <w:pPr>
        <w:spacing w:line="240" w:lineRule="auto"/>
        <w:jc w:val="left"/>
        <w:rPr>
          <w:rFonts w:eastAsia="Calibri"/>
          <w:bCs/>
          <w:sz w:val="24"/>
        </w:rPr>
      </w:pPr>
      <w:r w:rsidRPr="001618E2">
        <w:rPr>
          <w:rFonts w:eastAsia="Calibri"/>
          <w:bCs/>
          <w:sz w:val="24"/>
        </w:rPr>
        <w:t>Bajram Ljatifi, zëvendëskryetar</w:t>
      </w:r>
    </w:p>
    <w:p w14:paraId="09B0A1EE" w14:textId="77777777" w:rsidR="00844324" w:rsidRPr="001618E2" w:rsidRDefault="00844324" w:rsidP="00134B87">
      <w:pPr>
        <w:spacing w:line="240" w:lineRule="auto"/>
        <w:jc w:val="left"/>
        <w:rPr>
          <w:rFonts w:eastAsia="Calibri"/>
          <w:bCs/>
          <w:sz w:val="24"/>
        </w:rPr>
      </w:pPr>
      <w:r w:rsidRPr="001618E2">
        <w:rPr>
          <w:rFonts w:eastAsia="Calibri"/>
          <w:bCs/>
          <w:sz w:val="24"/>
        </w:rPr>
        <w:t xml:space="preserve">Selvete </w:t>
      </w:r>
      <w:proofErr w:type="spellStart"/>
      <w:r w:rsidRPr="001618E2">
        <w:rPr>
          <w:rFonts w:eastAsia="Calibri"/>
          <w:bCs/>
          <w:sz w:val="24"/>
        </w:rPr>
        <w:t>Gërxhaliu</w:t>
      </w:r>
      <w:proofErr w:type="spellEnd"/>
      <w:r w:rsidRPr="001618E2">
        <w:rPr>
          <w:rFonts w:eastAsia="Calibri"/>
          <w:bCs/>
          <w:sz w:val="24"/>
        </w:rPr>
        <w:t>-Krasniqi, gjyqtare</w:t>
      </w:r>
    </w:p>
    <w:p w14:paraId="5840D0E5" w14:textId="77777777" w:rsidR="00844324" w:rsidRPr="001618E2" w:rsidRDefault="00844324" w:rsidP="00134B87">
      <w:pPr>
        <w:spacing w:line="240" w:lineRule="auto"/>
        <w:jc w:val="left"/>
        <w:rPr>
          <w:rFonts w:eastAsia="Calibri"/>
          <w:bCs/>
          <w:sz w:val="24"/>
        </w:rPr>
      </w:pPr>
      <w:r w:rsidRPr="001618E2">
        <w:rPr>
          <w:rFonts w:eastAsia="Calibri"/>
          <w:bCs/>
          <w:sz w:val="24"/>
        </w:rPr>
        <w:t>Safet Hoxha, gjyqtar</w:t>
      </w:r>
    </w:p>
    <w:p w14:paraId="499ACC30" w14:textId="77777777" w:rsidR="00844324" w:rsidRPr="001618E2" w:rsidRDefault="00844324" w:rsidP="00134B87">
      <w:pPr>
        <w:spacing w:line="240" w:lineRule="auto"/>
        <w:jc w:val="left"/>
        <w:rPr>
          <w:rFonts w:eastAsia="Calibri"/>
          <w:bCs/>
          <w:sz w:val="24"/>
        </w:rPr>
      </w:pPr>
      <w:r w:rsidRPr="001618E2">
        <w:rPr>
          <w:rFonts w:eastAsia="Calibri"/>
          <w:bCs/>
          <w:sz w:val="24"/>
        </w:rPr>
        <w:t xml:space="preserve">Radomir Laban, </w:t>
      </w:r>
      <w:r w:rsidRPr="001618E2">
        <w:rPr>
          <w:rFonts w:eastAsia="Calibri"/>
          <w:sz w:val="24"/>
        </w:rPr>
        <w:t>gjyqtar</w:t>
      </w:r>
      <w:r w:rsidRPr="001618E2">
        <w:rPr>
          <w:rFonts w:eastAsia="Calibri"/>
          <w:bCs/>
          <w:sz w:val="24"/>
        </w:rPr>
        <w:t xml:space="preserve"> </w:t>
      </w:r>
    </w:p>
    <w:p w14:paraId="529835F6" w14:textId="77777777" w:rsidR="00844324" w:rsidRPr="001618E2" w:rsidRDefault="00844324" w:rsidP="00134B87">
      <w:pPr>
        <w:spacing w:line="240" w:lineRule="auto"/>
        <w:jc w:val="left"/>
        <w:rPr>
          <w:rFonts w:eastAsia="Calibri"/>
          <w:bCs/>
          <w:sz w:val="24"/>
        </w:rPr>
      </w:pPr>
      <w:proofErr w:type="spellStart"/>
      <w:r w:rsidRPr="001618E2">
        <w:rPr>
          <w:rFonts w:eastAsia="Calibri"/>
          <w:bCs/>
          <w:sz w:val="24"/>
        </w:rPr>
        <w:t>Remzije</w:t>
      </w:r>
      <w:proofErr w:type="spellEnd"/>
      <w:r w:rsidRPr="001618E2">
        <w:rPr>
          <w:rFonts w:eastAsia="Calibri"/>
          <w:bCs/>
          <w:sz w:val="24"/>
        </w:rPr>
        <w:t xml:space="preserve"> Istrefi-Peci, gjyqtare dhe</w:t>
      </w:r>
    </w:p>
    <w:p w14:paraId="39B57CC9" w14:textId="489A3CED" w:rsidR="005E44BF" w:rsidRPr="001618E2" w:rsidRDefault="00844324" w:rsidP="00134B87">
      <w:pPr>
        <w:spacing w:line="240" w:lineRule="auto"/>
        <w:rPr>
          <w:b/>
          <w:sz w:val="24"/>
        </w:rPr>
      </w:pPr>
      <w:r w:rsidRPr="001618E2">
        <w:rPr>
          <w:bCs/>
          <w:sz w:val="24"/>
        </w:rPr>
        <w:t>Nexhmi Rexhepi, gjyqtar</w:t>
      </w:r>
    </w:p>
    <w:p w14:paraId="02810E87" w14:textId="77777777" w:rsidR="005E44BF" w:rsidRPr="001618E2" w:rsidRDefault="005E44BF" w:rsidP="00134B87">
      <w:pPr>
        <w:spacing w:line="240" w:lineRule="auto"/>
        <w:rPr>
          <w:b/>
          <w:sz w:val="24"/>
        </w:rPr>
      </w:pPr>
    </w:p>
    <w:p w14:paraId="0B572582" w14:textId="51C09BEE" w:rsidR="005E44BF" w:rsidRPr="001618E2" w:rsidRDefault="005E44BF" w:rsidP="00134B87">
      <w:pPr>
        <w:spacing w:line="240" w:lineRule="auto"/>
        <w:rPr>
          <w:b/>
          <w:sz w:val="24"/>
        </w:rPr>
      </w:pPr>
    </w:p>
    <w:p w14:paraId="2946B50F" w14:textId="77777777" w:rsidR="005E44BF" w:rsidRPr="001618E2" w:rsidRDefault="005E44BF" w:rsidP="00134B87">
      <w:pPr>
        <w:spacing w:line="240" w:lineRule="auto"/>
        <w:rPr>
          <w:b/>
          <w:bCs/>
          <w:sz w:val="24"/>
        </w:rPr>
      </w:pPr>
      <w:r w:rsidRPr="001618E2">
        <w:rPr>
          <w:b/>
          <w:bCs/>
          <w:sz w:val="24"/>
        </w:rPr>
        <w:t>Parashtruesi i kërkesës</w:t>
      </w:r>
    </w:p>
    <w:p w14:paraId="189CC935" w14:textId="77777777" w:rsidR="005E44BF" w:rsidRPr="001618E2" w:rsidRDefault="005E44BF" w:rsidP="00134B87">
      <w:pPr>
        <w:spacing w:line="240" w:lineRule="auto"/>
        <w:rPr>
          <w:b/>
          <w:sz w:val="24"/>
        </w:rPr>
      </w:pPr>
    </w:p>
    <w:p w14:paraId="0EA443E8" w14:textId="429E0214" w:rsidR="005E44BF" w:rsidRPr="001618E2" w:rsidRDefault="005E44BF" w:rsidP="00134B87">
      <w:pPr>
        <w:pStyle w:val="ListParagraph"/>
        <w:numPr>
          <w:ilvl w:val="0"/>
          <w:numId w:val="1"/>
        </w:numPr>
        <w:spacing w:line="240" w:lineRule="auto"/>
        <w:ind w:left="630" w:hanging="630"/>
        <w:rPr>
          <w:sz w:val="24"/>
        </w:rPr>
      </w:pPr>
      <w:r w:rsidRPr="001618E2">
        <w:rPr>
          <w:sz w:val="24"/>
        </w:rPr>
        <w:t xml:space="preserve">Kërkesa është dorëzuar nga </w:t>
      </w:r>
      <w:proofErr w:type="spellStart"/>
      <w:r w:rsidR="00523405" w:rsidRPr="001618E2">
        <w:rPr>
          <w:bCs/>
          <w:sz w:val="24"/>
        </w:rPr>
        <w:t>Shemsi</w:t>
      </w:r>
      <w:proofErr w:type="spellEnd"/>
      <w:r w:rsidR="00523405" w:rsidRPr="001618E2">
        <w:rPr>
          <w:bCs/>
          <w:sz w:val="24"/>
        </w:rPr>
        <w:t xml:space="preserve"> </w:t>
      </w:r>
      <w:proofErr w:type="spellStart"/>
      <w:r w:rsidR="00523405" w:rsidRPr="001618E2">
        <w:rPr>
          <w:bCs/>
          <w:sz w:val="24"/>
        </w:rPr>
        <w:t>Hajdini</w:t>
      </w:r>
      <w:proofErr w:type="spellEnd"/>
      <w:r w:rsidRPr="001618E2">
        <w:rPr>
          <w:sz w:val="24"/>
        </w:rPr>
        <w:t>, me vendbanim në Prishtin</w:t>
      </w:r>
      <w:r w:rsidRPr="001618E2">
        <w:rPr>
          <w:rStyle w:val="hps"/>
          <w:sz w:val="24"/>
        </w:rPr>
        <w:t>ë</w:t>
      </w:r>
      <w:r w:rsidRPr="001618E2">
        <w:rPr>
          <w:sz w:val="24"/>
        </w:rPr>
        <w:t xml:space="preserve"> (në tekstin e mëtejmë: parashtruesi i kërkesës)</w:t>
      </w:r>
      <w:r w:rsidR="00D51A10" w:rsidRPr="001618E2">
        <w:rPr>
          <w:sz w:val="24"/>
        </w:rPr>
        <w:t>,</w:t>
      </w:r>
      <w:r w:rsidR="001E6E11" w:rsidRPr="001618E2">
        <w:rPr>
          <w:sz w:val="24"/>
        </w:rPr>
        <w:t xml:space="preserve"> i cili</w:t>
      </w:r>
      <w:r w:rsidR="00523405" w:rsidRPr="001618E2">
        <w:rPr>
          <w:sz w:val="24"/>
        </w:rPr>
        <w:t xml:space="preserve"> përfaqësohet nga </w:t>
      </w:r>
      <w:proofErr w:type="spellStart"/>
      <w:r w:rsidR="00523405" w:rsidRPr="001618E2">
        <w:rPr>
          <w:sz w:val="24"/>
        </w:rPr>
        <w:t>Naser</w:t>
      </w:r>
      <w:proofErr w:type="spellEnd"/>
      <w:r w:rsidR="00523405" w:rsidRPr="001618E2">
        <w:rPr>
          <w:sz w:val="24"/>
        </w:rPr>
        <w:t xml:space="preserve"> Peci, avokat nga Prishtina</w:t>
      </w:r>
      <w:r w:rsidRPr="001618E2">
        <w:rPr>
          <w:sz w:val="24"/>
        </w:rPr>
        <w:t>.</w:t>
      </w:r>
    </w:p>
    <w:p w14:paraId="4ECDE0D0" w14:textId="77777777" w:rsidR="005E44BF" w:rsidRPr="001618E2" w:rsidRDefault="005E44BF" w:rsidP="00134B87">
      <w:pPr>
        <w:spacing w:line="240" w:lineRule="auto"/>
        <w:jc w:val="left"/>
        <w:rPr>
          <w:b/>
          <w:sz w:val="24"/>
        </w:rPr>
      </w:pPr>
      <w:r w:rsidRPr="001618E2">
        <w:rPr>
          <w:b/>
          <w:bCs/>
          <w:sz w:val="24"/>
        </w:rPr>
        <w:lastRenderedPageBreak/>
        <w:t>Vendimi i kontestuar</w:t>
      </w:r>
    </w:p>
    <w:p w14:paraId="4B367AFB" w14:textId="77777777" w:rsidR="005E44BF" w:rsidRPr="001618E2" w:rsidRDefault="005E44BF" w:rsidP="00134B87">
      <w:pPr>
        <w:spacing w:line="240" w:lineRule="auto"/>
        <w:ind w:left="540"/>
        <w:rPr>
          <w:sz w:val="24"/>
        </w:rPr>
      </w:pPr>
    </w:p>
    <w:p w14:paraId="0418CCD9" w14:textId="7440DC99" w:rsidR="005E44BF" w:rsidRPr="001618E2" w:rsidRDefault="005E44BF" w:rsidP="00134B87">
      <w:pPr>
        <w:pStyle w:val="ListParagraph"/>
        <w:numPr>
          <w:ilvl w:val="0"/>
          <w:numId w:val="1"/>
        </w:numPr>
        <w:spacing w:line="240" w:lineRule="auto"/>
        <w:ind w:left="630" w:right="27" w:hanging="630"/>
        <w:rPr>
          <w:sz w:val="24"/>
          <w:lang w:val="en-US"/>
        </w:rPr>
      </w:pPr>
      <w:r w:rsidRPr="001618E2">
        <w:rPr>
          <w:sz w:val="24"/>
        </w:rPr>
        <w:t>Vendimi i kontestuar është Aktgjykimi [</w:t>
      </w:r>
      <w:r w:rsidR="001E6E11" w:rsidRPr="001618E2">
        <w:rPr>
          <w:bCs/>
          <w:sz w:val="24"/>
        </w:rPr>
        <w:t>Rev.</w:t>
      </w:r>
      <w:r w:rsidR="00D51A10" w:rsidRPr="001618E2">
        <w:rPr>
          <w:bCs/>
          <w:sz w:val="24"/>
        </w:rPr>
        <w:t xml:space="preserve"> </w:t>
      </w:r>
      <w:r w:rsidR="001E6E11" w:rsidRPr="001618E2">
        <w:rPr>
          <w:bCs/>
          <w:sz w:val="24"/>
        </w:rPr>
        <w:t>nr.</w:t>
      </w:r>
      <w:r w:rsidR="00D51A10" w:rsidRPr="001618E2">
        <w:rPr>
          <w:bCs/>
          <w:sz w:val="24"/>
        </w:rPr>
        <w:t xml:space="preserve"> </w:t>
      </w:r>
      <w:r w:rsidR="001E6E11" w:rsidRPr="001618E2">
        <w:rPr>
          <w:bCs/>
          <w:sz w:val="24"/>
        </w:rPr>
        <w:t>108/2021]</w:t>
      </w:r>
      <w:r w:rsidR="00523405" w:rsidRPr="001618E2">
        <w:rPr>
          <w:bCs/>
          <w:sz w:val="24"/>
        </w:rPr>
        <w:t xml:space="preserve"> </w:t>
      </w:r>
      <w:r w:rsidR="0063678C" w:rsidRPr="001618E2">
        <w:rPr>
          <w:bCs/>
          <w:sz w:val="24"/>
        </w:rPr>
        <w:t>të</w:t>
      </w:r>
      <w:r w:rsidR="00523405" w:rsidRPr="001618E2">
        <w:rPr>
          <w:bCs/>
          <w:sz w:val="24"/>
        </w:rPr>
        <w:t xml:space="preserve"> Gjykatës Supreme, të 21 shtatorit 2021.</w:t>
      </w:r>
    </w:p>
    <w:p w14:paraId="67DBD30E" w14:textId="49C4A639" w:rsidR="005E44BF" w:rsidRPr="001618E2" w:rsidRDefault="005E44BF" w:rsidP="00134B87">
      <w:pPr>
        <w:spacing w:line="240" w:lineRule="auto"/>
        <w:rPr>
          <w:sz w:val="24"/>
        </w:rPr>
      </w:pPr>
    </w:p>
    <w:p w14:paraId="773CBE7D" w14:textId="77777777" w:rsidR="005E44BF" w:rsidRPr="001618E2" w:rsidRDefault="005E44BF" w:rsidP="00134B87">
      <w:pPr>
        <w:spacing w:line="240" w:lineRule="auto"/>
        <w:ind w:left="567" w:hanging="567"/>
        <w:rPr>
          <w:b/>
          <w:sz w:val="24"/>
        </w:rPr>
      </w:pPr>
      <w:r w:rsidRPr="001618E2">
        <w:rPr>
          <w:b/>
          <w:sz w:val="24"/>
        </w:rPr>
        <w:t>Objekti i çështjes</w:t>
      </w:r>
    </w:p>
    <w:p w14:paraId="7064ABA8" w14:textId="77777777" w:rsidR="005E44BF" w:rsidRPr="001618E2" w:rsidRDefault="005E44BF" w:rsidP="00134B87">
      <w:pPr>
        <w:spacing w:line="240" w:lineRule="auto"/>
        <w:rPr>
          <w:sz w:val="24"/>
        </w:rPr>
      </w:pPr>
    </w:p>
    <w:p w14:paraId="467307FF" w14:textId="6020376C" w:rsidR="005E44BF" w:rsidRPr="001618E2" w:rsidRDefault="005E44BF" w:rsidP="00134B87">
      <w:pPr>
        <w:pStyle w:val="ListParagraph"/>
        <w:numPr>
          <w:ilvl w:val="0"/>
          <w:numId w:val="1"/>
        </w:numPr>
        <w:spacing w:line="240" w:lineRule="auto"/>
        <w:ind w:left="634" w:hanging="630"/>
        <w:rPr>
          <w:b/>
          <w:sz w:val="24"/>
        </w:rPr>
      </w:pPr>
      <w:r w:rsidRPr="001618E2">
        <w:rPr>
          <w:sz w:val="24"/>
        </w:rPr>
        <w:t>Objekt i çështjes</w:t>
      </w:r>
      <w:r w:rsidR="00720221" w:rsidRPr="001618E2">
        <w:rPr>
          <w:sz w:val="24"/>
        </w:rPr>
        <w:t xml:space="preserve"> së kësaj kërkese</w:t>
      </w:r>
      <w:r w:rsidRPr="001618E2">
        <w:rPr>
          <w:sz w:val="24"/>
        </w:rPr>
        <w:t xml:space="preserve"> është vlerësimi i kushtetutshmërisë së</w:t>
      </w:r>
      <w:r w:rsidRPr="001618E2">
        <w:rPr>
          <w:b/>
          <w:sz w:val="24"/>
        </w:rPr>
        <w:t xml:space="preserve"> </w:t>
      </w:r>
      <w:r w:rsidR="00E701B2" w:rsidRPr="001618E2">
        <w:rPr>
          <w:sz w:val="24"/>
        </w:rPr>
        <w:t>A</w:t>
      </w:r>
      <w:r w:rsidRPr="001618E2">
        <w:rPr>
          <w:sz w:val="24"/>
        </w:rPr>
        <w:t>ktgjykimit të kontestuar, me të cilin pretendohet se parashtruesit të kërkesës i është shkelur e drejta e tij e mbrojtur me</w:t>
      </w:r>
      <w:r w:rsidR="009E337B" w:rsidRPr="001618E2">
        <w:rPr>
          <w:sz w:val="24"/>
        </w:rPr>
        <w:t xml:space="preserve"> nenin </w:t>
      </w:r>
      <w:r w:rsidR="000B0928" w:rsidRPr="001618E2">
        <w:rPr>
          <w:sz w:val="24"/>
        </w:rPr>
        <w:t xml:space="preserve">24 [Barazia para Ligjit] dhe nenin </w:t>
      </w:r>
      <w:r w:rsidRPr="001618E2">
        <w:rPr>
          <w:sz w:val="24"/>
        </w:rPr>
        <w:t>31 [E Drejta për Gjykim të Drejtë dhe të Paanshëm] të Kushtetutës së Republikës së Kosovës (në tekstin e mëtejmë: Kushtetuta</w:t>
      </w:r>
      <w:r w:rsidR="001E232D" w:rsidRPr="001618E2">
        <w:rPr>
          <w:sz w:val="24"/>
        </w:rPr>
        <w:t>)</w:t>
      </w:r>
      <w:r w:rsidR="00523405" w:rsidRPr="001618E2">
        <w:rPr>
          <w:sz w:val="24"/>
        </w:rPr>
        <w:t>.</w:t>
      </w:r>
    </w:p>
    <w:p w14:paraId="536B891B" w14:textId="77777777" w:rsidR="00523405" w:rsidRPr="001618E2" w:rsidRDefault="00523405" w:rsidP="00134B87">
      <w:pPr>
        <w:pStyle w:val="ListParagraph"/>
        <w:spacing w:line="240" w:lineRule="auto"/>
        <w:ind w:left="634"/>
        <w:rPr>
          <w:b/>
          <w:sz w:val="24"/>
        </w:rPr>
      </w:pPr>
    </w:p>
    <w:p w14:paraId="460693E8" w14:textId="77777777" w:rsidR="005E44BF" w:rsidRPr="001618E2" w:rsidRDefault="005E44BF" w:rsidP="00134B87">
      <w:pPr>
        <w:spacing w:line="240" w:lineRule="auto"/>
        <w:ind w:left="567" w:hanging="567"/>
        <w:rPr>
          <w:b/>
          <w:sz w:val="24"/>
        </w:rPr>
      </w:pPr>
      <w:r w:rsidRPr="001618E2">
        <w:rPr>
          <w:b/>
          <w:sz w:val="24"/>
        </w:rPr>
        <w:t>Baza juridike</w:t>
      </w:r>
    </w:p>
    <w:p w14:paraId="0565160F" w14:textId="77777777" w:rsidR="005E44BF" w:rsidRPr="001618E2" w:rsidRDefault="005E44BF" w:rsidP="00134B87">
      <w:pPr>
        <w:spacing w:line="240" w:lineRule="auto"/>
        <w:ind w:left="540"/>
        <w:rPr>
          <w:bCs/>
          <w:sz w:val="24"/>
        </w:rPr>
      </w:pPr>
    </w:p>
    <w:p w14:paraId="120BEAB6" w14:textId="77777777" w:rsidR="005E44BF" w:rsidRPr="001618E2" w:rsidRDefault="005E44BF" w:rsidP="00134B87">
      <w:pPr>
        <w:pStyle w:val="ListParagraph"/>
        <w:numPr>
          <w:ilvl w:val="0"/>
          <w:numId w:val="1"/>
        </w:numPr>
        <w:spacing w:line="240" w:lineRule="auto"/>
        <w:ind w:left="630" w:hanging="630"/>
        <w:rPr>
          <w:sz w:val="24"/>
        </w:rPr>
      </w:pPr>
      <w:r w:rsidRPr="001618E2">
        <w:rPr>
          <w:sz w:val="24"/>
        </w:rPr>
        <w:t>Kërkesa bazohet në paragrafët 1 dhe 7 të nenit 113 [Juridiksioni dhe Palët e Autorizuara] të Kushtetutës,</w:t>
      </w:r>
      <w:r w:rsidRPr="001618E2">
        <w:rPr>
          <w:bCs/>
          <w:sz w:val="24"/>
        </w:rPr>
        <w:t xml:space="preserve"> </w:t>
      </w:r>
      <w:r w:rsidRPr="001618E2">
        <w:rPr>
          <w:sz w:val="24"/>
        </w:rPr>
        <w:t>në nenet 22 [Procedimi i kërkesës] dhe 47 [Kërkesa Individuale] të Ligjit për Gjykatën Kushtetuese të Republikës së Kosovës, nr. 03/L-121 (në tekstin e mëtejmë: Ligji), si dhe në rregullin 32 [</w:t>
      </w:r>
      <w:r w:rsidRPr="001618E2">
        <w:rPr>
          <w:bCs/>
          <w:sz w:val="24"/>
        </w:rPr>
        <w:t>Parashtrimi i kërkesave dhe përgjigjeve</w:t>
      </w:r>
      <w:r w:rsidRPr="001618E2">
        <w:rPr>
          <w:sz w:val="24"/>
        </w:rPr>
        <w:t xml:space="preserve">] të Rregullores së punës së Gjykatës Kushtetuese të Republikës së Kosovës (në tekstin e mëtejmë: Rregullorja e punës). </w:t>
      </w:r>
    </w:p>
    <w:p w14:paraId="6E37F080" w14:textId="77777777" w:rsidR="005E44BF" w:rsidRPr="001618E2" w:rsidRDefault="005E44BF" w:rsidP="00134B87">
      <w:pPr>
        <w:spacing w:line="240" w:lineRule="auto"/>
        <w:ind w:left="567"/>
        <w:rPr>
          <w:bCs/>
          <w:sz w:val="24"/>
        </w:rPr>
      </w:pPr>
    </w:p>
    <w:p w14:paraId="73125B07" w14:textId="77777777" w:rsidR="005E44BF" w:rsidRPr="001618E2" w:rsidRDefault="005E44BF" w:rsidP="00134B87">
      <w:pPr>
        <w:spacing w:line="240" w:lineRule="auto"/>
        <w:rPr>
          <w:b/>
          <w:bCs/>
          <w:sz w:val="24"/>
        </w:rPr>
      </w:pPr>
      <w:r w:rsidRPr="001618E2">
        <w:rPr>
          <w:b/>
          <w:bCs/>
          <w:sz w:val="24"/>
        </w:rPr>
        <w:t>Procedura në Gjykatën Kushtetuese</w:t>
      </w:r>
    </w:p>
    <w:p w14:paraId="223B178D" w14:textId="77777777" w:rsidR="005E44BF" w:rsidRPr="001618E2" w:rsidRDefault="005E44BF" w:rsidP="00134B87">
      <w:pPr>
        <w:spacing w:line="240" w:lineRule="auto"/>
        <w:rPr>
          <w:bCs/>
          <w:sz w:val="24"/>
        </w:rPr>
      </w:pPr>
    </w:p>
    <w:p w14:paraId="50034760" w14:textId="075300A1" w:rsidR="005E44BF" w:rsidRPr="001618E2" w:rsidRDefault="005E44BF" w:rsidP="00134B87">
      <w:pPr>
        <w:pStyle w:val="ListParagraph"/>
        <w:numPr>
          <w:ilvl w:val="0"/>
          <w:numId w:val="1"/>
        </w:numPr>
        <w:spacing w:line="240" w:lineRule="auto"/>
        <w:ind w:left="630" w:hanging="630"/>
        <w:rPr>
          <w:bCs/>
          <w:sz w:val="24"/>
        </w:rPr>
      </w:pPr>
      <w:r w:rsidRPr="001618E2">
        <w:rPr>
          <w:sz w:val="24"/>
        </w:rPr>
        <w:t xml:space="preserve">Më </w:t>
      </w:r>
      <w:r w:rsidR="000D0730" w:rsidRPr="001618E2">
        <w:rPr>
          <w:sz w:val="24"/>
        </w:rPr>
        <w:t>3</w:t>
      </w:r>
      <w:r w:rsidR="00D56B2A" w:rsidRPr="001618E2">
        <w:rPr>
          <w:sz w:val="24"/>
        </w:rPr>
        <w:t xml:space="preserve"> dhjetor</w:t>
      </w:r>
      <w:r w:rsidRPr="001618E2">
        <w:rPr>
          <w:sz w:val="24"/>
        </w:rPr>
        <w:t xml:space="preserve"> 2021, parashtruesi i kërkesës, nëpërmjet postës</w:t>
      </w:r>
      <w:r w:rsidR="00D56B2A" w:rsidRPr="001618E2">
        <w:rPr>
          <w:sz w:val="24"/>
        </w:rPr>
        <w:t xml:space="preserve"> elektronike</w:t>
      </w:r>
      <w:r w:rsidRPr="001618E2">
        <w:rPr>
          <w:sz w:val="24"/>
        </w:rPr>
        <w:t>, e dorëzoi kërkesën në Gjykatën Kushtetuese të Republikës së Kosovës (në tekstin e mëtejmë: Gjykata).</w:t>
      </w:r>
    </w:p>
    <w:p w14:paraId="28D60ED5" w14:textId="77777777" w:rsidR="005E44BF" w:rsidRPr="001618E2" w:rsidRDefault="005E44BF" w:rsidP="00134B87">
      <w:pPr>
        <w:spacing w:line="240" w:lineRule="auto"/>
        <w:rPr>
          <w:bCs/>
          <w:sz w:val="24"/>
        </w:rPr>
      </w:pPr>
    </w:p>
    <w:p w14:paraId="3703DCDE" w14:textId="38FB3997" w:rsidR="005E44BF" w:rsidRPr="001618E2" w:rsidRDefault="005E44BF" w:rsidP="00134B87">
      <w:pPr>
        <w:pStyle w:val="ListParagraph"/>
        <w:numPr>
          <w:ilvl w:val="0"/>
          <w:numId w:val="1"/>
        </w:numPr>
        <w:spacing w:line="240" w:lineRule="auto"/>
        <w:ind w:left="630" w:hanging="630"/>
        <w:rPr>
          <w:sz w:val="24"/>
        </w:rPr>
      </w:pPr>
      <w:r w:rsidRPr="001618E2">
        <w:rPr>
          <w:sz w:val="24"/>
        </w:rPr>
        <w:t xml:space="preserve">Më </w:t>
      </w:r>
      <w:r w:rsidR="000D0730" w:rsidRPr="001618E2">
        <w:rPr>
          <w:sz w:val="24"/>
        </w:rPr>
        <w:t>15</w:t>
      </w:r>
      <w:r w:rsidR="00D56B2A" w:rsidRPr="001618E2">
        <w:rPr>
          <w:sz w:val="24"/>
        </w:rPr>
        <w:t xml:space="preserve"> dhjetor 2021</w:t>
      </w:r>
      <w:r w:rsidRPr="001618E2">
        <w:rPr>
          <w:sz w:val="24"/>
        </w:rPr>
        <w:t xml:space="preserve">, Kryetarja e Gjykatës caktoi gjyqtarin </w:t>
      </w:r>
      <w:r w:rsidR="000D0730" w:rsidRPr="001618E2">
        <w:rPr>
          <w:sz w:val="24"/>
        </w:rPr>
        <w:t xml:space="preserve">Bajram Ljatifi </w:t>
      </w:r>
      <w:r w:rsidR="00D51A10" w:rsidRPr="001618E2">
        <w:rPr>
          <w:sz w:val="24"/>
        </w:rPr>
        <w:t>g</w:t>
      </w:r>
      <w:r w:rsidRPr="001618E2">
        <w:rPr>
          <w:sz w:val="24"/>
        </w:rPr>
        <w:t xml:space="preserve">jyqtar raportues dhe Kolegjin shqyrtues, të përbërë nga gjyqtarët: </w:t>
      </w:r>
      <w:r w:rsidR="000D0730" w:rsidRPr="001618E2">
        <w:rPr>
          <w:sz w:val="24"/>
        </w:rPr>
        <w:t>Selvete Gërxhaliu-Krasniqi (kryesuese),</w:t>
      </w:r>
      <w:r w:rsidRPr="001618E2">
        <w:rPr>
          <w:sz w:val="24"/>
        </w:rPr>
        <w:t xml:space="preserve"> Remzije Istrefi-Peci</w:t>
      </w:r>
      <w:r w:rsidR="000D0730" w:rsidRPr="001618E2">
        <w:rPr>
          <w:sz w:val="24"/>
        </w:rPr>
        <w:t xml:space="preserve"> dhe Nexhmi Rexhepi</w:t>
      </w:r>
      <w:r w:rsidRPr="001618E2">
        <w:rPr>
          <w:sz w:val="24"/>
        </w:rPr>
        <w:t xml:space="preserve"> (anëtarë).</w:t>
      </w:r>
    </w:p>
    <w:p w14:paraId="2A3D022C" w14:textId="77777777" w:rsidR="005E44BF" w:rsidRPr="001618E2" w:rsidRDefault="005E44BF" w:rsidP="00134B87">
      <w:pPr>
        <w:pStyle w:val="ListParagraph"/>
        <w:spacing w:line="240" w:lineRule="auto"/>
        <w:rPr>
          <w:sz w:val="24"/>
        </w:rPr>
      </w:pPr>
    </w:p>
    <w:p w14:paraId="043B2829" w14:textId="2BCE875B" w:rsidR="00F626D6" w:rsidRPr="001618E2" w:rsidRDefault="005E44BF" w:rsidP="00134B87">
      <w:pPr>
        <w:pStyle w:val="ListParagraph"/>
        <w:numPr>
          <w:ilvl w:val="0"/>
          <w:numId w:val="1"/>
        </w:numPr>
        <w:spacing w:line="240" w:lineRule="auto"/>
        <w:ind w:left="630" w:hanging="630"/>
        <w:rPr>
          <w:sz w:val="24"/>
        </w:rPr>
      </w:pPr>
      <w:r w:rsidRPr="001618E2">
        <w:rPr>
          <w:sz w:val="24"/>
        </w:rPr>
        <w:t xml:space="preserve">Më </w:t>
      </w:r>
      <w:r w:rsidR="00F626D6" w:rsidRPr="001618E2">
        <w:rPr>
          <w:sz w:val="24"/>
        </w:rPr>
        <w:t>20 dhjetor</w:t>
      </w:r>
      <w:r w:rsidRPr="001618E2">
        <w:rPr>
          <w:sz w:val="24"/>
        </w:rPr>
        <w:t xml:space="preserve"> 2021, Gjykata </w:t>
      </w:r>
      <w:r w:rsidR="0011298B" w:rsidRPr="001618E2">
        <w:rPr>
          <w:sz w:val="24"/>
        </w:rPr>
        <w:t xml:space="preserve">e </w:t>
      </w:r>
      <w:r w:rsidRPr="001618E2">
        <w:rPr>
          <w:sz w:val="24"/>
        </w:rPr>
        <w:t>njoftoi parashtruesin për regjistrimin e kërkesës</w:t>
      </w:r>
      <w:r w:rsidR="00C83106" w:rsidRPr="001618E2">
        <w:rPr>
          <w:sz w:val="24"/>
        </w:rPr>
        <w:t>.</w:t>
      </w:r>
      <w:r w:rsidR="001D090E" w:rsidRPr="001618E2">
        <w:rPr>
          <w:sz w:val="24"/>
        </w:rPr>
        <w:t xml:space="preserve"> </w:t>
      </w:r>
      <w:r w:rsidRPr="001618E2">
        <w:rPr>
          <w:sz w:val="24"/>
        </w:rPr>
        <w:t xml:space="preserve">Të njëjtën ditë, Gjykata </w:t>
      </w:r>
      <w:r w:rsidR="0011298B" w:rsidRPr="001618E2">
        <w:rPr>
          <w:sz w:val="24"/>
        </w:rPr>
        <w:t xml:space="preserve">e </w:t>
      </w:r>
      <w:r w:rsidRPr="001618E2">
        <w:rPr>
          <w:sz w:val="24"/>
        </w:rPr>
        <w:t>njoftoi edhe Gjykatën Supreme për regjistrimin e kërkesë</w:t>
      </w:r>
      <w:r w:rsidR="00F626D6" w:rsidRPr="001618E2">
        <w:rPr>
          <w:sz w:val="24"/>
        </w:rPr>
        <w:t>s dhe i dërgoi një kopje të saj</w:t>
      </w:r>
      <w:r w:rsidR="000D0730" w:rsidRPr="001618E2">
        <w:rPr>
          <w:sz w:val="24"/>
        </w:rPr>
        <w:t xml:space="preserve"> Këshilli</w:t>
      </w:r>
      <w:r w:rsidR="00760B6E" w:rsidRPr="001618E2">
        <w:rPr>
          <w:sz w:val="24"/>
        </w:rPr>
        <w:t>t</w:t>
      </w:r>
      <w:r w:rsidR="000D0730" w:rsidRPr="001618E2">
        <w:rPr>
          <w:sz w:val="24"/>
        </w:rPr>
        <w:t xml:space="preserve"> </w:t>
      </w:r>
      <w:r w:rsidR="001E6E11" w:rsidRPr="001618E2">
        <w:rPr>
          <w:sz w:val="24"/>
        </w:rPr>
        <w:t>Gjyqësor</w:t>
      </w:r>
      <w:r w:rsidR="000D0730" w:rsidRPr="001618E2">
        <w:rPr>
          <w:sz w:val="24"/>
        </w:rPr>
        <w:t xml:space="preserve"> të Kosovës</w:t>
      </w:r>
      <w:r w:rsidR="001E6E11" w:rsidRPr="001618E2">
        <w:rPr>
          <w:sz w:val="24"/>
        </w:rPr>
        <w:t xml:space="preserve"> (në tekstin e mëtejmë: KGJK)</w:t>
      </w:r>
      <w:r w:rsidR="00F626D6" w:rsidRPr="001618E2">
        <w:rPr>
          <w:sz w:val="24"/>
        </w:rPr>
        <w:t>.</w:t>
      </w:r>
    </w:p>
    <w:p w14:paraId="0984203A" w14:textId="50F451F0" w:rsidR="005E44BF" w:rsidRPr="001618E2" w:rsidRDefault="005E44BF" w:rsidP="00134B87">
      <w:pPr>
        <w:spacing w:line="240" w:lineRule="auto"/>
        <w:rPr>
          <w:sz w:val="24"/>
        </w:rPr>
      </w:pPr>
    </w:p>
    <w:p w14:paraId="2CD50034" w14:textId="7A09F1C8" w:rsidR="005E44BF" w:rsidRPr="001618E2" w:rsidRDefault="00F626D6" w:rsidP="00134B87">
      <w:pPr>
        <w:pStyle w:val="ListParagraph"/>
        <w:numPr>
          <w:ilvl w:val="0"/>
          <w:numId w:val="1"/>
        </w:numPr>
        <w:spacing w:line="240" w:lineRule="auto"/>
        <w:ind w:left="630" w:hanging="630"/>
        <w:rPr>
          <w:sz w:val="24"/>
        </w:rPr>
      </w:pPr>
      <w:r w:rsidRPr="001618E2">
        <w:rPr>
          <w:sz w:val="24"/>
        </w:rPr>
        <w:t xml:space="preserve">Më </w:t>
      </w:r>
      <w:r w:rsidR="000B0928" w:rsidRPr="001618E2">
        <w:rPr>
          <w:sz w:val="24"/>
        </w:rPr>
        <w:t>26 maj</w:t>
      </w:r>
      <w:r w:rsidRPr="001618E2">
        <w:rPr>
          <w:sz w:val="24"/>
        </w:rPr>
        <w:t xml:space="preserve"> 2022</w:t>
      </w:r>
      <w:r w:rsidR="005E44BF" w:rsidRPr="001618E2">
        <w:rPr>
          <w:sz w:val="24"/>
        </w:rPr>
        <w:t xml:space="preserve">, Kolegji shqyrtues </w:t>
      </w:r>
      <w:r w:rsidR="0011298B" w:rsidRPr="001618E2">
        <w:rPr>
          <w:sz w:val="24"/>
        </w:rPr>
        <w:t xml:space="preserve">e </w:t>
      </w:r>
      <w:r w:rsidR="005E44BF" w:rsidRPr="001618E2">
        <w:rPr>
          <w:sz w:val="24"/>
        </w:rPr>
        <w:t xml:space="preserve">shqyrtoi raportin e </w:t>
      </w:r>
      <w:r w:rsidR="0011298B" w:rsidRPr="001618E2">
        <w:rPr>
          <w:sz w:val="24"/>
        </w:rPr>
        <w:t>g</w:t>
      </w:r>
      <w:r w:rsidR="005E44BF" w:rsidRPr="001618E2">
        <w:rPr>
          <w:sz w:val="24"/>
        </w:rPr>
        <w:t>jyqtarit raportues dhe njëzëri i rekomandoi Gjykatës papranueshmërinë e kërkesës.</w:t>
      </w:r>
    </w:p>
    <w:p w14:paraId="02758809" w14:textId="77777777" w:rsidR="005E44BF" w:rsidRPr="001618E2" w:rsidRDefault="005E44BF" w:rsidP="00134B87">
      <w:pPr>
        <w:spacing w:line="240" w:lineRule="auto"/>
        <w:rPr>
          <w:b/>
          <w:bCs/>
          <w:sz w:val="24"/>
        </w:rPr>
      </w:pPr>
    </w:p>
    <w:p w14:paraId="71F07D22" w14:textId="79C08933" w:rsidR="005E44BF" w:rsidRPr="001618E2" w:rsidRDefault="005E44BF" w:rsidP="00134B87">
      <w:pPr>
        <w:spacing w:line="240" w:lineRule="auto"/>
        <w:ind w:left="567" w:hanging="567"/>
        <w:rPr>
          <w:b/>
          <w:bCs/>
          <w:sz w:val="24"/>
        </w:rPr>
      </w:pPr>
      <w:r w:rsidRPr="001618E2">
        <w:rPr>
          <w:b/>
          <w:bCs/>
          <w:sz w:val="24"/>
        </w:rPr>
        <w:t>Përmbledhja e fakteve</w:t>
      </w:r>
      <w:r w:rsidR="0011298B" w:rsidRPr="001618E2">
        <w:rPr>
          <w:b/>
          <w:bCs/>
          <w:sz w:val="24"/>
        </w:rPr>
        <w:t xml:space="preserve"> të rastit</w:t>
      </w:r>
    </w:p>
    <w:p w14:paraId="31FD8694" w14:textId="77777777" w:rsidR="005E44BF" w:rsidRPr="001618E2" w:rsidRDefault="005E44BF" w:rsidP="00134B87">
      <w:pPr>
        <w:pStyle w:val="ListParagraph"/>
        <w:spacing w:line="240" w:lineRule="auto"/>
        <w:ind w:left="634"/>
        <w:rPr>
          <w:sz w:val="24"/>
        </w:rPr>
      </w:pPr>
    </w:p>
    <w:p w14:paraId="0D5A2A36" w14:textId="19770FFB" w:rsidR="005E44BF" w:rsidRPr="001618E2" w:rsidRDefault="005E44BF" w:rsidP="00134B87">
      <w:pPr>
        <w:pStyle w:val="ListParagraph"/>
        <w:numPr>
          <w:ilvl w:val="0"/>
          <w:numId w:val="1"/>
        </w:numPr>
        <w:spacing w:line="240" w:lineRule="auto"/>
        <w:ind w:left="630" w:hanging="630"/>
        <w:rPr>
          <w:sz w:val="24"/>
        </w:rPr>
      </w:pPr>
      <w:r w:rsidRPr="001618E2">
        <w:rPr>
          <w:sz w:val="24"/>
        </w:rPr>
        <w:t>Nga shkresat e rastit rezulton se para</w:t>
      </w:r>
      <w:r w:rsidR="000D0730" w:rsidRPr="001618E2">
        <w:rPr>
          <w:sz w:val="24"/>
        </w:rPr>
        <w:t xml:space="preserve">shtruesi i kërkesës kishte qenë i emëruar si </w:t>
      </w:r>
      <w:r w:rsidR="00B24516" w:rsidRPr="001618E2">
        <w:rPr>
          <w:sz w:val="24"/>
        </w:rPr>
        <w:t>g</w:t>
      </w:r>
      <w:r w:rsidR="000D0730" w:rsidRPr="001618E2">
        <w:rPr>
          <w:sz w:val="24"/>
        </w:rPr>
        <w:t xml:space="preserve">jyqtar në </w:t>
      </w:r>
      <w:r w:rsidR="00993247" w:rsidRPr="001618E2">
        <w:rPr>
          <w:sz w:val="24"/>
        </w:rPr>
        <w:t>Gjykatën Themelore në Prishtinë</w:t>
      </w:r>
      <w:r w:rsidR="000D0730" w:rsidRPr="001618E2">
        <w:rPr>
          <w:sz w:val="24"/>
        </w:rPr>
        <w:t>.</w:t>
      </w:r>
    </w:p>
    <w:p w14:paraId="73AEC122" w14:textId="77777777" w:rsidR="000D0730" w:rsidRPr="001618E2" w:rsidRDefault="000D0730" w:rsidP="00134B87">
      <w:pPr>
        <w:spacing w:line="240" w:lineRule="auto"/>
        <w:rPr>
          <w:sz w:val="24"/>
        </w:rPr>
      </w:pPr>
    </w:p>
    <w:p w14:paraId="57121748" w14:textId="05342B8C" w:rsidR="00291BD1" w:rsidRPr="001618E2" w:rsidRDefault="005E44BF" w:rsidP="00134B87">
      <w:pPr>
        <w:pStyle w:val="ListParagraph"/>
        <w:numPr>
          <w:ilvl w:val="0"/>
          <w:numId w:val="1"/>
        </w:numPr>
        <w:spacing w:line="240" w:lineRule="auto"/>
        <w:ind w:left="630" w:hanging="630"/>
        <w:rPr>
          <w:sz w:val="24"/>
        </w:rPr>
      </w:pPr>
      <w:r w:rsidRPr="001618E2">
        <w:rPr>
          <w:sz w:val="24"/>
        </w:rPr>
        <w:lastRenderedPageBreak/>
        <w:t xml:space="preserve">Më </w:t>
      </w:r>
      <w:r w:rsidR="00FC3B86" w:rsidRPr="001618E2">
        <w:rPr>
          <w:sz w:val="24"/>
        </w:rPr>
        <w:t>17 qershor</w:t>
      </w:r>
      <w:r w:rsidR="000D0730" w:rsidRPr="001618E2">
        <w:rPr>
          <w:sz w:val="24"/>
        </w:rPr>
        <w:t xml:space="preserve"> 2016</w:t>
      </w:r>
      <w:r w:rsidRPr="001618E2">
        <w:rPr>
          <w:sz w:val="24"/>
        </w:rPr>
        <w:t xml:space="preserve">, </w:t>
      </w:r>
      <w:r w:rsidR="001E6E11" w:rsidRPr="001618E2">
        <w:rPr>
          <w:sz w:val="24"/>
        </w:rPr>
        <w:t>KGJK</w:t>
      </w:r>
      <w:r w:rsidR="00ED6F91" w:rsidRPr="001618E2">
        <w:rPr>
          <w:sz w:val="24"/>
        </w:rPr>
        <w:t xml:space="preserve"> </w:t>
      </w:r>
      <w:r w:rsidR="00291BD1" w:rsidRPr="001618E2">
        <w:rPr>
          <w:sz w:val="24"/>
        </w:rPr>
        <w:t>nxori</w:t>
      </w:r>
      <w:r w:rsidR="000D0730" w:rsidRPr="001618E2">
        <w:rPr>
          <w:sz w:val="24"/>
        </w:rPr>
        <w:t xml:space="preserve"> Vendimin [Nr. 03/911</w:t>
      </w:r>
      <w:r w:rsidR="008418AD" w:rsidRPr="001618E2">
        <w:rPr>
          <w:sz w:val="24"/>
        </w:rPr>
        <w:t xml:space="preserve">] mbi përfundimin e marrëdhënies së punës për parashtruesin e kërkesës pasi </w:t>
      </w:r>
      <w:r w:rsidR="00E6356F" w:rsidRPr="001618E2">
        <w:rPr>
          <w:sz w:val="24"/>
        </w:rPr>
        <w:t xml:space="preserve">që </w:t>
      </w:r>
      <w:r w:rsidR="008418AD" w:rsidRPr="001618E2">
        <w:rPr>
          <w:sz w:val="24"/>
        </w:rPr>
        <w:t>kisht</w:t>
      </w:r>
      <w:r w:rsidR="00FC3B86" w:rsidRPr="001618E2">
        <w:rPr>
          <w:sz w:val="24"/>
        </w:rPr>
        <w:t>e arritur moshën e pensionimit</w:t>
      </w:r>
      <w:r w:rsidR="00291BD1" w:rsidRPr="001618E2">
        <w:rPr>
          <w:sz w:val="24"/>
        </w:rPr>
        <w:t>.</w:t>
      </w:r>
    </w:p>
    <w:p w14:paraId="6C1411CD" w14:textId="77777777" w:rsidR="00291BD1" w:rsidRPr="001618E2" w:rsidRDefault="00291BD1" w:rsidP="00134B87">
      <w:pPr>
        <w:pStyle w:val="ListParagraph"/>
        <w:spacing w:line="240" w:lineRule="auto"/>
        <w:rPr>
          <w:rFonts w:cs="Arial"/>
          <w:sz w:val="24"/>
        </w:rPr>
      </w:pPr>
    </w:p>
    <w:p w14:paraId="1D99A964" w14:textId="47DB6099" w:rsidR="00291BD1" w:rsidRPr="001618E2" w:rsidRDefault="00184673" w:rsidP="00134B87">
      <w:pPr>
        <w:pStyle w:val="ListParagraph"/>
        <w:numPr>
          <w:ilvl w:val="0"/>
          <w:numId w:val="1"/>
        </w:numPr>
        <w:spacing w:line="240" w:lineRule="auto"/>
        <w:ind w:left="630" w:hanging="630"/>
        <w:rPr>
          <w:sz w:val="24"/>
        </w:rPr>
      </w:pPr>
      <w:r w:rsidRPr="001618E2">
        <w:rPr>
          <w:rFonts w:cs="Arial"/>
          <w:sz w:val="24"/>
        </w:rPr>
        <w:t>Më 13 maj 2019</w:t>
      </w:r>
      <w:r w:rsidR="00291BD1" w:rsidRPr="001618E2">
        <w:rPr>
          <w:rFonts w:cs="Arial"/>
          <w:sz w:val="24"/>
        </w:rPr>
        <w:t xml:space="preserve">, parashtruesi i kërkesës kishte paraqitur padi </w:t>
      </w:r>
      <w:r w:rsidR="004E1900" w:rsidRPr="001618E2">
        <w:rPr>
          <w:rFonts w:cs="Arial"/>
          <w:sz w:val="24"/>
        </w:rPr>
        <w:t>në Gjykatën Themelore në Prishtinë-</w:t>
      </w:r>
      <w:r w:rsidR="00C15726" w:rsidRPr="001618E2">
        <w:rPr>
          <w:rFonts w:cs="Arial"/>
          <w:sz w:val="24"/>
        </w:rPr>
        <w:t>Departamenti për Çështje</w:t>
      </w:r>
      <w:r w:rsidR="004E1900" w:rsidRPr="001618E2">
        <w:rPr>
          <w:rFonts w:cs="Arial"/>
          <w:sz w:val="24"/>
        </w:rPr>
        <w:t xml:space="preserve"> Civil</w:t>
      </w:r>
      <w:r w:rsidR="00C15726" w:rsidRPr="001618E2">
        <w:rPr>
          <w:rFonts w:cs="Arial"/>
          <w:sz w:val="24"/>
        </w:rPr>
        <w:t>e</w:t>
      </w:r>
      <w:r w:rsidR="004E1900" w:rsidRPr="001618E2">
        <w:rPr>
          <w:rFonts w:cs="Arial"/>
          <w:sz w:val="24"/>
        </w:rPr>
        <w:t xml:space="preserve"> (në tekstin e mëtejmë: Gjykata Themelore) </w:t>
      </w:r>
      <w:r w:rsidR="00291BD1" w:rsidRPr="001618E2">
        <w:rPr>
          <w:rFonts w:cs="Arial"/>
          <w:sz w:val="24"/>
        </w:rPr>
        <w:t xml:space="preserve">kundër </w:t>
      </w:r>
      <w:r w:rsidR="00ED6F91" w:rsidRPr="001618E2">
        <w:rPr>
          <w:rFonts w:cs="Arial"/>
          <w:sz w:val="24"/>
        </w:rPr>
        <w:t>KGJK-s</w:t>
      </w:r>
      <w:r w:rsidR="00ED6F91" w:rsidRPr="001618E2">
        <w:rPr>
          <w:sz w:val="24"/>
        </w:rPr>
        <w:t>ë</w:t>
      </w:r>
      <w:r w:rsidR="00291BD1" w:rsidRPr="001618E2">
        <w:rPr>
          <w:sz w:val="24"/>
        </w:rPr>
        <w:t xml:space="preserve">, duke kërkuar </w:t>
      </w:r>
      <w:r w:rsidR="007076EB" w:rsidRPr="001618E2">
        <w:rPr>
          <w:sz w:val="24"/>
        </w:rPr>
        <w:t xml:space="preserve">që kjo e fundit </w:t>
      </w:r>
      <w:r w:rsidR="00291BD1" w:rsidRPr="001618E2">
        <w:rPr>
          <w:sz w:val="24"/>
        </w:rPr>
        <w:t xml:space="preserve">t’ia kompensojë pagesën e </w:t>
      </w:r>
      <w:r w:rsidR="00ED6F91" w:rsidRPr="001618E2">
        <w:rPr>
          <w:sz w:val="24"/>
        </w:rPr>
        <w:t>tri pagave mujore në shumë</w:t>
      </w:r>
      <w:r w:rsidR="00B24516" w:rsidRPr="001618E2">
        <w:rPr>
          <w:sz w:val="24"/>
        </w:rPr>
        <w:t>n</w:t>
      </w:r>
      <w:r w:rsidR="00ED6F91" w:rsidRPr="001618E2">
        <w:rPr>
          <w:sz w:val="24"/>
        </w:rPr>
        <w:t xml:space="preserve"> prej </w:t>
      </w:r>
      <w:r w:rsidR="00FC3B86" w:rsidRPr="001618E2">
        <w:rPr>
          <w:sz w:val="24"/>
        </w:rPr>
        <w:t>3,036.99</w:t>
      </w:r>
      <w:r w:rsidR="00ED6F91" w:rsidRPr="001618E2">
        <w:rPr>
          <w:sz w:val="24"/>
        </w:rPr>
        <w:t xml:space="preserve"> euro </w:t>
      </w:r>
      <w:r w:rsidR="00291BD1" w:rsidRPr="001618E2">
        <w:rPr>
          <w:sz w:val="24"/>
        </w:rPr>
        <w:t xml:space="preserve">për shpërblim jubilar dhe pagesën e </w:t>
      </w:r>
      <w:r w:rsidR="00ED6F91" w:rsidRPr="001618E2">
        <w:rPr>
          <w:sz w:val="24"/>
        </w:rPr>
        <w:t>tri pagave</w:t>
      </w:r>
      <w:r w:rsidR="00291BD1" w:rsidRPr="001618E2">
        <w:rPr>
          <w:sz w:val="24"/>
        </w:rPr>
        <w:t xml:space="preserve"> mujore për përcjellje në pension</w:t>
      </w:r>
      <w:r w:rsidR="00ED6F91" w:rsidRPr="001618E2">
        <w:rPr>
          <w:sz w:val="24"/>
        </w:rPr>
        <w:t xml:space="preserve"> në shumë</w:t>
      </w:r>
      <w:r w:rsidR="00B24516" w:rsidRPr="001618E2">
        <w:rPr>
          <w:sz w:val="24"/>
        </w:rPr>
        <w:t>n</w:t>
      </w:r>
      <w:r w:rsidR="00ED6F91" w:rsidRPr="001618E2">
        <w:rPr>
          <w:sz w:val="24"/>
        </w:rPr>
        <w:t xml:space="preserve"> prej </w:t>
      </w:r>
      <w:r w:rsidR="00FC3B86" w:rsidRPr="001618E2">
        <w:rPr>
          <w:sz w:val="24"/>
        </w:rPr>
        <w:t>3,036.99</w:t>
      </w:r>
      <w:r w:rsidR="00ED6F91" w:rsidRPr="001618E2">
        <w:rPr>
          <w:sz w:val="24"/>
        </w:rPr>
        <w:t>euro</w:t>
      </w:r>
      <w:r w:rsidR="00074D0D" w:rsidRPr="001618E2">
        <w:rPr>
          <w:sz w:val="24"/>
        </w:rPr>
        <w:t xml:space="preserve">, sipas nenit </w:t>
      </w:r>
      <w:r w:rsidR="00FC3B86" w:rsidRPr="001618E2">
        <w:rPr>
          <w:sz w:val="24"/>
        </w:rPr>
        <w:t xml:space="preserve">52 dhe </w:t>
      </w:r>
      <w:r w:rsidR="00074D0D" w:rsidRPr="001618E2">
        <w:rPr>
          <w:sz w:val="24"/>
        </w:rPr>
        <w:t xml:space="preserve">53 të </w:t>
      </w:r>
      <w:r w:rsidR="00074D0D" w:rsidRPr="001618E2">
        <w:rPr>
          <w:rFonts w:cs="Arial"/>
          <w:sz w:val="24"/>
        </w:rPr>
        <w:t>Marrëveshjes së Përgjithshme Kolektive të Kosovës (në tekstin e mëtejmë: Marrëveshja Kolektive)</w:t>
      </w:r>
      <w:r w:rsidR="00291BD1" w:rsidRPr="001618E2">
        <w:rPr>
          <w:sz w:val="24"/>
        </w:rPr>
        <w:t>.</w:t>
      </w:r>
    </w:p>
    <w:p w14:paraId="2BEB772B" w14:textId="6FAE5DB2" w:rsidR="005935FD" w:rsidRPr="001618E2" w:rsidRDefault="005935FD" w:rsidP="00134B87">
      <w:pPr>
        <w:spacing w:line="240" w:lineRule="auto"/>
        <w:rPr>
          <w:sz w:val="24"/>
        </w:rPr>
      </w:pPr>
    </w:p>
    <w:p w14:paraId="2B0434E0" w14:textId="576853CC" w:rsidR="00874217" w:rsidRPr="001618E2" w:rsidRDefault="00291BD1" w:rsidP="00134B87">
      <w:pPr>
        <w:pStyle w:val="ListParagraph"/>
        <w:numPr>
          <w:ilvl w:val="0"/>
          <w:numId w:val="1"/>
        </w:numPr>
        <w:spacing w:line="240" w:lineRule="auto"/>
        <w:ind w:left="630" w:hanging="630"/>
        <w:rPr>
          <w:i/>
          <w:sz w:val="24"/>
        </w:rPr>
      </w:pPr>
      <w:r w:rsidRPr="001618E2">
        <w:rPr>
          <w:rFonts w:cs="Arial"/>
          <w:sz w:val="24"/>
        </w:rPr>
        <w:t xml:space="preserve">Më </w:t>
      </w:r>
      <w:r w:rsidR="00453EF9" w:rsidRPr="001618E2">
        <w:rPr>
          <w:rFonts w:cs="Arial"/>
          <w:sz w:val="24"/>
        </w:rPr>
        <w:t>11 shtator 2019</w:t>
      </w:r>
      <w:r w:rsidR="00C15726" w:rsidRPr="001618E2">
        <w:rPr>
          <w:rFonts w:cs="Arial"/>
          <w:sz w:val="24"/>
        </w:rPr>
        <w:t>, Gjykata Themelore</w:t>
      </w:r>
      <w:r w:rsidR="00874217" w:rsidRPr="001618E2">
        <w:rPr>
          <w:rFonts w:cs="Arial"/>
          <w:sz w:val="24"/>
        </w:rPr>
        <w:t>, përmes</w:t>
      </w:r>
      <w:r w:rsidR="00C15726" w:rsidRPr="001618E2">
        <w:rPr>
          <w:rFonts w:cs="Arial"/>
          <w:sz w:val="24"/>
        </w:rPr>
        <w:t xml:space="preserve"> </w:t>
      </w:r>
      <w:r w:rsidR="00453EF9" w:rsidRPr="001618E2">
        <w:rPr>
          <w:rFonts w:cs="Arial"/>
          <w:sz w:val="24"/>
        </w:rPr>
        <w:t>Aktgjykimit</w:t>
      </w:r>
      <w:r w:rsidR="00874217" w:rsidRPr="001618E2">
        <w:rPr>
          <w:rFonts w:cs="Arial"/>
          <w:sz w:val="24"/>
        </w:rPr>
        <w:t xml:space="preserve"> </w:t>
      </w:r>
      <w:r w:rsidRPr="001618E2">
        <w:rPr>
          <w:rFonts w:cs="Arial"/>
          <w:sz w:val="24"/>
        </w:rPr>
        <w:t>[C.</w:t>
      </w:r>
      <w:r w:rsidR="00B24516" w:rsidRPr="001618E2">
        <w:rPr>
          <w:rFonts w:cs="Arial"/>
          <w:sz w:val="24"/>
        </w:rPr>
        <w:t xml:space="preserve"> </w:t>
      </w:r>
      <w:r w:rsidRPr="001618E2">
        <w:rPr>
          <w:rFonts w:cs="Arial"/>
          <w:sz w:val="24"/>
        </w:rPr>
        <w:t>nr.</w:t>
      </w:r>
      <w:r w:rsidR="00B24516" w:rsidRPr="001618E2">
        <w:rPr>
          <w:rFonts w:cs="Arial"/>
          <w:sz w:val="24"/>
        </w:rPr>
        <w:t xml:space="preserve"> </w:t>
      </w:r>
      <w:r w:rsidR="00874217" w:rsidRPr="001618E2">
        <w:rPr>
          <w:rFonts w:cs="Arial"/>
          <w:sz w:val="24"/>
        </w:rPr>
        <w:t>3635/17</w:t>
      </w:r>
      <w:r w:rsidRPr="001618E2">
        <w:rPr>
          <w:rFonts w:cs="Arial"/>
          <w:sz w:val="24"/>
        </w:rPr>
        <w:t>]</w:t>
      </w:r>
      <w:r w:rsidR="0011298B" w:rsidRPr="001618E2">
        <w:rPr>
          <w:rFonts w:cs="Arial"/>
          <w:sz w:val="24"/>
        </w:rPr>
        <w:t>,</w:t>
      </w:r>
      <w:r w:rsidRPr="001618E2">
        <w:rPr>
          <w:rFonts w:cs="Arial"/>
          <w:sz w:val="24"/>
        </w:rPr>
        <w:t xml:space="preserve"> </w:t>
      </w:r>
      <w:r w:rsidR="00453EF9" w:rsidRPr="001618E2">
        <w:rPr>
          <w:rFonts w:cs="Arial"/>
          <w:sz w:val="24"/>
        </w:rPr>
        <w:t>refuzoi si të pabazuar kërkesëpadinë e parashtruesit të kërkesës për kompensimin me rastin e pensionimit. Ndër të tjera</w:t>
      </w:r>
      <w:r w:rsidR="00B24516" w:rsidRPr="001618E2">
        <w:rPr>
          <w:rFonts w:cs="Arial"/>
          <w:sz w:val="24"/>
        </w:rPr>
        <w:t>,</w:t>
      </w:r>
      <w:r w:rsidR="00453EF9" w:rsidRPr="001618E2">
        <w:rPr>
          <w:rFonts w:cs="Arial"/>
          <w:sz w:val="24"/>
        </w:rPr>
        <w:t xml:space="preserve"> në arsyetim të </w:t>
      </w:r>
      <w:r w:rsidR="00B24516" w:rsidRPr="001618E2">
        <w:rPr>
          <w:rFonts w:cs="Arial"/>
          <w:sz w:val="24"/>
        </w:rPr>
        <w:t>a</w:t>
      </w:r>
      <w:r w:rsidR="00453EF9" w:rsidRPr="001618E2">
        <w:rPr>
          <w:rFonts w:cs="Arial"/>
          <w:sz w:val="24"/>
        </w:rPr>
        <w:t>ktgjykimit të lartpërmendur theksohet se dispozitat e Marrëveshjes Kolektive në të cilat thirret parashtruesi i kërkesës, nuk aplikohen për gjyqtar</w:t>
      </w:r>
      <w:r w:rsidR="002F704A" w:rsidRPr="001618E2">
        <w:rPr>
          <w:rFonts w:cs="Arial"/>
          <w:sz w:val="24"/>
        </w:rPr>
        <w:t>ë</w:t>
      </w:r>
      <w:r w:rsidR="00453EF9" w:rsidRPr="001618E2">
        <w:rPr>
          <w:rFonts w:cs="Arial"/>
          <w:sz w:val="24"/>
        </w:rPr>
        <w:t xml:space="preserve"> sepse KGJK nuk </w:t>
      </w:r>
      <w:r w:rsidR="00B24516" w:rsidRPr="001618E2">
        <w:rPr>
          <w:rFonts w:cs="Arial"/>
          <w:sz w:val="24"/>
        </w:rPr>
        <w:t>ka</w:t>
      </w:r>
      <w:r w:rsidR="00453EF9" w:rsidRPr="001618E2">
        <w:rPr>
          <w:rFonts w:cs="Arial"/>
          <w:sz w:val="24"/>
        </w:rPr>
        <w:t xml:space="preserve"> qenë palë nënshkruese e Marrëveshjes Kolektive, dhe për më tepër</w:t>
      </w:r>
      <w:r w:rsidR="00C00AD7" w:rsidRPr="001618E2">
        <w:rPr>
          <w:rFonts w:cs="Arial"/>
          <w:sz w:val="24"/>
        </w:rPr>
        <w:t>,</w:t>
      </w:r>
      <w:r w:rsidR="00453EF9" w:rsidRPr="001618E2">
        <w:rPr>
          <w:rFonts w:cs="Arial"/>
          <w:sz w:val="24"/>
        </w:rPr>
        <w:t xml:space="preserve"> në rastin konkret</w:t>
      </w:r>
      <w:r w:rsidR="00C00AD7" w:rsidRPr="001618E2">
        <w:rPr>
          <w:rFonts w:cs="Arial"/>
          <w:sz w:val="24"/>
        </w:rPr>
        <w:t>,</w:t>
      </w:r>
      <w:r w:rsidR="00453EF9" w:rsidRPr="001618E2">
        <w:rPr>
          <w:rFonts w:cs="Arial"/>
          <w:sz w:val="24"/>
        </w:rPr>
        <w:t xml:space="preserve"> Gjykata Themelore vlerësoi se “ </w:t>
      </w:r>
      <w:r w:rsidR="00453EF9" w:rsidRPr="001618E2">
        <w:rPr>
          <w:rFonts w:cs="Arial"/>
          <w:i/>
          <w:sz w:val="24"/>
        </w:rPr>
        <w:t xml:space="preserve">për </w:t>
      </w:r>
      <w:r w:rsidR="00B24516" w:rsidRPr="001618E2">
        <w:rPr>
          <w:rFonts w:cs="Arial"/>
          <w:i/>
          <w:sz w:val="24"/>
        </w:rPr>
        <w:t>g</w:t>
      </w:r>
      <w:r w:rsidR="00453EF9" w:rsidRPr="001618E2">
        <w:rPr>
          <w:rFonts w:cs="Arial"/>
          <w:i/>
          <w:sz w:val="24"/>
        </w:rPr>
        <w:t xml:space="preserve">jyqtarët vlen Ligji për </w:t>
      </w:r>
      <w:r w:rsidR="00A50C94" w:rsidRPr="001618E2">
        <w:rPr>
          <w:rFonts w:cs="Arial"/>
          <w:i/>
          <w:sz w:val="24"/>
        </w:rPr>
        <w:t>g</w:t>
      </w:r>
      <w:r w:rsidR="00453EF9" w:rsidRPr="001618E2">
        <w:rPr>
          <w:rFonts w:cs="Arial"/>
          <w:i/>
          <w:sz w:val="24"/>
        </w:rPr>
        <w:t>jykatat, ku janë paraparë të drejtat dhe obligimet e gjyqtarëve dhe në mes tjerash edhe pagat edhe kompensimet”</w:t>
      </w:r>
      <w:r w:rsidR="001E6E11" w:rsidRPr="001618E2">
        <w:rPr>
          <w:rFonts w:cs="Arial"/>
          <w:i/>
          <w:sz w:val="24"/>
        </w:rPr>
        <w:t>.</w:t>
      </w:r>
    </w:p>
    <w:p w14:paraId="06E68F65" w14:textId="592F974C" w:rsidR="000D5F76" w:rsidRPr="001618E2" w:rsidRDefault="000D5F76" w:rsidP="00134B87">
      <w:pPr>
        <w:spacing w:line="240" w:lineRule="auto"/>
        <w:rPr>
          <w:sz w:val="24"/>
        </w:rPr>
      </w:pPr>
    </w:p>
    <w:p w14:paraId="5617DB73" w14:textId="76E3AD16" w:rsidR="006743C7" w:rsidRPr="001618E2" w:rsidRDefault="000D5F76" w:rsidP="00134B87">
      <w:pPr>
        <w:pStyle w:val="ListParagraph"/>
        <w:numPr>
          <w:ilvl w:val="0"/>
          <w:numId w:val="1"/>
        </w:numPr>
        <w:spacing w:line="240" w:lineRule="auto"/>
        <w:ind w:left="630" w:hanging="630"/>
        <w:rPr>
          <w:sz w:val="24"/>
        </w:rPr>
      </w:pPr>
      <w:r w:rsidRPr="001618E2">
        <w:rPr>
          <w:sz w:val="24"/>
        </w:rPr>
        <w:t>N</w:t>
      </w:r>
      <w:r w:rsidRPr="001618E2">
        <w:rPr>
          <w:rFonts w:cs="Arial"/>
          <w:sz w:val="24"/>
        </w:rPr>
        <w:t xml:space="preserve">ë </w:t>
      </w:r>
      <w:r w:rsidRPr="001618E2">
        <w:rPr>
          <w:sz w:val="24"/>
        </w:rPr>
        <w:t>një datë të paspecifikuar, parashtruesi i k</w:t>
      </w:r>
      <w:r w:rsidRPr="001618E2">
        <w:rPr>
          <w:rFonts w:cs="Arial"/>
          <w:color w:val="000000"/>
          <w:sz w:val="24"/>
        </w:rPr>
        <w:t xml:space="preserve">ërkesës paraqiti ankesë në Gjykatën e Apelit kundër </w:t>
      </w:r>
      <w:r w:rsidR="00FB339F" w:rsidRPr="001618E2">
        <w:rPr>
          <w:rFonts w:cs="Arial"/>
          <w:color w:val="000000"/>
          <w:sz w:val="24"/>
        </w:rPr>
        <w:t>Aktgjykimit</w:t>
      </w:r>
      <w:r w:rsidRPr="001618E2">
        <w:rPr>
          <w:rFonts w:cs="Arial"/>
          <w:color w:val="000000"/>
          <w:sz w:val="24"/>
        </w:rPr>
        <w:t xml:space="preserve"> të lartpërmendur të Gjykatës Themelore, duke pretenduar shkelje esenciale të</w:t>
      </w:r>
      <w:r w:rsidR="005917ED" w:rsidRPr="001618E2">
        <w:rPr>
          <w:rFonts w:cs="Arial"/>
          <w:color w:val="000000"/>
          <w:sz w:val="24"/>
        </w:rPr>
        <w:t xml:space="preserve"> dispozitave të procedurës kontestimore</w:t>
      </w:r>
      <w:r w:rsidRPr="001618E2">
        <w:rPr>
          <w:rFonts w:cs="Arial"/>
          <w:color w:val="000000"/>
          <w:sz w:val="24"/>
        </w:rPr>
        <w:t xml:space="preserve">, </w:t>
      </w:r>
      <w:r w:rsidRPr="001618E2">
        <w:rPr>
          <w:sz w:val="24"/>
        </w:rPr>
        <w:t>vërtetim t</w:t>
      </w:r>
      <w:r w:rsidRPr="001618E2">
        <w:rPr>
          <w:rFonts w:cs="Arial"/>
          <w:color w:val="000000"/>
          <w:sz w:val="24"/>
        </w:rPr>
        <w:t xml:space="preserve">ë gabuar dhe </w:t>
      </w:r>
      <w:r w:rsidRPr="001618E2">
        <w:rPr>
          <w:sz w:val="24"/>
        </w:rPr>
        <w:t>jo të plotë të gjendjes faktike</w:t>
      </w:r>
      <w:r w:rsidR="0011298B" w:rsidRPr="001618E2">
        <w:rPr>
          <w:sz w:val="24"/>
        </w:rPr>
        <w:t>,</w:t>
      </w:r>
      <w:r w:rsidR="006E56F4" w:rsidRPr="001618E2">
        <w:rPr>
          <w:sz w:val="24"/>
        </w:rPr>
        <w:t xml:space="preserve"> si</w:t>
      </w:r>
      <w:r w:rsidRPr="001618E2">
        <w:rPr>
          <w:sz w:val="24"/>
        </w:rPr>
        <w:t xml:space="preserve"> dhe aplikim t</w:t>
      </w:r>
      <w:r w:rsidRPr="001618E2">
        <w:rPr>
          <w:rFonts w:cs="Arial"/>
          <w:color w:val="000000"/>
          <w:sz w:val="24"/>
        </w:rPr>
        <w:t>ë gabuar të së drejtës materiale</w:t>
      </w:r>
      <w:r w:rsidRPr="001618E2">
        <w:rPr>
          <w:sz w:val="24"/>
        </w:rPr>
        <w:t xml:space="preserve">. </w:t>
      </w:r>
    </w:p>
    <w:p w14:paraId="6C4AA8BC" w14:textId="77777777" w:rsidR="006743C7" w:rsidRPr="001618E2" w:rsidRDefault="006743C7" w:rsidP="00134B87">
      <w:pPr>
        <w:pStyle w:val="ListParagraph"/>
        <w:spacing w:line="240" w:lineRule="auto"/>
        <w:rPr>
          <w:rFonts w:cs="Arial"/>
          <w:sz w:val="24"/>
        </w:rPr>
      </w:pPr>
    </w:p>
    <w:p w14:paraId="10FB32FE" w14:textId="30661A53" w:rsidR="006743C7" w:rsidRPr="001618E2" w:rsidRDefault="00291BD1" w:rsidP="00134B87">
      <w:pPr>
        <w:pStyle w:val="ListParagraph"/>
        <w:numPr>
          <w:ilvl w:val="0"/>
          <w:numId w:val="1"/>
        </w:numPr>
        <w:spacing w:line="240" w:lineRule="auto"/>
        <w:ind w:left="630" w:hanging="630"/>
        <w:rPr>
          <w:rFonts w:cs="Arial"/>
          <w:sz w:val="24"/>
        </w:rPr>
      </w:pPr>
      <w:r w:rsidRPr="001618E2">
        <w:rPr>
          <w:rFonts w:cs="Arial"/>
          <w:sz w:val="24"/>
        </w:rPr>
        <w:t xml:space="preserve">Më </w:t>
      </w:r>
      <w:r w:rsidR="005917ED" w:rsidRPr="001618E2">
        <w:rPr>
          <w:rFonts w:cs="Arial"/>
          <w:sz w:val="24"/>
        </w:rPr>
        <w:t>17 qershor 2020</w:t>
      </w:r>
      <w:r w:rsidRPr="001618E2">
        <w:rPr>
          <w:rFonts w:cs="Arial"/>
          <w:sz w:val="24"/>
        </w:rPr>
        <w:t>, Gjykata e Apelit</w:t>
      </w:r>
      <w:r w:rsidR="006E56F4" w:rsidRPr="001618E2">
        <w:rPr>
          <w:rFonts w:cs="Arial"/>
          <w:sz w:val="24"/>
        </w:rPr>
        <w:t>,</w:t>
      </w:r>
      <w:r w:rsidRPr="001618E2">
        <w:rPr>
          <w:rFonts w:cs="Arial"/>
          <w:sz w:val="24"/>
        </w:rPr>
        <w:t xml:space="preserve"> </w:t>
      </w:r>
      <w:r w:rsidR="000D5F76" w:rsidRPr="001618E2">
        <w:rPr>
          <w:rFonts w:cs="Arial"/>
          <w:sz w:val="24"/>
        </w:rPr>
        <w:t>p</w:t>
      </w:r>
      <w:r w:rsidR="005917ED" w:rsidRPr="001618E2">
        <w:rPr>
          <w:rFonts w:cs="Arial"/>
          <w:color w:val="000000"/>
          <w:sz w:val="24"/>
        </w:rPr>
        <w:t>ërmes Aktgjykimit</w:t>
      </w:r>
      <w:r w:rsidRPr="001618E2">
        <w:rPr>
          <w:rFonts w:cs="Arial"/>
          <w:sz w:val="24"/>
        </w:rPr>
        <w:t xml:space="preserve"> [A</w:t>
      </w:r>
      <w:r w:rsidR="005917ED" w:rsidRPr="001618E2">
        <w:rPr>
          <w:rFonts w:cs="Arial"/>
          <w:sz w:val="24"/>
        </w:rPr>
        <w:t>c.</w:t>
      </w:r>
      <w:r w:rsidR="00B24516" w:rsidRPr="001618E2">
        <w:rPr>
          <w:rFonts w:cs="Arial"/>
          <w:sz w:val="24"/>
        </w:rPr>
        <w:t xml:space="preserve"> </w:t>
      </w:r>
      <w:r w:rsidR="005917ED" w:rsidRPr="001618E2">
        <w:rPr>
          <w:rFonts w:cs="Arial"/>
          <w:sz w:val="24"/>
        </w:rPr>
        <w:t>nr.</w:t>
      </w:r>
      <w:r w:rsidR="00B24516" w:rsidRPr="001618E2">
        <w:rPr>
          <w:rFonts w:cs="Arial"/>
          <w:sz w:val="24"/>
        </w:rPr>
        <w:t xml:space="preserve"> </w:t>
      </w:r>
      <w:r w:rsidR="005917ED" w:rsidRPr="001618E2">
        <w:rPr>
          <w:rFonts w:cs="Arial"/>
          <w:sz w:val="24"/>
        </w:rPr>
        <w:t>6261/19</w:t>
      </w:r>
      <w:r w:rsidRPr="001618E2">
        <w:rPr>
          <w:rFonts w:cs="Arial"/>
          <w:sz w:val="24"/>
        </w:rPr>
        <w:t>]</w:t>
      </w:r>
      <w:r w:rsidR="006E56F4" w:rsidRPr="001618E2">
        <w:rPr>
          <w:rFonts w:cs="Arial"/>
          <w:sz w:val="24"/>
        </w:rPr>
        <w:t>, e</w:t>
      </w:r>
      <w:r w:rsidRPr="001618E2">
        <w:rPr>
          <w:rFonts w:cs="Arial"/>
          <w:sz w:val="24"/>
        </w:rPr>
        <w:t xml:space="preserve"> </w:t>
      </w:r>
      <w:r w:rsidR="000D5F76" w:rsidRPr="001618E2">
        <w:rPr>
          <w:sz w:val="24"/>
        </w:rPr>
        <w:t xml:space="preserve">refuzoi </w:t>
      </w:r>
      <w:r w:rsidR="006E56F4" w:rsidRPr="001618E2">
        <w:rPr>
          <w:sz w:val="24"/>
        </w:rPr>
        <w:t>si t</w:t>
      </w:r>
      <w:r w:rsidR="006E56F4" w:rsidRPr="001618E2">
        <w:rPr>
          <w:rFonts w:cs="Arial"/>
          <w:sz w:val="24"/>
        </w:rPr>
        <w:t xml:space="preserve">ë pabazuar </w:t>
      </w:r>
      <w:r w:rsidR="000D5F76" w:rsidRPr="001618E2">
        <w:rPr>
          <w:sz w:val="24"/>
        </w:rPr>
        <w:t xml:space="preserve">ankesën e parashtruesit të kërkesës </w:t>
      </w:r>
      <w:r w:rsidR="006E56F4" w:rsidRPr="001618E2">
        <w:rPr>
          <w:sz w:val="24"/>
        </w:rPr>
        <w:t>dhe vërtetoi</w:t>
      </w:r>
      <w:r w:rsidR="005917ED" w:rsidRPr="001618E2">
        <w:rPr>
          <w:sz w:val="24"/>
        </w:rPr>
        <w:t xml:space="preserve"> Aktgjykimin e la</w:t>
      </w:r>
      <w:r w:rsidR="00184673" w:rsidRPr="001618E2">
        <w:rPr>
          <w:sz w:val="24"/>
        </w:rPr>
        <w:t>rtpërmendur të</w:t>
      </w:r>
      <w:r w:rsidR="000D5F76" w:rsidRPr="001618E2">
        <w:rPr>
          <w:bCs/>
          <w:sz w:val="24"/>
        </w:rPr>
        <w:t xml:space="preserve"> Gjykat</w:t>
      </w:r>
      <w:r w:rsidR="000D5F76" w:rsidRPr="001618E2">
        <w:rPr>
          <w:sz w:val="24"/>
        </w:rPr>
        <w:t xml:space="preserve">ës Themelore. Në arsyetimin e </w:t>
      </w:r>
      <w:r w:rsidR="001E6E11" w:rsidRPr="001618E2">
        <w:rPr>
          <w:sz w:val="24"/>
        </w:rPr>
        <w:t>Aktgjykimit</w:t>
      </w:r>
      <w:r w:rsidR="000D5F76" w:rsidRPr="001618E2">
        <w:rPr>
          <w:sz w:val="24"/>
        </w:rPr>
        <w:t xml:space="preserve"> të Gjykatës</w:t>
      </w:r>
      <w:r w:rsidR="00134B87" w:rsidRPr="001618E2">
        <w:rPr>
          <w:sz w:val="24"/>
        </w:rPr>
        <w:t xml:space="preserve"> </w:t>
      </w:r>
      <w:r w:rsidR="000D5F76" w:rsidRPr="001618E2">
        <w:rPr>
          <w:sz w:val="24"/>
        </w:rPr>
        <w:t xml:space="preserve">së Apelit u theksua se </w:t>
      </w:r>
      <w:r w:rsidR="00BA6F00" w:rsidRPr="001618E2">
        <w:rPr>
          <w:sz w:val="24"/>
        </w:rPr>
        <w:t>vendimi i shkallës së parë</w:t>
      </w:r>
      <w:r w:rsidR="009E2FE7" w:rsidRPr="001618E2">
        <w:rPr>
          <w:sz w:val="24"/>
        </w:rPr>
        <w:t xml:space="preserve"> nuk ishte i përfshirë me shkelje të dispozitave të procedurës kontestimore,</w:t>
      </w:r>
      <w:r w:rsidR="00184673" w:rsidRPr="001618E2">
        <w:rPr>
          <w:sz w:val="24"/>
        </w:rPr>
        <w:t xml:space="preserve"> dhe se dispozitivi i aktgjykimit është në harmoni logjike me arsyetimin</w:t>
      </w:r>
      <w:r w:rsidR="006743C7" w:rsidRPr="001618E2">
        <w:rPr>
          <w:sz w:val="24"/>
        </w:rPr>
        <w:t>.</w:t>
      </w:r>
      <w:r w:rsidR="00AA06AF" w:rsidRPr="001618E2">
        <w:rPr>
          <w:sz w:val="24"/>
        </w:rPr>
        <w:t xml:space="preserve"> Më tej</w:t>
      </w:r>
      <w:r w:rsidR="002F704A" w:rsidRPr="001618E2">
        <w:rPr>
          <w:sz w:val="24"/>
        </w:rPr>
        <w:t>,</w:t>
      </w:r>
      <w:r w:rsidR="00AA06AF" w:rsidRPr="001618E2">
        <w:rPr>
          <w:sz w:val="24"/>
        </w:rPr>
        <w:t xml:space="preserve"> në arsyetim shtohet </w:t>
      </w:r>
      <w:r w:rsidR="00184673" w:rsidRPr="001618E2">
        <w:rPr>
          <w:rFonts w:cs="Arial"/>
          <w:sz w:val="24"/>
        </w:rPr>
        <w:t>se dispozitat e Marrëveshjes Kolektive</w:t>
      </w:r>
      <w:r w:rsidR="002F704A" w:rsidRPr="001618E2">
        <w:rPr>
          <w:rFonts w:cs="Arial"/>
          <w:sz w:val="24"/>
        </w:rPr>
        <w:t>,</w:t>
      </w:r>
      <w:r w:rsidR="00184673" w:rsidRPr="001618E2">
        <w:rPr>
          <w:rFonts w:cs="Arial"/>
          <w:sz w:val="24"/>
        </w:rPr>
        <w:t xml:space="preserve"> në të cilat thirret parashtruesi i kërkesës, nuk aplikohen për gjyqtar</w:t>
      </w:r>
      <w:r w:rsidR="002F704A" w:rsidRPr="001618E2">
        <w:rPr>
          <w:rFonts w:cs="Arial"/>
          <w:sz w:val="24"/>
        </w:rPr>
        <w:t>ë</w:t>
      </w:r>
      <w:r w:rsidR="00184673" w:rsidRPr="001618E2">
        <w:rPr>
          <w:rFonts w:cs="Arial"/>
          <w:sz w:val="24"/>
        </w:rPr>
        <w:t xml:space="preserve"> sepse KGJK nuk </w:t>
      </w:r>
      <w:r w:rsidR="00B24516" w:rsidRPr="001618E2">
        <w:rPr>
          <w:rFonts w:cs="Arial"/>
          <w:sz w:val="24"/>
        </w:rPr>
        <w:t>ka</w:t>
      </w:r>
      <w:r w:rsidR="00184673" w:rsidRPr="001618E2">
        <w:rPr>
          <w:rFonts w:cs="Arial"/>
          <w:sz w:val="24"/>
        </w:rPr>
        <w:t xml:space="preserve"> qenë palë nënshkruese e Marrëveshjes Kolektive, andaj edhe nuk mund të krijoj efekte </w:t>
      </w:r>
      <w:r w:rsidR="007C558E" w:rsidRPr="001618E2">
        <w:rPr>
          <w:rFonts w:cs="Arial"/>
          <w:sz w:val="24"/>
        </w:rPr>
        <w:t>juridike</w:t>
      </w:r>
      <w:r w:rsidR="00184673" w:rsidRPr="001618E2">
        <w:rPr>
          <w:rFonts w:cs="Arial"/>
          <w:sz w:val="24"/>
        </w:rPr>
        <w:t xml:space="preserve"> në rastin e parashtruesit të kërkesës. Gjithashtu</w:t>
      </w:r>
      <w:r w:rsidR="00B24516" w:rsidRPr="001618E2">
        <w:rPr>
          <w:rFonts w:cs="Arial"/>
          <w:sz w:val="24"/>
        </w:rPr>
        <w:t>,</w:t>
      </w:r>
      <w:r w:rsidR="00184673" w:rsidRPr="001618E2">
        <w:rPr>
          <w:rFonts w:cs="Arial"/>
          <w:sz w:val="24"/>
        </w:rPr>
        <w:t xml:space="preserve"> në </w:t>
      </w:r>
      <w:r w:rsidR="009944D5" w:rsidRPr="001618E2">
        <w:rPr>
          <w:rFonts w:cs="Arial"/>
          <w:sz w:val="24"/>
        </w:rPr>
        <w:t>a</w:t>
      </w:r>
      <w:r w:rsidR="00184673" w:rsidRPr="001618E2">
        <w:rPr>
          <w:rFonts w:cs="Arial"/>
          <w:sz w:val="24"/>
        </w:rPr>
        <w:t>ktgjykimin e lartcekur shtohet se “</w:t>
      </w:r>
      <w:r w:rsidR="00184673" w:rsidRPr="001618E2">
        <w:rPr>
          <w:rFonts w:cs="Arial"/>
          <w:i/>
          <w:sz w:val="24"/>
        </w:rPr>
        <w:t xml:space="preserve">gjyqtari është pozitë që emërohet me dekret të Presidentit të Republikës së Kosovës dhe si i tillë nuk e ka pozitën e punëtorit sipas Ligjit të </w:t>
      </w:r>
      <w:r w:rsidR="005C0877" w:rsidRPr="001618E2">
        <w:rPr>
          <w:rFonts w:cs="Arial"/>
          <w:i/>
          <w:sz w:val="24"/>
        </w:rPr>
        <w:t>p</w:t>
      </w:r>
      <w:r w:rsidR="00184673" w:rsidRPr="001618E2">
        <w:rPr>
          <w:rFonts w:cs="Arial"/>
          <w:i/>
          <w:sz w:val="24"/>
        </w:rPr>
        <w:t xml:space="preserve">unës e as cilësinë e shërbyesit civil, për gjyqtarët aplikohen dispozitat e Ligjit për </w:t>
      </w:r>
      <w:r w:rsidR="005C0877" w:rsidRPr="001618E2">
        <w:rPr>
          <w:rFonts w:cs="Arial"/>
          <w:i/>
          <w:sz w:val="24"/>
        </w:rPr>
        <w:t>g</w:t>
      </w:r>
      <w:r w:rsidR="00184673" w:rsidRPr="001618E2">
        <w:rPr>
          <w:rFonts w:cs="Arial"/>
          <w:i/>
          <w:sz w:val="24"/>
        </w:rPr>
        <w:t>jykatat, i cili ligj nuk parasheh shpërblim për pagat përcjellëse dhe paga jubilare</w:t>
      </w:r>
      <w:r w:rsidR="00184673" w:rsidRPr="001618E2">
        <w:rPr>
          <w:rFonts w:cs="Arial"/>
          <w:sz w:val="24"/>
        </w:rPr>
        <w:t>”</w:t>
      </w:r>
      <w:r w:rsidR="00BA6F00" w:rsidRPr="001618E2">
        <w:rPr>
          <w:rFonts w:cs="Arial"/>
          <w:sz w:val="24"/>
        </w:rPr>
        <w:t>.</w:t>
      </w:r>
    </w:p>
    <w:p w14:paraId="0E944108" w14:textId="77777777" w:rsidR="007C558E" w:rsidRPr="001618E2" w:rsidRDefault="007C558E" w:rsidP="00134B87">
      <w:pPr>
        <w:pStyle w:val="ListParagraph"/>
        <w:spacing w:line="240" w:lineRule="auto"/>
        <w:ind w:left="630"/>
        <w:rPr>
          <w:rFonts w:cs="Arial"/>
          <w:sz w:val="24"/>
        </w:rPr>
      </w:pPr>
    </w:p>
    <w:p w14:paraId="0FDFFDB6" w14:textId="22645479" w:rsidR="009908EF" w:rsidRPr="001618E2" w:rsidRDefault="00291BD1" w:rsidP="00134B87">
      <w:pPr>
        <w:pStyle w:val="ListParagraph"/>
        <w:numPr>
          <w:ilvl w:val="0"/>
          <w:numId w:val="1"/>
        </w:numPr>
        <w:spacing w:line="240" w:lineRule="auto"/>
        <w:ind w:left="630" w:hanging="630"/>
        <w:rPr>
          <w:sz w:val="24"/>
        </w:rPr>
      </w:pPr>
      <w:r w:rsidRPr="001618E2">
        <w:rPr>
          <w:rFonts w:cs="Arial"/>
          <w:sz w:val="24"/>
        </w:rPr>
        <w:t xml:space="preserve">Në një datë të paspecifikuar, parashtruesi i kërkesës paraqiti </w:t>
      </w:r>
      <w:r w:rsidR="007C558E" w:rsidRPr="001618E2">
        <w:rPr>
          <w:rFonts w:cs="Arial"/>
          <w:sz w:val="24"/>
        </w:rPr>
        <w:t>revizion në Gjykatën</w:t>
      </w:r>
      <w:r w:rsidR="006A5ED5" w:rsidRPr="001618E2">
        <w:rPr>
          <w:rFonts w:cs="Arial"/>
          <w:sz w:val="24"/>
        </w:rPr>
        <w:t xml:space="preserve"> Supreme </w:t>
      </w:r>
      <w:r w:rsidR="007C558E" w:rsidRPr="001618E2">
        <w:rPr>
          <w:rFonts w:cs="Arial"/>
          <w:sz w:val="24"/>
        </w:rPr>
        <w:t>kundër Aktgjykimit të lartcekur të Gjykatës Apelit</w:t>
      </w:r>
      <w:r w:rsidR="0050621A" w:rsidRPr="001618E2">
        <w:rPr>
          <w:rFonts w:cs="Arial"/>
          <w:sz w:val="24"/>
        </w:rPr>
        <w:t>,</w:t>
      </w:r>
      <w:r w:rsidR="007C558E" w:rsidRPr="001618E2">
        <w:rPr>
          <w:rFonts w:cs="Arial"/>
          <w:sz w:val="24"/>
        </w:rPr>
        <w:t xml:space="preserve"> </w:t>
      </w:r>
      <w:r w:rsidR="009F7272" w:rsidRPr="001618E2">
        <w:rPr>
          <w:rFonts w:cs="Arial"/>
          <w:sz w:val="24"/>
        </w:rPr>
        <w:t>duke pretenduar shkelje esenciale t</w:t>
      </w:r>
      <w:r w:rsidR="009F7272" w:rsidRPr="001618E2">
        <w:rPr>
          <w:sz w:val="24"/>
        </w:rPr>
        <w:t xml:space="preserve">ë dispozitave të procedurës </w:t>
      </w:r>
      <w:r w:rsidR="007C558E" w:rsidRPr="001618E2">
        <w:rPr>
          <w:sz w:val="24"/>
        </w:rPr>
        <w:t>kontestimore</w:t>
      </w:r>
      <w:r w:rsidR="009F7272" w:rsidRPr="001618E2">
        <w:rPr>
          <w:sz w:val="24"/>
        </w:rPr>
        <w:t xml:space="preserve"> dhe aplikim të gabuar të së drejtë</w:t>
      </w:r>
      <w:r w:rsidR="009908EF" w:rsidRPr="001618E2">
        <w:rPr>
          <w:sz w:val="24"/>
        </w:rPr>
        <w:t>s materiale.</w:t>
      </w:r>
    </w:p>
    <w:p w14:paraId="1F14F4E1" w14:textId="77777777" w:rsidR="005620CB" w:rsidRPr="001618E2" w:rsidRDefault="005620CB" w:rsidP="00134B87">
      <w:pPr>
        <w:pStyle w:val="ListParagraph"/>
        <w:spacing w:line="240" w:lineRule="auto"/>
        <w:ind w:left="630"/>
        <w:rPr>
          <w:rFonts w:cs="Arial"/>
          <w:sz w:val="24"/>
        </w:rPr>
      </w:pPr>
    </w:p>
    <w:p w14:paraId="142A5C13" w14:textId="696D27BB" w:rsidR="000A1CC8" w:rsidRPr="001618E2" w:rsidRDefault="00291BD1" w:rsidP="00134B87">
      <w:pPr>
        <w:pStyle w:val="ListParagraph"/>
        <w:numPr>
          <w:ilvl w:val="0"/>
          <w:numId w:val="1"/>
        </w:numPr>
        <w:spacing w:line="240" w:lineRule="auto"/>
        <w:ind w:left="630" w:hanging="630"/>
        <w:rPr>
          <w:sz w:val="24"/>
        </w:rPr>
      </w:pPr>
      <w:r w:rsidRPr="001618E2">
        <w:rPr>
          <w:rFonts w:cs="Arial"/>
          <w:sz w:val="24"/>
        </w:rPr>
        <w:lastRenderedPageBreak/>
        <w:t xml:space="preserve">Më </w:t>
      </w:r>
      <w:r w:rsidR="007C558E" w:rsidRPr="001618E2">
        <w:rPr>
          <w:rFonts w:cs="Arial"/>
          <w:sz w:val="24"/>
        </w:rPr>
        <w:t>21 shtator 2021</w:t>
      </w:r>
      <w:r w:rsidRPr="001618E2">
        <w:rPr>
          <w:rFonts w:cs="Arial"/>
          <w:sz w:val="24"/>
        </w:rPr>
        <w:t xml:space="preserve">, Gjykata Supreme </w:t>
      </w:r>
      <w:r w:rsidR="00E63830" w:rsidRPr="001618E2">
        <w:rPr>
          <w:rFonts w:cs="Arial"/>
          <w:sz w:val="24"/>
        </w:rPr>
        <w:t>p</w:t>
      </w:r>
      <w:r w:rsidR="00E63830" w:rsidRPr="001618E2">
        <w:rPr>
          <w:sz w:val="24"/>
        </w:rPr>
        <w:t>ërmes Aktgjykimit</w:t>
      </w:r>
      <w:r w:rsidR="00E63830" w:rsidRPr="001618E2">
        <w:rPr>
          <w:rFonts w:cs="Arial"/>
          <w:sz w:val="24"/>
        </w:rPr>
        <w:t xml:space="preserve"> [</w:t>
      </w:r>
      <w:r w:rsidR="007C558E" w:rsidRPr="001618E2">
        <w:rPr>
          <w:rFonts w:cs="Arial"/>
          <w:sz w:val="24"/>
        </w:rPr>
        <w:t>Rev.</w:t>
      </w:r>
      <w:r w:rsidR="0050621A" w:rsidRPr="001618E2">
        <w:rPr>
          <w:rFonts w:cs="Arial"/>
          <w:sz w:val="24"/>
        </w:rPr>
        <w:t xml:space="preserve"> </w:t>
      </w:r>
      <w:r w:rsidR="007C558E" w:rsidRPr="001618E2">
        <w:rPr>
          <w:rFonts w:cs="Arial"/>
          <w:sz w:val="24"/>
        </w:rPr>
        <w:t>nr.</w:t>
      </w:r>
      <w:r w:rsidR="0050621A" w:rsidRPr="001618E2">
        <w:rPr>
          <w:rFonts w:cs="Arial"/>
          <w:sz w:val="24"/>
        </w:rPr>
        <w:t xml:space="preserve"> </w:t>
      </w:r>
      <w:r w:rsidR="007C558E" w:rsidRPr="001618E2">
        <w:rPr>
          <w:rFonts w:cs="Arial"/>
          <w:sz w:val="24"/>
        </w:rPr>
        <w:t>108/2021</w:t>
      </w:r>
      <w:r w:rsidRPr="001618E2">
        <w:rPr>
          <w:rFonts w:cs="Arial"/>
          <w:sz w:val="24"/>
        </w:rPr>
        <w:t xml:space="preserve">] e </w:t>
      </w:r>
      <w:r w:rsidR="00E63830" w:rsidRPr="001618E2">
        <w:rPr>
          <w:rFonts w:cs="Arial"/>
          <w:sz w:val="24"/>
        </w:rPr>
        <w:t>refuzoi si t</w:t>
      </w:r>
      <w:r w:rsidR="00E63830" w:rsidRPr="001618E2">
        <w:rPr>
          <w:sz w:val="24"/>
        </w:rPr>
        <w:t>ë pabazuar</w:t>
      </w:r>
      <w:r w:rsidR="00E63830" w:rsidRPr="001618E2">
        <w:rPr>
          <w:rFonts w:cs="Arial"/>
          <w:sz w:val="24"/>
        </w:rPr>
        <w:t xml:space="preserve"> </w:t>
      </w:r>
      <w:r w:rsidR="007C558E" w:rsidRPr="001618E2">
        <w:rPr>
          <w:rFonts w:cs="Arial"/>
          <w:sz w:val="24"/>
        </w:rPr>
        <w:t>revizionin e parashtruesit të kërkesës</w:t>
      </w:r>
      <w:r w:rsidR="00BA6F00" w:rsidRPr="001618E2">
        <w:rPr>
          <w:rFonts w:cs="Arial"/>
          <w:sz w:val="24"/>
        </w:rPr>
        <w:t>, duke u përgjigjur në të gjitha pretendimet e parashtruesit të kërkesës</w:t>
      </w:r>
      <w:r w:rsidR="007C558E" w:rsidRPr="001618E2">
        <w:rPr>
          <w:rFonts w:cs="Arial"/>
          <w:sz w:val="24"/>
        </w:rPr>
        <w:t xml:space="preserve">. </w:t>
      </w:r>
    </w:p>
    <w:p w14:paraId="28C249EF" w14:textId="4AF6BA4B" w:rsidR="00BA6F00" w:rsidRPr="001618E2" w:rsidRDefault="00BA6F00" w:rsidP="00134B87">
      <w:pPr>
        <w:spacing w:line="240" w:lineRule="auto"/>
        <w:rPr>
          <w:sz w:val="24"/>
        </w:rPr>
      </w:pPr>
    </w:p>
    <w:p w14:paraId="1A539932" w14:textId="77777777" w:rsidR="00D304FC" w:rsidRPr="001618E2" w:rsidRDefault="00D304FC" w:rsidP="00134B87">
      <w:pPr>
        <w:spacing w:line="240" w:lineRule="auto"/>
        <w:rPr>
          <w:rFonts w:cs="Arial"/>
          <w:b/>
          <w:sz w:val="24"/>
        </w:rPr>
      </w:pPr>
      <w:r w:rsidRPr="001618E2">
        <w:rPr>
          <w:rFonts w:cs="Arial"/>
          <w:b/>
          <w:sz w:val="24"/>
        </w:rPr>
        <w:t xml:space="preserve">Pretendimet e parashtruesit të kërkesës </w:t>
      </w:r>
    </w:p>
    <w:p w14:paraId="1428CB37" w14:textId="77777777" w:rsidR="005E44BF" w:rsidRPr="001618E2" w:rsidRDefault="005E44BF" w:rsidP="00134B87">
      <w:pPr>
        <w:spacing w:line="240" w:lineRule="auto"/>
        <w:rPr>
          <w:i/>
          <w:sz w:val="24"/>
        </w:rPr>
      </w:pPr>
    </w:p>
    <w:p w14:paraId="7C08AB5C" w14:textId="4D9705CE" w:rsidR="005E44BF" w:rsidRPr="001618E2" w:rsidRDefault="005E44BF" w:rsidP="00134B87">
      <w:pPr>
        <w:pStyle w:val="ListParagraph"/>
        <w:numPr>
          <w:ilvl w:val="0"/>
          <w:numId w:val="1"/>
        </w:numPr>
        <w:spacing w:line="240" w:lineRule="auto"/>
        <w:ind w:left="630" w:hanging="630"/>
        <w:rPr>
          <w:i/>
          <w:sz w:val="24"/>
        </w:rPr>
      </w:pPr>
      <w:r w:rsidRPr="001618E2">
        <w:rPr>
          <w:sz w:val="24"/>
        </w:rPr>
        <w:t xml:space="preserve">Gjykata rikujton se parashtruesi i kërkesës pretendon se me vendimin e kontestuar i </w:t>
      </w:r>
      <w:r w:rsidRPr="001618E2">
        <w:rPr>
          <w:color w:val="000000" w:themeColor="text1"/>
          <w:sz w:val="24"/>
        </w:rPr>
        <w:t xml:space="preserve">është </w:t>
      </w:r>
      <w:r w:rsidRPr="001618E2">
        <w:rPr>
          <w:sz w:val="24"/>
        </w:rPr>
        <w:t>shkelur e drejta e tij e mbrojtur me</w:t>
      </w:r>
      <w:r w:rsidR="008B3880" w:rsidRPr="001618E2">
        <w:rPr>
          <w:sz w:val="24"/>
        </w:rPr>
        <w:t xml:space="preserve"> nenin </w:t>
      </w:r>
      <w:r w:rsidR="000B0928" w:rsidRPr="001618E2">
        <w:rPr>
          <w:sz w:val="24"/>
        </w:rPr>
        <w:t xml:space="preserve">24 [Barazia para Ligjit] dhe nenin </w:t>
      </w:r>
      <w:r w:rsidRPr="001618E2">
        <w:rPr>
          <w:sz w:val="24"/>
        </w:rPr>
        <w:t>31 [E Drejta për Gjykim të Drejtë dhe të Paanshëm]</w:t>
      </w:r>
      <w:r w:rsidR="005C0877" w:rsidRPr="001618E2">
        <w:rPr>
          <w:sz w:val="24"/>
        </w:rPr>
        <w:t xml:space="preserve"> </w:t>
      </w:r>
      <w:r w:rsidR="00D709FD" w:rsidRPr="001618E2">
        <w:rPr>
          <w:sz w:val="24"/>
        </w:rPr>
        <w:t>të Kushtetutës</w:t>
      </w:r>
      <w:r w:rsidR="00605FAE" w:rsidRPr="001618E2">
        <w:rPr>
          <w:sz w:val="24"/>
        </w:rPr>
        <w:t xml:space="preserve">. </w:t>
      </w:r>
    </w:p>
    <w:p w14:paraId="73A2D2F8" w14:textId="77777777" w:rsidR="00605FAE" w:rsidRPr="001618E2" w:rsidRDefault="00605FAE" w:rsidP="00134B87">
      <w:pPr>
        <w:pStyle w:val="ListParagraph"/>
        <w:spacing w:line="240" w:lineRule="auto"/>
        <w:ind w:left="630"/>
        <w:rPr>
          <w:i/>
          <w:sz w:val="24"/>
        </w:rPr>
      </w:pPr>
    </w:p>
    <w:p w14:paraId="7D448908" w14:textId="7E0975FA" w:rsidR="000A1CC8" w:rsidRPr="001618E2" w:rsidRDefault="000A1CC8" w:rsidP="00134B87">
      <w:pPr>
        <w:pStyle w:val="ListParagraph"/>
        <w:numPr>
          <w:ilvl w:val="0"/>
          <w:numId w:val="1"/>
        </w:numPr>
        <w:spacing w:line="240" w:lineRule="auto"/>
        <w:ind w:left="630" w:hanging="630"/>
        <w:rPr>
          <w:bCs/>
          <w:sz w:val="24"/>
        </w:rPr>
      </w:pPr>
      <w:r w:rsidRPr="001618E2">
        <w:rPr>
          <w:sz w:val="24"/>
        </w:rPr>
        <w:t>Parashtruesi i k</w:t>
      </w:r>
      <w:r w:rsidRPr="001618E2">
        <w:rPr>
          <w:color w:val="000000" w:themeColor="text1"/>
          <w:sz w:val="24"/>
        </w:rPr>
        <w:t>ërkesës në kërkesën e tij pretendon se gjykatat e rregullta pas refuzimit të kërkesës së parashtruesit për pagat jubilare dhe kompensimin me rastin e pensionimit “</w:t>
      </w:r>
      <w:r w:rsidRPr="001618E2">
        <w:rPr>
          <w:i/>
          <w:color w:val="000000" w:themeColor="text1"/>
          <w:sz w:val="24"/>
        </w:rPr>
        <w:t>është interpretuar gabimisht Marrëveshja dhe dispozitat e saj. Marrëveshja vlente edhe për sektorin publik (neni 2 dhe 3)</w:t>
      </w:r>
      <w:r w:rsidR="0050621A" w:rsidRPr="001618E2">
        <w:rPr>
          <w:i/>
          <w:color w:val="000000" w:themeColor="text1"/>
          <w:sz w:val="24"/>
        </w:rPr>
        <w:t>,</w:t>
      </w:r>
      <w:r w:rsidRPr="001618E2">
        <w:rPr>
          <w:i/>
          <w:color w:val="000000" w:themeColor="text1"/>
          <w:sz w:val="24"/>
        </w:rPr>
        <w:t xml:space="preserve"> ndërsa parashtruesi i kërkesës cilësohej se ishte në marrëdhënie pune. Kjo mbase Ligji për gjykatat nuk përmban dispozita për këto të drejta. Në mënyrë analoge duhet zbatuar ligji i punës (neni 2</w:t>
      </w:r>
      <w:r w:rsidR="0050621A" w:rsidRPr="001618E2">
        <w:rPr>
          <w:i/>
          <w:color w:val="000000" w:themeColor="text1"/>
          <w:sz w:val="24"/>
        </w:rPr>
        <w:t>,</w:t>
      </w:r>
      <w:r w:rsidRPr="001618E2">
        <w:rPr>
          <w:i/>
          <w:color w:val="000000" w:themeColor="text1"/>
          <w:sz w:val="24"/>
        </w:rPr>
        <w:t xml:space="preserve"> par 2 i Ligjit të Punës)</w:t>
      </w:r>
      <w:r w:rsidR="00D00F17" w:rsidRPr="001618E2">
        <w:rPr>
          <w:color w:val="000000" w:themeColor="text1"/>
          <w:sz w:val="24"/>
        </w:rPr>
        <w:t>.</w:t>
      </w:r>
    </w:p>
    <w:p w14:paraId="4949F6C2" w14:textId="77777777" w:rsidR="000A1CC8" w:rsidRPr="001618E2" w:rsidRDefault="000A1CC8" w:rsidP="00134B87">
      <w:pPr>
        <w:pStyle w:val="ListParagraph"/>
        <w:spacing w:line="240" w:lineRule="auto"/>
        <w:rPr>
          <w:color w:val="000000" w:themeColor="text1"/>
          <w:sz w:val="24"/>
        </w:rPr>
      </w:pPr>
    </w:p>
    <w:p w14:paraId="48845952" w14:textId="50AB2FF3" w:rsidR="005E44BF" w:rsidRPr="001618E2" w:rsidRDefault="000A1CC8" w:rsidP="00134B87">
      <w:pPr>
        <w:pStyle w:val="ListParagraph"/>
        <w:numPr>
          <w:ilvl w:val="0"/>
          <w:numId w:val="1"/>
        </w:numPr>
        <w:spacing w:line="240" w:lineRule="auto"/>
        <w:ind w:left="630" w:hanging="630"/>
        <w:rPr>
          <w:bCs/>
          <w:sz w:val="24"/>
        </w:rPr>
      </w:pPr>
      <w:r w:rsidRPr="001618E2">
        <w:rPr>
          <w:color w:val="000000" w:themeColor="text1"/>
          <w:sz w:val="24"/>
        </w:rPr>
        <w:t>Më tej</w:t>
      </w:r>
      <w:r w:rsidR="00B14259" w:rsidRPr="001618E2">
        <w:rPr>
          <w:color w:val="000000" w:themeColor="text1"/>
          <w:sz w:val="24"/>
        </w:rPr>
        <w:t>,</w:t>
      </w:r>
      <w:r w:rsidRPr="001618E2">
        <w:rPr>
          <w:color w:val="000000" w:themeColor="text1"/>
          <w:sz w:val="24"/>
        </w:rPr>
        <w:t xml:space="preserve"> parashtruesi </w:t>
      </w:r>
      <w:r w:rsidR="0050621A" w:rsidRPr="001618E2">
        <w:rPr>
          <w:color w:val="000000" w:themeColor="text1"/>
          <w:sz w:val="24"/>
        </w:rPr>
        <w:t xml:space="preserve">i kërkesës </w:t>
      </w:r>
      <w:r w:rsidRPr="001618E2">
        <w:rPr>
          <w:color w:val="000000" w:themeColor="text1"/>
          <w:sz w:val="24"/>
        </w:rPr>
        <w:t>thekson se “</w:t>
      </w:r>
      <w:r w:rsidR="00D00F17" w:rsidRPr="001618E2">
        <w:rPr>
          <w:i/>
          <w:color w:val="000000" w:themeColor="text1"/>
          <w:sz w:val="24"/>
        </w:rPr>
        <w:t>një numër i gjykatësve të pensionuar në kohën e vlefshmërisë së Marrëveshjes kanë realizuar të drejtën në kompensimet që i kërkonte parashtruesi i kërkesës dhe këto i ka potencuar në shqyrtim</w:t>
      </w:r>
      <w:r w:rsidR="00134B87" w:rsidRPr="001618E2">
        <w:rPr>
          <w:i/>
          <w:color w:val="000000" w:themeColor="text1"/>
          <w:sz w:val="24"/>
        </w:rPr>
        <w:t xml:space="preserve"> </w:t>
      </w:r>
      <w:r w:rsidR="00D00F17" w:rsidRPr="001618E2">
        <w:rPr>
          <w:i/>
          <w:color w:val="000000" w:themeColor="text1"/>
          <w:sz w:val="24"/>
        </w:rPr>
        <w:t xml:space="preserve">gjyqësor. Përbën aplikim diskriminues të ligjit vendosja ndryshe për çështje të </w:t>
      </w:r>
      <w:r w:rsidR="0050621A" w:rsidRPr="001618E2">
        <w:rPr>
          <w:i/>
          <w:color w:val="000000" w:themeColor="text1"/>
          <w:sz w:val="24"/>
        </w:rPr>
        <w:t>njëjta</w:t>
      </w:r>
      <w:r w:rsidR="00F23BCC" w:rsidRPr="001618E2">
        <w:rPr>
          <w:i/>
          <w:color w:val="000000" w:themeColor="text1"/>
          <w:sz w:val="24"/>
        </w:rPr>
        <w:t>”</w:t>
      </w:r>
      <w:r w:rsidR="005E44BF" w:rsidRPr="001618E2">
        <w:rPr>
          <w:color w:val="000000" w:themeColor="text1"/>
          <w:sz w:val="24"/>
        </w:rPr>
        <w:t>.</w:t>
      </w:r>
      <w:r w:rsidR="00134B87" w:rsidRPr="001618E2">
        <w:rPr>
          <w:color w:val="000000" w:themeColor="text1"/>
          <w:sz w:val="24"/>
        </w:rPr>
        <w:t xml:space="preserve"> </w:t>
      </w:r>
    </w:p>
    <w:p w14:paraId="186387EB" w14:textId="77777777" w:rsidR="005E44BF" w:rsidRPr="001618E2" w:rsidRDefault="005E44BF" w:rsidP="00134B87">
      <w:pPr>
        <w:pStyle w:val="ListParagraph"/>
        <w:spacing w:line="240" w:lineRule="auto"/>
        <w:rPr>
          <w:bCs/>
          <w:sz w:val="24"/>
        </w:rPr>
      </w:pPr>
    </w:p>
    <w:p w14:paraId="474B02B1" w14:textId="2082F504" w:rsidR="00A678A7" w:rsidRPr="001618E2" w:rsidRDefault="005E44BF" w:rsidP="00134B87">
      <w:pPr>
        <w:pStyle w:val="ListParagraph"/>
        <w:numPr>
          <w:ilvl w:val="0"/>
          <w:numId w:val="1"/>
        </w:numPr>
        <w:spacing w:line="240" w:lineRule="auto"/>
        <w:ind w:left="630" w:hanging="630"/>
        <w:rPr>
          <w:bCs/>
          <w:i/>
          <w:sz w:val="24"/>
        </w:rPr>
      </w:pPr>
      <w:r w:rsidRPr="001618E2">
        <w:rPr>
          <w:bCs/>
          <w:color w:val="000000" w:themeColor="text1"/>
          <w:sz w:val="24"/>
        </w:rPr>
        <w:t xml:space="preserve">Në fund, parashtruesi i </w:t>
      </w:r>
      <w:r w:rsidRPr="001618E2">
        <w:rPr>
          <w:bCs/>
          <w:sz w:val="24"/>
        </w:rPr>
        <w:t>kërkesës kërkon nga Gjykata që</w:t>
      </w:r>
      <w:r w:rsidR="00EC0CDB" w:rsidRPr="001618E2">
        <w:rPr>
          <w:bCs/>
          <w:sz w:val="24"/>
        </w:rPr>
        <w:t xml:space="preserve"> i)</w:t>
      </w:r>
      <w:r w:rsidRPr="001618E2">
        <w:rPr>
          <w:bCs/>
          <w:sz w:val="24"/>
        </w:rPr>
        <w:t xml:space="preserve"> të </w:t>
      </w:r>
      <w:r w:rsidR="00EC0CDB" w:rsidRPr="001618E2">
        <w:rPr>
          <w:bCs/>
          <w:sz w:val="24"/>
        </w:rPr>
        <w:t>konstatojë se ka p</w:t>
      </w:r>
      <w:r w:rsidR="00D00F17" w:rsidRPr="001618E2">
        <w:rPr>
          <w:bCs/>
          <w:sz w:val="24"/>
        </w:rPr>
        <w:t xml:space="preserve">asur shkelje të nenit 31 </w:t>
      </w:r>
      <w:r w:rsidR="00EC0CDB" w:rsidRPr="001618E2">
        <w:rPr>
          <w:bCs/>
          <w:sz w:val="24"/>
        </w:rPr>
        <w:t>të Kush</w:t>
      </w:r>
      <w:r w:rsidR="00BA6F00" w:rsidRPr="001618E2">
        <w:rPr>
          <w:bCs/>
          <w:sz w:val="24"/>
        </w:rPr>
        <w:t xml:space="preserve">tetutës; dhe </w:t>
      </w:r>
      <w:r w:rsidR="00EC0CDB" w:rsidRPr="001618E2">
        <w:rPr>
          <w:bCs/>
          <w:sz w:val="24"/>
        </w:rPr>
        <w:t xml:space="preserve">ii) të shpallë të </w:t>
      </w:r>
      <w:r w:rsidR="00EC0CDB" w:rsidRPr="001618E2">
        <w:rPr>
          <w:sz w:val="24"/>
        </w:rPr>
        <w:t>pavl</w:t>
      </w:r>
      <w:r w:rsidR="00D00F17" w:rsidRPr="001618E2">
        <w:rPr>
          <w:sz w:val="24"/>
        </w:rPr>
        <w:t>efshëm Aktgjykimin [Rev.</w:t>
      </w:r>
      <w:r w:rsidR="0050621A" w:rsidRPr="001618E2">
        <w:rPr>
          <w:sz w:val="24"/>
        </w:rPr>
        <w:t xml:space="preserve"> </w:t>
      </w:r>
      <w:r w:rsidR="00D00F17" w:rsidRPr="001618E2">
        <w:rPr>
          <w:sz w:val="24"/>
        </w:rPr>
        <w:t>nr.</w:t>
      </w:r>
      <w:r w:rsidR="0050621A" w:rsidRPr="001618E2">
        <w:rPr>
          <w:sz w:val="24"/>
        </w:rPr>
        <w:t xml:space="preserve"> </w:t>
      </w:r>
      <w:r w:rsidR="00D00F17" w:rsidRPr="001618E2">
        <w:rPr>
          <w:sz w:val="24"/>
        </w:rPr>
        <w:t>108/2021</w:t>
      </w:r>
      <w:r w:rsidR="00BA6F00" w:rsidRPr="001618E2">
        <w:rPr>
          <w:sz w:val="24"/>
        </w:rPr>
        <w:t>] e Gjykatës Supreme.</w:t>
      </w:r>
    </w:p>
    <w:p w14:paraId="5B3B1BDE" w14:textId="7655A2CA" w:rsidR="00A678A7" w:rsidRPr="001618E2" w:rsidRDefault="00A678A7" w:rsidP="00134B87">
      <w:pPr>
        <w:spacing w:line="240" w:lineRule="auto"/>
        <w:rPr>
          <w:b/>
          <w:bCs/>
          <w:sz w:val="24"/>
        </w:rPr>
      </w:pPr>
    </w:p>
    <w:p w14:paraId="05A8F4D6" w14:textId="45541C5B" w:rsidR="00A678A7" w:rsidRPr="001618E2" w:rsidRDefault="0011298B" w:rsidP="00134B87">
      <w:pPr>
        <w:spacing w:line="240" w:lineRule="auto"/>
        <w:rPr>
          <w:rFonts w:eastAsia="Times New Roman"/>
          <w:b/>
          <w:color w:val="000000" w:themeColor="text1"/>
          <w:sz w:val="24"/>
        </w:rPr>
      </w:pPr>
      <w:proofErr w:type="spellStart"/>
      <w:r w:rsidRPr="001618E2">
        <w:rPr>
          <w:rFonts w:eastAsia="Times New Roman"/>
          <w:b/>
          <w:color w:val="000000" w:themeColor="text1"/>
          <w:sz w:val="24"/>
        </w:rPr>
        <w:t>P</w:t>
      </w:r>
      <w:r w:rsidR="00A678A7" w:rsidRPr="001618E2">
        <w:rPr>
          <w:rFonts w:eastAsia="Times New Roman"/>
          <w:b/>
          <w:color w:val="000000" w:themeColor="text1"/>
          <w:sz w:val="24"/>
        </w:rPr>
        <w:t>ranueshmëri</w:t>
      </w:r>
      <w:r w:rsidRPr="001618E2">
        <w:rPr>
          <w:rFonts w:eastAsia="Times New Roman"/>
          <w:b/>
          <w:color w:val="000000" w:themeColor="text1"/>
          <w:sz w:val="24"/>
        </w:rPr>
        <w:t>a</w:t>
      </w:r>
      <w:proofErr w:type="spellEnd"/>
      <w:r w:rsidRPr="001618E2">
        <w:rPr>
          <w:rFonts w:eastAsia="Times New Roman"/>
          <w:b/>
          <w:color w:val="000000" w:themeColor="text1"/>
          <w:sz w:val="24"/>
        </w:rPr>
        <w:t xml:space="preserve"> e</w:t>
      </w:r>
      <w:r w:rsidR="00D07821" w:rsidRPr="001618E2">
        <w:rPr>
          <w:rFonts w:eastAsia="Times New Roman"/>
          <w:b/>
          <w:color w:val="000000" w:themeColor="text1"/>
          <w:sz w:val="24"/>
        </w:rPr>
        <w:t xml:space="preserve"> </w:t>
      </w:r>
      <w:r w:rsidR="00A678A7" w:rsidRPr="001618E2">
        <w:rPr>
          <w:rFonts w:eastAsia="Times New Roman"/>
          <w:b/>
          <w:color w:val="000000" w:themeColor="text1"/>
          <w:sz w:val="24"/>
        </w:rPr>
        <w:t>kërkesës</w:t>
      </w:r>
    </w:p>
    <w:p w14:paraId="3DC55969" w14:textId="77777777" w:rsidR="00A678A7" w:rsidRPr="001618E2" w:rsidRDefault="00A678A7" w:rsidP="00134B87">
      <w:pPr>
        <w:pStyle w:val="ListParagraph"/>
        <w:spacing w:line="240" w:lineRule="auto"/>
        <w:ind w:left="630"/>
        <w:rPr>
          <w:bCs/>
          <w:i/>
          <w:sz w:val="24"/>
        </w:rPr>
      </w:pPr>
    </w:p>
    <w:p w14:paraId="5703D64D" w14:textId="77777777" w:rsidR="00A678A7" w:rsidRPr="001618E2" w:rsidRDefault="00A678A7" w:rsidP="00134B87">
      <w:pPr>
        <w:pStyle w:val="ListParagraph"/>
        <w:numPr>
          <w:ilvl w:val="0"/>
          <w:numId w:val="1"/>
        </w:numPr>
        <w:spacing w:line="240" w:lineRule="auto"/>
        <w:ind w:left="630" w:hanging="630"/>
        <w:rPr>
          <w:bCs/>
          <w:i/>
          <w:sz w:val="24"/>
        </w:rPr>
      </w:pPr>
      <w:r w:rsidRPr="001618E2">
        <w:rPr>
          <w:sz w:val="24"/>
        </w:rPr>
        <w:t xml:space="preserve">Gjykata së pari vlerëson nëse kërkesa i ka përmbushur kriteret e pranueshmërisë, të përcaktuara me Kushtetutë dhe të specifikuara më tej me Ligj dhe me Rregullore të punës. </w:t>
      </w:r>
    </w:p>
    <w:p w14:paraId="49413AEA" w14:textId="77777777" w:rsidR="00A678A7" w:rsidRPr="001618E2" w:rsidRDefault="00A678A7" w:rsidP="00134B87">
      <w:pPr>
        <w:spacing w:line="240" w:lineRule="auto"/>
        <w:ind w:left="630"/>
        <w:rPr>
          <w:rFonts w:eastAsia="Times New Roman"/>
          <w:color w:val="000000" w:themeColor="text1"/>
          <w:sz w:val="24"/>
        </w:rPr>
      </w:pPr>
    </w:p>
    <w:p w14:paraId="667DEEE8" w14:textId="77777777" w:rsidR="00A678A7" w:rsidRPr="001618E2" w:rsidRDefault="00A678A7" w:rsidP="00134B87">
      <w:pPr>
        <w:numPr>
          <w:ilvl w:val="0"/>
          <w:numId w:val="1"/>
        </w:numPr>
        <w:spacing w:line="240" w:lineRule="auto"/>
        <w:ind w:left="630" w:hanging="630"/>
        <w:rPr>
          <w:rFonts w:eastAsia="Times New Roman"/>
          <w:color w:val="000000" w:themeColor="text1"/>
          <w:sz w:val="24"/>
        </w:rPr>
      </w:pPr>
      <w:r w:rsidRPr="001618E2">
        <w:rPr>
          <w:rFonts w:eastAsia="Times New Roman"/>
          <w:color w:val="000000" w:themeColor="text1"/>
          <w:sz w:val="24"/>
        </w:rPr>
        <w:t xml:space="preserve">Në këtë drejtim, Gjykata i referohet paragrafëve 1 dhe 7 të nenit 113 [Juridiksioni dhe Palët e Autorizuara] të Kushtetutës, të cilët përcaktojnë: </w:t>
      </w:r>
    </w:p>
    <w:p w14:paraId="08433A90" w14:textId="77777777" w:rsidR="00A678A7" w:rsidRPr="001618E2" w:rsidRDefault="00A678A7" w:rsidP="00134B87">
      <w:pPr>
        <w:spacing w:line="240" w:lineRule="auto"/>
        <w:ind w:left="720"/>
        <w:rPr>
          <w:rFonts w:eastAsia="Times New Roman"/>
          <w:i/>
          <w:iCs/>
          <w:color w:val="000000" w:themeColor="text1"/>
          <w:sz w:val="24"/>
        </w:rPr>
      </w:pPr>
    </w:p>
    <w:p w14:paraId="162A5898" w14:textId="77777777" w:rsidR="00A678A7" w:rsidRPr="001618E2" w:rsidRDefault="00A678A7" w:rsidP="00134B87">
      <w:pPr>
        <w:spacing w:line="240" w:lineRule="auto"/>
        <w:ind w:left="990"/>
        <w:rPr>
          <w:rFonts w:eastAsia="Times New Roman"/>
          <w:i/>
          <w:iCs/>
          <w:color w:val="000000" w:themeColor="text1"/>
          <w:sz w:val="24"/>
        </w:rPr>
      </w:pPr>
      <w:r w:rsidRPr="001618E2">
        <w:rPr>
          <w:rFonts w:eastAsia="Times New Roman"/>
          <w:i/>
          <w:iCs/>
          <w:color w:val="000000" w:themeColor="text1"/>
          <w:sz w:val="24"/>
        </w:rPr>
        <w:t xml:space="preserve">“1. </w:t>
      </w:r>
      <w:r w:rsidRPr="001618E2">
        <w:rPr>
          <w:rFonts w:eastAsia="Times New Roman"/>
          <w:i/>
          <w:color w:val="000000" w:themeColor="text1"/>
          <w:sz w:val="24"/>
        </w:rPr>
        <w:t xml:space="preserve">Gjykata </w:t>
      </w:r>
      <w:r w:rsidRPr="001618E2">
        <w:rPr>
          <w:rFonts w:eastAsia="Times New Roman"/>
          <w:i/>
          <w:iCs/>
          <w:color w:val="000000" w:themeColor="text1"/>
          <w:sz w:val="24"/>
        </w:rPr>
        <w:t>Kushtetuese</w:t>
      </w:r>
      <w:r w:rsidRPr="001618E2">
        <w:rPr>
          <w:rFonts w:eastAsia="Times New Roman"/>
          <w:i/>
          <w:color w:val="000000" w:themeColor="text1"/>
          <w:sz w:val="24"/>
        </w:rPr>
        <w:t xml:space="preserve"> vendos vetëm për rastet e ngritura para gjykatës në mënyrë ligjore nga pala e autorizuar.</w:t>
      </w:r>
    </w:p>
    <w:p w14:paraId="71956E1F" w14:textId="77777777" w:rsidR="00A678A7" w:rsidRPr="001618E2" w:rsidRDefault="00A678A7" w:rsidP="00134B87">
      <w:pPr>
        <w:spacing w:line="240" w:lineRule="auto"/>
        <w:ind w:left="990"/>
        <w:rPr>
          <w:rFonts w:eastAsia="Times New Roman"/>
          <w:i/>
          <w:iCs/>
          <w:color w:val="000000" w:themeColor="text1"/>
          <w:sz w:val="24"/>
        </w:rPr>
      </w:pPr>
      <w:r w:rsidRPr="001618E2">
        <w:rPr>
          <w:rFonts w:eastAsia="Times New Roman"/>
          <w:i/>
          <w:iCs/>
          <w:color w:val="000000" w:themeColor="text1"/>
          <w:sz w:val="24"/>
        </w:rPr>
        <w:t xml:space="preserve">[…] </w:t>
      </w:r>
    </w:p>
    <w:p w14:paraId="0CAE903A" w14:textId="6D4DEFE4" w:rsidR="00A678A7" w:rsidRPr="001618E2" w:rsidRDefault="00A678A7" w:rsidP="00134B87">
      <w:pPr>
        <w:spacing w:line="240" w:lineRule="auto"/>
        <w:ind w:left="990"/>
        <w:rPr>
          <w:rFonts w:eastAsia="Times New Roman"/>
          <w:i/>
          <w:iCs/>
          <w:color w:val="000000" w:themeColor="text1"/>
          <w:sz w:val="24"/>
        </w:rPr>
      </w:pPr>
      <w:r w:rsidRPr="001618E2">
        <w:rPr>
          <w:rFonts w:eastAsia="Times New Roman"/>
          <w:i/>
          <w:iCs/>
          <w:color w:val="000000" w:themeColor="text1"/>
          <w:sz w:val="24"/>
        </w:rPr>
        <w:t>7. Individët janë të autorizuar të ngrenë shkeljet nga autoritetet publike të të drejtave dhe lirive të tyre individuale, të garantuara me Kushtetutë, mirëpo vetëm pasi të kenë shteruar të gjitha mjetet juridike të përcaktuara me ligj”</w:t>
      </w:r>
      <w:r w:rsidR="0050621A" w:rsidRPr="001618E2">
        <w:rPr>
          <w:rFonts w:eastAsia="Times New Roman"/>
          <w:i/>
          <w:iCs/>
          <w:color w:val="000000" w:themeColor="text1"/>
          <w:sz w:val="24"/>
        </w:rPr>
        <w:t>.</w:t>
      </w:r>
    </w:p>
    <w:p w14:paraId="1FDFC961" w14:textId="77777777" w:rsidR="00A678A7" w:rsidRPr="001618E2" w:rsidRDefault="00A678A7" w:rsidP="00134B87">
      <w:pPr>
        <w:tabs>
          <w:tab w:val="left" w:pos="990"/>
        </w:tabs>
        <w:spacing w:line="240" w:lineRule="auto"/>
        <w:ind w:left="990"/>
        <w:rPr>
          <w:rFonts w:eastAsia="Times New Roman"/>
          <w:color w:val="000000" w:themeColor="text1"/>
          <w:sz w:val="24"/>
        </w:rPr>
      </w:pPr>
    </w:p>
    <w:p w14:paraId="673D4C94" w14:textId="344A7AC8" w:rsidR="00A678A7" w:rsidRPr="001618E2" w:rsidRDefault="00A678A7" w:rsidP="00134B87">
      <w:pPr>
        <w:numPr>
          <w:ilvl w:val="0"/>
          <w:numId w:val="1"/>
        </w:numPr>
        <w:tabs>
          <w:tab w:val="left" w:pos="630"/>
        </w:tabs>
        <w:spacing w:line="240" w:lineRule="auto"/>
        <w:ind w:left="630" w:hanging="630"/>
        <w:rPr>
          <w:rFonts w:eastAsia="Times New Roman"/>
          <w:i/>
          <w:iCs/>
          <w:color w:val="000000" w:themeColor="text1"/>
          <w:sz w:val="24"/>
        </w:rPr>
      </w:pPr>
      <w:r w:rsidRPr="001618E2">
        <w:rPr>
          <w:rFonts w:eastAsia="Times New Roman"/>
          <w:color w:val="000000" w:themeColor="text1"/>
          <w:sz w:val="24"/>
        </w:rPr>
        <w:t xml:space="preserve">Gjykata </w:t>
      </w:r>
      <w:r w:rsidRPr="001618E2">
        <w:rPr>
          <w:rFonts w:eastAsia="Times New Roman"/>
          <w:bCs/>
          <w:color w:val="000000" w:themeColor="text1"/>
          <w:sz w:val="24"/>
        </w:rPr>
        <w:t>gjithashtu</w:t>
      </w:r>
      <w:r w:rsidRPr="001618E2">
        <w:rPr>
          <w:rFonts w:eastAsia="Times New Roman"/>
          <w:color w:val="000000" w:themeColor="text1"/>
          <w:sz w:val="24"/>
        </w:rPr>
        <w:t xml:space="preserve"> i referohet paragrafit 4 të nenit 21 [Parimet e Përgjithshme] të Kushtetutës, i cili përcakton</w:t>
      </w:r>
      <w:r w:rsidRPr="001618E2">
        <w:rPr>
          <w:rFonts w:eastAsia="Times New Roman"/>
          <w:bCs/>
          <w:color w:val="000000" w:themeColor="text1"/>
          <w:sz w:val="24"/>
        </w:rPr>
        <w:t xml:space="preserve">: </w:t>
      </w:r>
      <w:r w:rsidRPr="001618E2">
        <w:rPr>
          <w:rFonts w:eastAsia="Times New Roman"/>
          <w:bCs/>
          <w:i/>
          <w:color w:val="000000" w:themeColor="text1"/>
          <w:sz w:val="24"/>
        </w:rPr>
        <w:t>“</w:t>
      </w:r>
      <w:r w:rsidRPr="001618E2">
        <w:rPr>
          <w:rFonts w:eastAsia="Times New Roman"/>
          <w:i/>
          <w:iCs/>
          <w:color w:val="000000" w:themeColor="text1"/>
          <w:sz w:val="24"/>
        </w:rPr>
        <w:t>Të</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drejtat</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dhe</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liritë</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themelore</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të</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parashikuara</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në</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Kushtetutë,</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vlejnë</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edhe</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për</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personat</w:t>
      </w:r>
      <w:r w:rsidR="00134B87" w:rsidRPr="001618E2">
        <w:rPr>
          <w:rFonts w:eastAsia="Times New Roman"/>
          <w:i/>
          <w:iCs/>
          <w:color w:val="000000" w:themeColor="text1"/>
          <w:sz w:val="24"/>
        </w:rPr>
        <w:t xml:space="preserve"> </w:t>
      </w:r>
      <w:r w:rsidRPr="001618E2">
        <w:rPr>
          <w:rFonts w:eastAsia="Times New Roman"/>
          <w:i/>
          <w:iCs/>
          <w:color w:val="000000" w:themeColor="text1"/>
          <w:sz w:val="24"/>
        </w:rPr>
        <w:t>juridikë, për aq sa janë të zbatueshme”.</w:t>
      </w:r>
    </w:p>
    <w:p w14:paraId="35AFA867" w14:textId="77777777" w:rsidR="00A678A7" w:rsidRPr="001618E2" w:rsidRDefault="00A678A7" w:rsidP="00134B87">
      <w:pPr>
        <w:spacing w:line="240" w:lineRule="auto"/>
        <w:ind w:left="720"/>
        <w:rPr>
          <w:rFonts w:eastAsia="Times New Roman"/>
          <w:color w:val="000000" w:themeColor="text1"/>
          <w:sz w:val="24"/>
        </w:rPr>
      </w:pPr>
    </w:p>
    <w:p w14:paraId="2EDC3AB4" w14:textId="77777777" w:rsidR="00A678A7" w:rsidRPr="001618E2" w:rsidRDefault="00A678A7" w:rsidP="00134B87">
      <w:pPr>
        <w:numPr>
          <w:ilvl w:val="0"/>
          <w:numId w:val="1"/>
        </w:numPr>
        <w:spacing w:line="240" w:lineRule="auto"/>
        <w:ind w:left="630" w:hanging="630"/>
        <w:rPr>
          <w:rFonts w:eastAsia="Times New Roman"/>
          <w:color w:val="000000" w:themeColor="text1"/>
          <w:sz w:val="24"/>
        </w:rPr>
      </w:pPr>
      <w:r w:rsidRPr="001618E2">
        <w:rPr>
          <w:rFonts w:eastAsia="Times New Roman"/>
          <w:color w:val="000000" w:themeColor="text1"/>
          <w:sz w:val="24"/>
        </w:rPr>
        <w:lastRenderedPageBreak/>
        <w:t xml:space="preserve">Në vazhdim, Gjykata shqyrton nëse parashtruesi i kërkesës i ka përmbushur kriteret e pranueshmërisë, siç përcaktohet në Ligj. Në këtë drejtim, Gjykata i referohet neneve 47 [Kërkesa individuale], 48 [Saktësimi i kërkesës] dhe 49 [Afatet] të Ligjit, të cilët përcaktojnë: </w:t>
      </w:r>
    </w:p>
    <w:p w14:paraId="51C4E993" w14:textId="77777777" w:rsidR="00A678A7" w:rsidRPr="001618E2" w:rsidRDefault="00A678A7" w:rsidP="00134B87">
      <w:pPr>
        <w:spacing w:line="240" w:lineRule="auto"/>
        <w:ind w:left="630"/>
        <w:rPr>
          <w:rFonts w:eastAsia="Times New Roman"/>
          <w:color w:val="000000" w:themeColor="text1"/>
          <w:sz w:val="24"/>
        </w:rPr>
      </w:pPr>
    </w:p>
    <w:p w14:paraId="0A41929C" w14:textId="77777777" w:rsidR="00A678A7" w:rsidRPr="001618E2" w:rsidRDefault="00A678A7" w:rsidP="00134B87">
      <w:pPr>
        <w:spacing w:line="240" w:lineRule="auto"/>
        <w:ind w:left="990"/>
        <w:jc w:val="center"/>
        <w:rPr>
          <w:rFonts w:eastAsia="Times New Roman"/>
          <w:color w:val="000000" w:themeColor="text1"/>
          <w:sz w:val="24"/>
        </w:rPr>
      </w:pPr>
      <w:r w:rsidRPr="001618E2">
        <w:rPr>
          <w:rFonts w:eastAsia="Times New Roman"/>
          <w:color w:val="000000" w:themeColor="text1"/>
          <w:sz w:val="24"/>
        </w:rPr>
        <w:t>Neni 47</w:t>
      </w:r>
    </w:p>
    <w:p w14:paraId="10A214DC" w14:textId="77777777" w:rsidR="00A678A7" w:rsidRPr="001618E2" w:rsidRDefault="00A678A7" w:rsidP="00134B87">
      <w:pPr>
        <w:spacing w:line="240" w:lineRule="auto"/>
        <w:ind w:left="990"/>
        <w:jc w:val="center"/>
        <w:rPr>
          <w:rFonts w:eastAsia="Times New Roman"/>
          <w:color w:val="000000" w:themeColor="text1"/>
          <w:sz w:val="24"/>
        </w:rPr>
      </w:pPr>
      <w:r w:rsidRPr="001618E2">
        <w:rPr>
          <w:rFonts w:eastAsia="Times New Roman"/>
          <w:color w:val="000000" w:themeColor="text1"/>
          <w:sz w:val="24"/>
        </w:rPr>
        <w:t>[Kërkesa individuale]</w:t>
      </w:r>
    </w:p>
    <w:p w14:paraId="3506F984" w14:textId="77777777" w:rsidR="00A678A7" w:rsidRPr="001618E2" w:rsidRDefault="00A678A7" w:rsidP="00134B87">
      <w:pPr>
        <w:spacing w:line="240" w:lineRule="auto"/>
        <w:ind w:left="990"/>
        <w:jc w:val="center"/>
        <w:rPr>
          <w:rFonts w:eastAsia="Times New Roman"/>
          <w:color w:val="000000" w:themeColor="text1"/>
          <w:sz w:val="24"/>
        </w:rPr>
      </w:pPr>
    </w:p>
    <w:p w14:paraId="679EFC44" w14:textId="77777777" w:rsidR="00A678A7" w:rsidRPr="001618E2" w:rsidRDefault="00A678A7" w:rsidP="00134B87">
      <w:pPr>
        <w:spacing w:line="240" w:lineRule="auto"/>
        <w:ind w:left="990"/>
        <w:rPr>
          <w:rFonts w:eastAsia="Times New Roman"/>
          <w:i/>
          <w:iCs/>
          <w:sz w:val="24"/>
        </w:rPr>
      </w:pPr>
      <w:r w:rsidRPr="001618E2">
        <w:rPr>
          <w:rFonts w:eastAsia="Times New Roman" w:cs="TimesNewRomanPSMT"/>
          <w:i/>
          <w:sz w:val="24"/>
          <w:lang w:eastAsia="sq-AL"/>
        </w:rPr>
        <w:t>“</w:t>
      </w:r>
      <w:r w:rsidRPr="001618E2">
        <w:rPr>
          <w:rFonts w:eastAsia="Times New Roman"/>
          <w:i/>
          <w:iCs/>
          <w:sz w:val="24"/>
        </w:rPr>
        <w:t>1. Çdo individ ka të drejtë të kërkojë nga Gjykata Kushtetuese mbrojtje juridike në rast se pretendon se të drejtat dhe liritë e tija individuale të garantuara me Kushtetutë janë shkelur nga ndonjë autoritet publik.</w:t>
      </w:r>
    </w:p>
    <w:p w14:paraId="5940A933" w14:textId="77777777" w:rsidR="00A678A7" w:rsidRPr="001618E2" w:rsidRDefault="00A678A7" w:rsidP="00134B87">
      <w:pPr>
        <w:spacing w:line="240" w:lineRule="auto"/>
        <w:ind w:left="990"/>
        <w:rPr>
          <w:rFonts w:eastAsia="Times New Roman"/>
          <w:i/>
          <w:iCs/>
          <w:sz w:val="24"/>
        </w:rPr>
      </w:pPr>
    </w:p>
    <w:p w14:paraId="20A7E3F8" w14:textId="61F8ECCC" w:rsidR="00A678A7" w:rsidRPr="001618E2" w:rsidRDefault="00A678A7" w:rsidP="00134B87">
      <w:pPr>
        <w:spacing w:line="240" w:lineRule="auto"/>
        <w:ind w:left="990"/>
        <w:rPr>
          <w:rFonts w:eastAsia="Times New Roman" w:cs="TimesNewRomanPSMT"/>
          <w:i/>
          <w:sz w:val="24"/>
          <w:lang w:eastAsia="sq-AL"/>
        </w:rPr>
      </w:pPr>
      <w:r w:rsidRPr="001618E2">
        <w:rPr>
          <w:rFonts w:eastAsia="Times New Roman" w:cs="TimesNewRomanPSMT"/>
          <w:i/>
          <w:sz w:val="24"/>
          <w:lang w:eastAsia="sq-AL"/>
        </w:rPr>
        <w:t>2. Individi mund të ngrejë kërkesën në fjalë vetëm pasi që të ketë shteruar të gjitha mjetet juridike të përcaktuara me ligj”</w:t>
      </w:r>
      <w:r w:rsidR="0050621A" w:rsidRPr="001618E2">
        <w:rPr>
          <w:rFonts w:eastAsia="Times New Roman" w:cs="TimesNewRomanPSMT"/>
          <w:i/>
          <w:sz w:val="24"/>
          <w:lang w:eastAsia="sq-AL"/>
        </w:rPr>
        <w:t>.</w:t>
      </w:r>
      <w:r w:rsidRPr="001618E2">
        <w:rPr>
          <w:rFonts w:eastAsia="Times New Roman" w:cs="TimesNewRomanPSMT"/>
          <w:i/>
          <w:sz w:val="24"/>
          <w:lang w:eastAsia="sq-AL"/>
        </w:rPr>
        <w:t xml:space="preserve"> </w:t>
      </w:r>
    </w:p>
    <w:p w14:paraId="63E15DC9" w14:textId="77777777" w:rsidR="00A678A7" w:rsidRPr="001618E2" w:rsidRDefault="00A678A7" w:rsidP="00134B87">
      <w:pPr>
        <w:spacing w:line="240" w:lineRule="auto"/>
        <w:ind w:left="990"/>
        <w:jc w:val="center"/>
        <w:rPr>
          <w:rFonts w:eastAsia="Times New Roman"/>
          <w:color w:val="000000" w:themeColor="text1"/>
          <w:sz w:val="24"/>
        </w:rPr>
      </w:pPr>
    </w:p>
    <w:p w14:paraId="57D7C6CD" w14:textId="77777777" w:rsidR="00A678A7" w:rsidRPr="001618E2" w:rsidRDefault="00A678A7" w:rsidP="00134B87">
      <w:pPr>
        <w:spacing w:line="240" w:lineRule="auto"/>
        <w:ind w:left="990"/>
        <w:jc w:val="center"/>
        <w:rPr>
          <w:rFonts w:eastAsia="Times New Roman"/>
          <w:color w:val="000000" w:themeColor="text1"/>
          <w:sz w:val="24"/>
        </w:rPr>
      </w:pPr>
      <w:r w:rsidRPr="001618E2">
        <w:rPr>
          <w:rFonts w:eastAsia="Times New Roman"/>
          <w:color w:val="000000" w:themeColor="text1"/>
          <w:sz w:val="24"/>
        </w:rPr>
        <w:t>Neni 48</w:t>
      </w:r>
    </w:p>
    <w:p w14:paraId="0BF29E10" w14:textId="77777777" w:rsidR="00A678A7" w:rsidRPr="001618E2" w:rsidRDefault="00A678A7" w:rsidP="00134B87">
      <w:pPr>
        <w:spacing w:line="240" w:lineRule="auto"/>
        <w:ind w:left="990"/>
        <w:jc w:val="center"/>
        <w:rPr>
          <w:rFonts w:eastAsia="Times New Roman"/>
          <w:color w:val="000000" w:themeColor="text1"/>
          <w:sz w:val="24"/>
        </w:rPr>
      </w:pPr>
      <w:r w:rsidRPr="001618E2">
        <w:rPr>
          <w:rFonts w:eastAsia="Times New Roman"/>
          <w:color w:val="000000" w:themeColor="text1"/>
          <w:sz w:val="24"/>
        </w:rPr>
        <w:t xml:space="preserve"> [Saktësimi i kërkesës]</w:t>
      </w:r>
    </w:p>
    <w:p w14:paraId="75A67B64" w14:textId="77777777" w:rsidR="00A678A7" w:rsidRPr="001618E2" w:rsidRDefault="00A678A7" w:rsidP="00134B87">
      <w:pPr>
        <w:spacing w:line="240" w:lineRule="auto"/>
        <w:ind w:left="990"/>
        <w:rPr>
          <w:rFonts w:eastAsia="Times New Roman"/>
          <w:color w:val="000000" w:themeColor="text1"/>
          <w:sz w:val="24"/>
        </w:rPr>
      </w:pPr>
    </w:p>
    <w:p w14:paraId="0ED89248" w14:textId="25A12866" w:rsidR="00A678A7" w:rsidRPr="001618E2" w:rsidRDefault="00A678A7" w:rsidP="00134B87">
      <w:pPr>
        <w:spacing w:line="240" w:lineRule="auto"/>
        <w:ind w:left="990"/>
        <w:rPr>
          <w:rFonts w:eastAsia="Times New Roman"/>
          <w:i/>
          <w:iCs/>
          <w:color w:val="000000" w:themeColor="text1"/>
          <w:sz w:val="24"/>
        </w:rPr>
      </w:pPr>
      <w:r w:rsidRPr="001618E2">
        <w:rPr>
          <w:rFonts w:eastAsia="Times New Roman"/>
          <w:i/>
          <w:iCs/>
          <w:color w:val="000000" w:themeColor="text1"/>
          <w:sz w:val="24"/>
        </w:rPr>
        <w:t>“Parashtruesi i kërkesës ka për detyrë që në kërkesën e tij të qartësoj saktësisht se cilat të drejta dhe liri pretendon se i janë cenuar dhe cili është akti konkret i autoritetit publik të cilin parashtruesi dëshiron ta kontestoj”</w:t>
      </w:r>
      <w:r w:rsidR="0050621A" w:rsidRPr="001618E2">
        <w:rPr>
          <w:rFonts w:eastAsia="Times New Roman"/>
          <w:i/>
          <w:iCs/>
          <w:color w:val="000000" w:themeColor="text1"/>
          <w:sz w:val="24"/>
        </w:rPr>
        <w:t>.</w:t>
      </w:r>
      <w:r w:rsidRPr="001618E2">
        <w:rPr>
          <w:rFonts w:eastAsia="Times New Roman"/>
          <w:i/>
          <w:iCs/>
          <w:color w:val="000000" w:themeColor="text1"/>
          <w:sz w:val="24"/>
        </w:rPr>
        <w:t xml:space="preserve"> </w:t>
      </w:r>
    </w:p>
    <w:p w14:paraId="25709DD0" w14:textId="77777777" w:rsidR="00A678A7" w:rsidRPr="001618E2" w:rsidRDefault="00A678A7" w:rsidP="00134B87">
      <w:pPr>
        <w:spacing w:line="240" w:lineRule="auto"/>
        <w:ind w:left="990"/>
        <w:rPr>
          <w:rFonts w:eastAsia="Times New Roman"/>
          <w:color w:val="000000" w:themeColor="text1"/>
          <w:sz w:val="24"/>
        </w:rPr>
      </w:pPr>
    </w:p>
    <w:p w14:paraId="6C62FD3E" w14:textId="77777777" w:rsidR="00A678A7" w:rsidRPr="001618E2" w:rsidRDefault="00A678A7" w:rsidP="00134B87">
      <w:pPr>
        <w:spacing w:line="240" w:lineRule="auto"/>
        <w:ind w:left="990"/>
        <w:jc w:val="center"/>
        <w:rPr>
          <w:rFonts w:eastAsia="Times New Roman"/>
          <w:color w:val="000000" w:themeColor="text1"/>
          <w:sz w:val="24"/>
        </w:rPr>
      </w:pPr>
      <w:r w:rsidRPr="001618E2">
        <w:rPr>
          <w:rFonts w:eastAsia="Times New Roman"/>
          <w:color w:val="000000" w:themeColor="text1"/>
          <w:sz w:val="24"/>
        </w:rPr>
        <w:t xml:space="preserve">Neni 49 </w:t>
      </w:r>
    </w:p>
    <w:p w14:paraId="2C9A14B5" w14:textId="77777777" w:rsidR="00A678A7" w:rsidRPr="001618E2" w:rsidRDefault="00A678A7" w:rsidP="00134B87">
      <w:pPr>
        <w:spacing w:line="240" w:lineRule="auto"/>
        <w:ind w:left="990"/>
        <w:jc w:val="center"/>
        <w:rPr>
          <w:rFonts w:eastAsia="Times New Roman"/>
          <w:color w:val="000000" w:themeColor="text1"/>
          <w:sz w:val="24"/>
        </w:rPr>
      </w:pPr>
      <w:r w:rsidRPr="001618E2">
        <w:rPr>
          <w:rFonts w:eastAsia="Times New Roman"/>
          <w:color w:val="000000" w:themeColor="text1"/>
          <w:sz w:val="24"/>
        </w:rPr>
        <w:t>[Afatet]</w:t>
      </w:r>
    </w:p>
    <w:p w14:paraId="2E192DDC" w14:textId="1D976E59" w:rsidR="00A678A7" w:rsidRPr="001618E2" w:rsidRDefault="00A678A7" w:rsidP="00134B87">
      <w:pPr>
        <w:spacing w:line="240" w:lineRule="auto"/>
        <w:ind w:left="990"/>
        <w:rPr>
          <w:rFonts w:eastAsia="Times New Roman"/>
          <w:i/>
          <w:color w:val="000000" w:themeColor="text1"/>
          <w:sz w:val="24"/>
        </w:rPr>
      </w:pPr>
      <w:r w:rsidRPr="001618E2">
        <w:rPr>
          <w:rFonts w:eastAsia="Times New Roman"/>
          <w:i/>
          <w:color w:val="000000" w:themeColor="text1"/>
          <w:sz w:val="24"/>
        </w:rPr>
        <w:t xml:space="preserve">“Kërkesa </w:t>
      </w:r>
      <w:r w:rsidRPr="001618E2">
        <w:rPr>
          <w:rFonts w:eastAsia="Times New Roman"/>
          <w:i/>
          <w:iCs/>
          <w:color w:val="000000" w:themeColor="text1"/>
          <w:sz w:val="24"/>
        </w:rPr>
        <w:t>parashtrohet</w:t>
      </w:r>
      <w:r w:rsidRPr="001618E2">
        <w:rPr>
          <w:rFonts w:eastAsia="Times New Roman"/>
          <w:i/>
          <w:color w:val="000000" w:themeColor="text1"/>
          <w:sz w:val="24"/>
        </w:rPr>
        <w:t xml:space="preserve"> brenda afatit prej katër (4) muajve. Afati fillon të ecë që nga dita kur parashtruesit i është dorëzuar vendimi gjyqësor</w:t>
      </w:r>
      <w:r w:rsidR="0050621A" w:rsidRPr="001618E2">
        <w:rPr>
          <w:rFonts w:eastAsia="Times New Roman"/>
          <w:i/>
          <w:color w:val="000000" w:themeColor="text1"/>
          <w:sz w:val="24"/>
        </w:rPr>
        <w:t xml:space="preserve"> </w:t>
      </w:r>
      <w:r w:rsidRPr="001618E2">
        <w:rPr>
          <w:rFonts w:eastAsia="Times New Roman"/>
          <w:i/>
          <w:color w:val="000000" w:themeColor="text1"/>
          <w:sz w:val="24"/>
        </w:rPr>
        <w:t>...”.</w:t>
      </w:r>
    </w:p>
    <w:p w14:paraId="17011D0D" w14:textId="77777777" w:rsidR="00655083" w:rsidRPr="001618E2" w:rsidRDefault="00655083" w:rsidP="00134B87">
      <w:pPr>
        <w:spacing w:line="240" w:lineRule="auto"/>
        <w:rPr>
          <w:rFonts w:eastAsia="Times New Roman"/>
          <w:color w:val="000000" w:themeColor="text1"/>
          <w:sz w:val="24"/>
        </w:rPr>
      </w:pPr>
    </w:p>
    <w:p w14:paraId="20C4442E" w14:textId="6DCFDA50" w:rsidR="00A678A7" w:rsidRPr="001618E2" w:rsidRDefault="00655083" w:rsidP="00134B87">
      <w:pPr>
        <w:numPr>
          <w:ilvl w:val="0"/>
          <w:numId w:val="1"/>
        </w:numPr>
        <w:spacing w:line="240" w:lineRule="auto"/>
        <w:ind w:left="540" w:hanging="540"/>
        <w:rPr>
          <w:rFonts w:eastAsia="Times New Roman"/>
          <w:color w:val="000000" w:themeColor="text1"/>
          <w:sz w:val="24"/>
        </w:rPr>
      </w:pPr>
      <w:r w:rsidRPr="001618E2">
        <w:rPr>
          <w:sz w:val="24"/>
        </w:rPr>
        <w:t xml:space="preserve">Për sa i </w:t>
      </w:r>
      <w:r w:rsidRPr="001618E2">
        <w:rPr>
          <w:color w:val="000000"/>
          <w:sz w:val="24"/>
        </w:rPr>
        <w:t>përket</w:t>
      </w:r>
      <w:r w:rsidRPr="001618E2">
        <w:rPr>
          <w:sz w:val="24"/>
        </w:rPr>
        <w:t xml:space="preserve"> përmbushjes së kritereve të pranueshmërisë, siç janë cekur më lart, Gjykata vlerëson se parashtruesi i kërkesës e dorëzoi kërkesën në cilësinë e palës së autorizuar, duke e kontestuar një akt të një autoriteti publik, përkatësisht </w:t>
      </w:r>
      <w:r w:rsidRPr="001618E2">
        <w:rPr>
          <w:bCs/>
          <w:color w:val="000000"/>
          <w:sz w:val="24"/>
        </w:rPr>
        <w:t>Aktgjykimin [</w:t>
      </w:r>
      <w:r w:rsidR="00D00F17" w:rsidRPr="001618E2">
        <w:rPr>
          <w:bCs/>
          <w:color w:val="000000"/>
          <w:sz w:val="24"/>
        </w:rPr>
        <w:t>Rev.</w:t>
      </w:r>
      <w:r w:rsidR="0050621A" w:rsidRPr="001618E2">
        <w:rPr>
          <w:bCs/>
          <w:color w:val="000000"/>
          <w:sz w:val="24"/>
        </w:rPr>
        <w:t xml:space="preserve"> </w:t>
      </w:r>
      <w:r w:rsidR="00D00F17" w:rsidRPr="001618E2">
        <w:rPr>
          <w:bCs/>
          <w:color w:val="000000"/>
          <w:sz w:val="24"/>
        </w:rPr>
        <w:t>nr.</w:t>
      </w:r>
      <w:r w:rsidR="0050621A" w:rsidRPr="001618E2">
        <w:rPr>
          <w:bCs/>
          <w:color w:val="000000"/>
          <w:sz w:val="24"/>
        </w:rPr>
        <w:t xml:space="preserve"> </w:t>
      </w:r>
      <w:r w:rsidR="00D00F17" w:rsidRPr="001618E2">
        <w:rPr>
          <w:bCs/>
          <w:color w:val="000000"/>
          <w:sz w:val="24"/>
        </w:rPr>
        <w:t>108/2021</w:t>
      </w:r>
      <w:r w:rsidRPr="001618E2">
        <w:rPr>
          <w:bCs/>
          <w:color w:val="000000"/>
          <w:sz w:val="24"/>
        </w:rPr>
        <w:t xml:space="preserve">] </w:t>
      </w:r>
      <w:r w:rsidR="007A724B" w:rsidRPr="001618E2">
        <w:rPr>
          <w:bCs/>
          <w:color w:val="000000"/>
          <w:sz w:val="24"/>
        </w:rPr>
        <w:t>e Gjykat</w:t>
      </w:r>
      <w:r w:rsidR="007A724B" w:rsidRPr="001618E2">
        <w:rPr>
          <w:bCs/>
          <w:sz w:val="24"/>
        </w:rPr>
        <w:t>ës Supreme</w:t>
      </w:r>
      <w:r w:rsidR="007A724B" w:rsidRPr="001618E2">
        <w:rPr>
          <w:bCs/>
          <w:color w:val="000000"/>
          <w:sz w:val="24"/>
        </w:rPr>
        <w:t xml:space="preserve"> </w:t>
      </w:r>
      <w:r w:rsidRPr="001618E2">
        <w:rPr>
          <w:bCs/>
          <w:color w:val="000000"/>
          <w:sz w:val="24"/>
        </w:rPr>
        <w:t xml:space="preserve">të </w:t>
      </w:r>
      <w:r w:rsidR="00D00F17" w:rsidRPr="001618E2">
        <w:rPr>
          <w:bCs/>
          <w:color w:val="000000"/>
          <w:sz w:val="24"/>
        </w:rPr>
        <w:t xml:space="preserve">21 shtatorit </w:t>
      </w:r>
      <w:r w:rsidRPr="001618E2">
        <w:rPr>
          <w:bCs/>
          <w:color w:val="000000"/>
          <w:sz w:val="24"/>
        </w:rPr>
        <w:t>2021, pasi q</w:t>
      </w:r>
      <w:r w:rsidRPr="001618E2">
        <w:rPr>
          <w:bCs/>
          <w:sz w:val="24"/>
        </w:rPr>
        <w:t xml:space="preserve">ë </w:t>
      </w:r>
      <w:r w:rsidR="005042A8" w:rsidRPr="001618E2">
        <w:rPr>
          <w:bCs/>
          <w:sz w:val="24"/>
        </w:rPr>
        <w:t xml:space="preserve">i </w:t>
      </w:r>
      <w:r w:rsidRPr="001618E2">
        <w:rPr>
          <w:bCs/>
          <w:sz w:val="24"/>
        </w:rPr>
        <w:t xml:space="preserve">ka shteruar mjetet juridike. Parashtruesi i kërkesës gjithashtu i ka qartësuar të drejtat dhe liritë themelore që ai pretendon se i janë shkelur, në pajtim me kërkesat e nenit </w:t>
      </w:r>
      <w:r w:rsidRPr="001618E2">
        <w:rPr>
          <w:sz w:val="24"/>
        </w:rPr>
        <w:t xml:space="preserve">48 të Ligjit dhe e ka dorëzuar kërkesën brenda afatit të përcaktuar në nenin 49 të Ligjit. </w:t>
      </w:r>
    </w:p>
    <w:p w14:paraId="247864FD" w14:textId="77777777" w:rsidR="00A678A7" w:rsidRPr="001618E2" w:rsidRDefault="00A678A7" w:rsidP="00134B87">
      <w:pPr>
        <w:spacing w:line="240" w:lineRule="auto"/>
        <w:ind w:left="540"/>
        <w:rPr>
          <w:rFonts w:eastAsia="Times New Roman"/>
          <w:color w:val="000000" w:themeColor="text1"/>
          <w:sz w:val="24"/>
        </w:rPr>
      </w:pPr>
    </w:p>
    <w:p w14:paraId="39C7144E" w14:textId="05DE2FD0" w:rsidR="00A678A7" w:rsidRPr="001618E2" w:rsidRDefault="00A678A7" w:rsidP="00134B87">
      <w:pPr>
        <w:pStyle w:val="ListParagraph"/>
        <w:numPr>
          <w:ilvl w:val="0"/>
          <w:numId w:val="1"/>
        </w:numPr>
        <w:spacing w:line="240" w:lineRule="auto"/>
        <w:ind w:left="630" w:hanging="630"/>
        <w:rPr>
          <w:bCs/>
          <w:sz w:val="24"/>
        </w:rPr>
      </w:pPr>
      <w:r w:rsidRPr="001618E2">
        <w:rPr>
          <w:bCs/>
          <w:sz w:val="24"/>
        </w:rPr>
        <w:t>Përveç kësaj, Gjykata gjithashtu shqyrton nëse parashtruesi i kërkesës i ka përmbushur kriteret e pranueshmërisë të përcaktuara në rregullin 39 [Kriteret e pranueshmërisë] të Rregullores së punës. Rregulli 39 (2) i Rregullores së punës</w:t>
      </w:r>
      <w:r w:rsidR="00B17334" w:rsidRPr="001618E2">
        <w:rPr>
          <w:bCs/>
          <w:sz w:val="24"/>
        </w:rPr>
        <w:t>,</w:t>
      </w:r>
      <w:r w:rsidRPr="001618E2">
        <w:rPr>
          <w:bCs/>
          <w:sz w:val="24"/>
        </w:rPr>
        <w:t xml:space="preserve"> përcakton që: </w:t>
      </w:r>
    </w:p>
    <w:p w14:paraId="2562B85F" w14:textId="77777777" w:rsidR="00A678A7" w:rsidRPr="001618E2" w:rsidRDefault="00A678A7" w:rsidP="00134B87">
      <w:pPr>
        <w:spacing w:line="240" w:lineRule="auto"/>
        <w:ind w:left="567"/>
        <w:rPr>
          <w:sz w:val="24"/>
        </w:rPr>
      </w:pPr>
    </w:p>
    <w:p w14:paraId="5747EBA7" w14:textId="3297A62D" w:rsidR="00A678A7" w:rsidRPr="001618E2" w:rsidRDefault="00A678A7" w:rsidP="00134B87">
      <w:pPr>
        <w:spacing w:line="240" w:lineRule="auto"/>
        <w:ind w:left="1008"/>
        <w:rPr>
          <w:i/>
          <w:iCs/>
          <w:sz w:val="24"/>
        </w:rPr>
      </w:pPr>
      <w:r w:rsidRPr="001618E2">
        <w:rPr>
          <w:i/>
          <w:sz w:val="24"/>
        </w:rPr>
        <w:t>“(2) Gjykata mund ta konsiderojë kërkesën të papranueshme, nëse kërkesa është qartazi e pabazuar, sepse parashtruesi nuk dëshmon dhe nuk mbështetë në mënyrë të mjaftueshme pretendimin e tij</w:t>
      </w:r>
      <w:r w:rsidRPr="001618E2">
        <w:rPr>
          <w:i/>
          <w:iCs/>
          <w:sz w:val="24"/>
        </w:rPr>
        <w:t>”</w:t>
      </w:r>
      <w:r w:rsidR="0050621A" w:rsidRPr="001618E2">
        <w:rPr>
          <w:i/>
          <w:iCs/>
          <w:sz w:val="24"/>
        </w:rPr>
        <w:t>.</w:t>
      </w:r>
    </w:p>
    <w:p w14:paraId="7D284905" w14:textId="77777777" w:rsidR="00A678A7" w:rsidRPr="001618E2" w:rsidRDefault="00A678A7" w:rsidP="00134B87">
      <w:pPr>
        <w:spacing w:line="240" w:lineRule="auto"/>
        <w:ind w:left="540" w:hanging="540"/>
        <w:rPr>
          <w:i/>
          <w:sz w:val="24"/>
        </w:rPr>
      </w:pPr>
    </w:p>
    <w:p w14:paraId="42641375" w14:textId="3004BAE8" w:rsidR="00AA06AF" w:rsidRPr="001618E2" w:rsidRDefault="00AA06AF" w:rsidP="00134B87">
      <w:pPr>
        <w:pStyle w:val="ListParagraph"/>
        <w:numPr>
          <w:ilvl w:val="0"/>
          <w:numId w:val="1"/>
        </w:numPr>
        <w:spacing w:line="240" w:lineRule="auto"/>
        <w:ind w:left="630" w:hanging="630"/>
        <w:rPr>
          <w:sz w:val="24"/>
        </w:rPr>
      </w:pPr>
      <w:r w:rsidRPr="001618E2">
        <w:rPr>
          <w:iCs/>
          <w:color w:val="0C0C0C"/>
          <w:sz w:val="24"/>
        </w:rPr>
        <w:t>Gjykata, fillimisht</w:t>
      </w:r>
      <w:r w:rsidR="00F6238A" w:rsidRPr="001618E2">
        <w:rPr>
          <w:iCs/>
          <w:color w:val="0C0C0C"/>
          <w:sz w:val="24"/>
        </w:rPr>
        <w:t>,</w:t>
      </w:r>
      <w:r w:rsidRPr="001618E2">
        <w:rPr>
          <w:iCs/>
          <w:color w:val="0C0C0C"/>
          <w:sz w:val="24"/>
        </w:rPr>
        <w:t xml:space="preserve"> thekson që </w:t>
      </w:r>
      <w:r w:rsidRPr="001618E2">
        <w:rPr>
          <w:sz w:val="24"/>
        </w:rPr>
        <w:t xml:space="preserve">rregulli i lartcekur, bazuar në praktikën gjyqësore të Gjykatës Evropiane për të Drejtat e Njeriut (në tekstin e mëtejmë: GJEDNJ) dhe të </w:t>
      </w:r>
      <w:r w:rsidRPr="001618E2">
        <w:rPr>
          <w:sz w:val="24"/>
        </w:rPr>
        <w:lastRenderedPageBreak/>
        <w:t>Gjykatës, i mundëson kësaj të fundit, që të shpallë kërkesa të papranueshme për arsye që ndërlidhen me meritat e një rasti. Më saktësisht, bazuar në këtë rregull, Gjykata mund të shpallë një kërkesë të papranueshme bazuar në dhe pas vlerësimit të meritave të saj, përkatësisht nëse e njëjta vlerëson se përmbajta e kërkesës është qartazi e pabazuar në baza kushtetuese, siç është përcaktuar në paragrafin (2) të rregullit 39 të Rregullores së punës.</w:t>
      </w:r>
    </w:p>
    <w:p w14:paraId="592535B8" w14:textId="77777777" w:rsidR="00AA06AF" w:rsidRPr="001618E2" w:rsidRDefault="00AA06AF" w:rsidP="00134B87">
      <w:pPr>
        <w:pStyle w:val="ListParagraph"/>
        <w:spacing w:line="240" w:lineRule="auto"/>
        <w:ind w:left="630"/>
        <w:rPr>
          <w:sz w:val="24"/>
        </w:rPr>
      </w:pPr>
    </w:p>
    <w:p w14:paraId="5152E574" w14:textId="13E43952" w:rsidR="00AA06AF" w:rsidRPr="001618E2" w:rsidRDefault="00AA06AF" w:rsidP="00134B87">
      <w:pPr>
        <w:pStyle w:val="ListParagraph"/>
        <w:numPr>
          <w:ilvl w:val="0"/>
          <w:numId w:val="1"/>
        </w:numPr>
        <w:spacing w:line="240" w:lineRule="auto"/>
        <w:ind w:left="630" w:hanging="630"/>
        <w:rPr>
          <w:sz w:val="24"/>
        </w:rPr>
      </w:pPr>
      <w:r w:rsidRPr="001618E2">
        <w:rPr>
          <w:sz w:val="24"/>
        </w:rPr>
        <w:t>Bazuar në praktikën gjyqësore të GJEDNJ-së</w:t>
      </w:r>
      <w:r w:rsidR="00F11D61" w:rsidRPr="001618E2">
        <w:rPr>
          <w:sz w:val="24"/>
        </w:rPr>
        <w:t>,</w:t>
      </w:r>
      <w:r w:rsidRPr="001618E2">
        <w:rPr>
          <w:sz w:val="24"/>
        </w:rPr>
        <w:t xml:space="preserve"> por edhe të Gjykatës, një kërkesë mund të shpallet e papranueshme si “</w:t>
      </w:r>
      <w:r w:rsidRPr="001618E2">
        <w:rPr>
          <w:i/>
          <w:sz w:val="24"/>
        </w:rPr>
        <w:t>qartazi e pabazuar</w:t>
      </w:r>
      <w:r w:rsidRPr="001618E2">
        <w:rPr>
          <w:sz w:val="24"/>
        </w:rPr>
        <w:t>” në tërësinë e saj ose vetëm përkitazi me ndonjë pretendim specifik që një kërkesë mund të ngërthejë. Në këtë drejtim, është më e saktë t’iu referohet të njëjtave si “</w:t>
      </w:r>
      <w:r w:rsidRPr="001618E2">
        <w:rPr>
          <w:i/>
          <w:sz w:val="24"/>
        </w:rPr>
        <w:t>pretendime qartazi të pabazuara</w:t>
      </w:r>
      <w:r w:rsidRPr="001618E2">
        <w:rPr>
          <w:sz w:val="24"/>
        </w:rPr>
        <w:t>”. Këto të fundit, bazuar në praktikën gjyqësore të GJEDNJ-së, mund të kategorizohen në katër grupe të veçanta: (i) pretendime që kualifikohen si pretendime</w:t>
      </w:r>
      <w:r w:rsidRPr="001618E2">
        <w:rPr>
          <w:i/>
          <w:sz w:val="24"/>
        </w:rPr>
        <w:t xml:space="preserve"> “të shkallës së katërt</w:t>
      </w:r>
      <w:r w:rsidRPr="001618E2">
        <w:rPr>
          <w:sz w:val="24"/>
        </w:rPr>
        <w:t>”; (ii) pretendime që kategorizohen me një “</w:t>
      </w:r>
      <w:r w:rsidRPr="001618E2">
        <w:rPr>
          <w:i/>
          <w:sz w:val="24"/>
        </w:rPr>
        <w:t>mungesë të dukshme ose evidente të shkeljes</w:t>
      </w:r>
      <w:r w:rsidRPr="001618E2">
        <w:rPr>
          <w:sz w:val="24"/>
        </w:rPr>
        <w:t>”; (iii) pretendime “</w:t>
      </w:r>
      <w:r w:rsidRPr="001618E2">
        <w:rPr>
          <w:i/>
          <w:sz w:val="24"/>
        </w:rPr>
        <w:t>të pambështetura apo të paarsyetuara</w:t>
      </w:r>
      <w:r w:rsidRPr="001618E2">
        <w:rPr>
          <w:sz w:val="24"/>
        </w:rPr>
        <w:t>”; dhe në fund, (iv) pretendime “</w:t>
      </w:r>
      <w:r w:rsidRPr="001618E2">
        <w:rPr>
          <w:i/>
          <w:sz w:val="24"/>
        </w:rPr>
        <w:t>konfuze dhe të paqarta</w:t>
      </w:r>
      <w:r w:rsidRPr="001618E2">
        <w:rPr>
          <w:sz w:val="24"/>
        </w:rPr>
        <w:t>”.</w:t>
      </w:r>
    </w:p>
    <w:p w14:paraId="4870F9CE" w14:textId="77777777" w:rsidR="00AA06AF" w:rsidRPr="001618E2" w:rsidRDefault="00AA06AF" w:rsidP="00134B87">
      <w:pPr>
        <w:pStyle w:val="ListParagraph"/>
        <w:spacing w:line="240" w:lineRule="auto"/>
        <w:rPr>
          <w:sz w:val="24"/>
        </w:rPr>
      </w:pPr>
    </w:p>
    <w:p w14:paraId="4B3EEF59" w14:textId="670A84D8" w:rsidR="00AA06AF" w:rsidRPr="001618E2" w:rsidRDefault="00026DF2" w:rsidP="00134B87">
      <w:pPr>
        <w:pStyle w:val="ListParagraph"/>
        <w:numPr>
          <w:ilvl w:val="0"/>
          <w:numId w:val="1"/>
        </w:numPr>
        <w:spacing w:line="240" w:lineRule="auto"/>
        <w:ind w:left="630" w:hanging="630"/>
        <w:rPr>
          <w:sz w:val="24"/>
        </w:rPr>
      </w:pPr>
      <w:r w:rsidRPr="001618E2">
        <w:rPr>
          <w:color w:val="000000" w:themeColor="text1"/>
          <w:sz w:val="24"/>
          <w:shd w:val="clear" w:color="auto" w:fill="FFFFFF"/>
        </w:rPr>
        <w:t>Në kontekst të vlerësimit të pranueshmërisë së kërkesës, përkatësisht, në vlerësimin nëse e njëjta është qartazi e pabazuar në baza kushtetuese, Gjykata, fillimisht do të rikujtojë esencën e rastit që ngërthen kjo kërkesë dhe pretendimet përkatëse të parashtruesve të kërkesës, në vlerësimin e të cilave, Gjykata do të aplikojë standardet e praktikës gjyqësore të GJEDNJ-së, në harmoni me të cilën, në bazë të nenit 53 [Interpretimi i Dispozitave për të Drejtat e Njeriut] të Kushtetutës, ajo është e detyruar të interpretojë të drejtat dhe liritë themelore të garantuara me Kushtetutë.</w:t>
      </w:r>
    </w:p>
    <w:p w14:paraId="45A1CCBF" w14:textId="04681289" w:rsidR="00026DF2" w:rsidRPr="001618E2" w:rsidRDefault="00026DF2" w:rsidP="00134B87">
      <w:pPr>
        <w:spacing w:line="240" w:lineRule="auto"/>
        <w:rPr>
          <w:sz w:val="24"/>
        </w:rPr>
      </w:pPr>
    </w:p>
    <w:p w14:paraId="0D863F7A" w14:textId="4EB5882C" w:rsidR="00A678A7" w:rsidRPr="001618E2" w:rsidRDefault="00A678A7" w:rsidP="00134B87">
      <w:pPr>
        <w:pStyle w:val="ListParagraph"/>
        <w:numPr>
          <w:ilvl w:val="0"/>
          <w:numId w:val="1"/>
        </w:numPr>
        <w:spacing w:line="240" w:lineRule="auto"/>
        <w:ind w:left="630" w:hanging="630"/>
        <w:rPr>
          <w:sz w:val="24"/>
        </w:rPr>
      </w:pPr>
      <w:r w:rsidRPr="001618E2">
        <w:rPr>
          <w:rFonts w:cs="Arial"/>
          <w:color w:val="000000"/>
          <w:sz w:val="24"/>
        </w:rPr>
        <w:t>Gjykata</w:t>
      </w:r>
      <w:r w:rsidR="00026DF2" w:rsidRPr="001618E2">
        <w:rPr>
          <w:rFonts w:cs="Arial"/>
          <w:color w:val="000000"/>
          <w:sz w:val="24"/>
        </w:rPr>
        <w:t xml:space="preserve"> në vijim </w:t>
      </w:r>
      <w:r w:rsidR="00D00F17" w:rsidRPr="001618E2">
        <w:rPr>
          <w:rFonts w:cs="Arial"/>
          <w:color w:val="000000"/>
          <w:sz w:val="24"/>
        </w:rPr>
        <w:t xml:space="preserve">rikujton esencën e rastit, ku parashtruesit </w:t>
      </w:r>
      <w:r w:rsidR="00BA6F00" w:rsidRPr="001618E2">
        <w:rPr>
          <w:rFonts w:cs="Arial"/>
          <w:color w:val="000000"/>
          <w:sz w:val="24"/>
        </w:rPr>
        <w:t xml:space="preserve">të kërkesës </w:t>
      </w:r>
      <w:r w:rsidR="00D00F17" w:rsidRPr="001618E2">
        <w:rPr>
          <w:rFonts w:cs="Arial"/>
          <w:color w:val="000000"/>
          <w:sz w:val="24"/>
        </w:rPr>
        <w:t>përmes Vendimit të KGJK-së</w:t>
      </w:r>
      <w:r w:rsidR="00D00F17" w:rsidRPr="001618E2">
        <w:rPr>
          <w:sz w:val="24"/>
        </w:rPr>
        <w:t>,</w:t>
      </w:r>
      <w:r w:rsidR="005042A8" w:rsidRPr="001618E2">
        <w:rPr>
          <w:sz w:val="24"/>
        </w:rPr>
        <w:t xml:space="preserve"> i ishte përfunduar marrëdhënia e punës </w:t>
      </w:r>
      <w:r w:rsidR="002D38F6" w:rsidRPr="001618E2">
        <w:rPr>
          <w:sz w:val="24"/>
        </w:rPr>
        <w:t>me rast</w:t>
      </w:r>
      <w:r w:rsidR="002C469B" w:rsidRPr="001618E2">
        <w:rPr>
          <w:sz w:val="24"/>
        </w:rPr>
        <w:t>in</w:t>
      </w:r>
      <w:r w:rsidR="002D38F6" w:rsidRPr="001618E2">
        <w:rPr>
          <w:sz w:val="24"/>
        </w:rPr>
        <w:t xml:space="preserve"> </w:t>
      </w:r>
      <w:r w:rsidR="002C469B" w:rsidRPr="001618E2">
        <w:rPr>
          <w:sz w:val="24"/>
        </w:rPr>
        <w:t>e</w:t>
      </w:r>
      <w:r w:rsidR="002D38F6" w:rsidRPr="001618E2">
        <w:rPr>
          <w:sz w:val="24"/>
        </w:rPr>
        <w:t xml:space="preserve"> arritjes së moshës së </w:t>
      </w:r>
      <w:r w:rsidR="005042A8" w:rsidRPr="001618E2">
        <w:rPr>
          <w:sz w:val="24"/>
        </w:rPr>
        <w:t>pensionimit.</w:t>
      </w:r>
      <w:r w:rsidR="0072784C" w:rsidRPr="001618E2">
        <w:rPr>
          <w:sz w:val="24"/>
        </w:rPr>
        <w:t xml:space="preserve"> </w:t>
      </w:r>
      <w:r w:rsidR="002D38F6" w:rsidRPr="001618E2">
        <w:rPr>
          <w:sz w:val="24"/>
        </w:rPr>
        <w:t>Më pas</w:t>
      </w:r>
      <w:r w:rsidR="0072784C" w:rsidRPr="001618E2">
        <w:rPr>
          <w:sz w:val="24"/>
        </w:rPr>
        <w:t xml:space="preserve">, </w:t>
      </w:r>
      <w:r w:rsidR="005042A8" w:rsidRPr="001618E2">
        <w:rPr>
          <w:rFonts w:cs="Arial"/>
          <w:sz w:val="24"/>
        </w:rPr>
        <w:t>parashtruesi i kërkesës kishte paraqitur padi në Gjykatë</w:t>
      </w:r>
      <w:r w:rsidR="0072784C" w:rsidRPr="001618E2">
        <w:rPr>
          <w:rFonts w:cs="Arial"/>
          <w:sz w:val="24"/>
        </w:rPr>
        <w:t xml:space="preserve">n Themelore </w:t>
      </w:r>
      <w:r w:rsidR="005042A8" w:rsidRPr="001618E2">
        <w:rPr>
          <w:rFonts w:cs="Arial"/>
          <w:sz w:val="24"/>
        </w:rPr>
        <w:t xml:space="preserve">kundër </w:t>
      </w:r>
      <w:r w:rsidR="00BA6F00" w:rsidRPr="001618E2">
        <w:rPr>
          <w:rFonts w:cs="Arial"/>
          <w:sz w:val="24"/>
        </w:rPr>
        <w:t xml:space="preserve">Vendimit të </w:t>
      </w:r>
      <w:r w:rsidR="005042A8" w:rsidRPr="001618E2">
        <w:rPr>
          <w:rFonts w:cs="Arial"/>
          <w:sz w:val="24"/>
        </w:rPr>
        <w:t>KGJK-s</w:t>
      </w:r>
      <w:r w:rsidR="005042A8" w:rsidRPr="001618E2">
        <w:rPr>
          <w:sz w:val="24"/>
        </w:rPr>
        <w:t xml:space="preserve">ë, duke kërkuar </w:t>
      </w:r>
      <w:r w:rsidR="0072784C" w:rsidRPr="001618E2">
        <w:rPr>
          <w:sz w:val="24"/>
        </w:rPr>
        <w:t>kompensimin e</w:t>
      </w:r>
      <w:r w:rsidR="005042A8" w:rsidRPr="001618E2">
        <w:rPr>
          <w:sz w:val="24"/>
        </w:rPr>
        <w:t xml:space="preserve"> tri pagave mujore për shpërblim jubilar dhe tri pagave mujore për përcjellje në pension.</w:t>
      </w:r>
      <w:r w:rsidR="0072784C" w:rsidRPr="001618E2">
        <w:rPr>
          <w:sz w:val="24"/>
        </w:rPr>
        <w:t xml:space="preserve"> </w:t>
      </w:r>
      <w:r w:rsidR="00D00F17" w:rsidRPr="001618E2">
        <w:rPr>
          <w:rFonts w:cs="Arial"/>
          <w:sz w:val="24"/>
        </w:rPr>
        <w:t>Gjykata Themelore</w:t>
      </w:r>
      <w:r w:rsidR="00AA06AF" w:rsidRPr="001618E2">
        <w:rPr>
          <w:rFonts w:cs="Arial"/>
          <w:sz w:val="24"/>
        </w:rPr>
        <w:t xml:space="preserve"> e refuzoi kërkesëpadinë e parashtruesit të kërkesës me arsyetimin se dispozitat e Marrëveshjes Kolektive</w:t>
      </w:r>
      <w:r w:rsidR="00C808E2" w:rsidRPr="001618E2">
        <w:rPr>
          <w:rFonts w:cs="Arial"/>
          <w:sz w:val="24"/>
        </w:rPr>
        <w:t>,</w:t>
      </w:r>
      <w:r w:rsidR="00AA06AF" w:rsidRPr="001618E2">
        <w:rPr>
          <w:rFonts w:cs="Arial"/>
          <w:sz w:val="24"/>
        </w:rPr>
        <w:t xml:space="preserve"> në të cilat thirret parashtruesi i kërkesës, nuk aplikohen për gjyqtar</w:t>
      </w:r>
      <w:r w:rsidR="00C808E2" w:rsidRPr="001618E2">
        <w:rPr>
          <w:rFonts w:cs="Arial"/>
          <w:sz w:val="24"/>
        </w:rPr>
        <w:t>ë</w:t>
      </w:r>
      <w:r w:rsidR="00AA06AF" w:rsidRPr="001618E2">
        <w:rPr>
          <w:rFonts w:cs="Arial"/>
          <w:sz w:val="24"/>
        </w:rPr>
        <w:t xml:space="preserve"> sepse KGJK nuk </w:t>
      </w:r>
      <w:r w:rsidR="005C0877" w:rsidRPr="001618E2">
        <w:rPr>
          <w:rFonts w:cs="Arial"/>
          <w:sz w:val="24"/>
        </w:rPr>
        <w:t>ka</w:t>
      </w:r>
      <w:r w:rsidR="00AA06AF" w:rsidRPr="001618E2">
        <w:rPr>
          <w:rFonts w:cs="Arial"/>
          <w:sz w:val="24"/>
        </w:rPr>
        <w:t xml:space="preserve"> qenë palë nënshkruese e Marrëveshjes Kolektive, andaj edhe nuk mund të krijoj efekte juridike në rastin e paras</w:t>
      </w:r>
      <w:r w:rsidR="00BA6F00" w:rsidRPr="001618E2">
        <w:rPr>
          <w:rFonts w:cs="Arial"/>
          <w:sz w:val="24"/>
        </w:rPr>
        <w:t>htruesit të kërkesës, dhe</w:t>
      </w:r>
      <w:r w:rsidR="00C808E2" w:rsidRPr="001618E2">
        <w:rPr>
          <w:rFonts w:cs="Arial"/>
          <w:sz w:val="24"/>
        </w:rPr>
        <w:t>,</w:t>
      </w:r>
      <w:r w:rsidR="00BA6F00" w:rsidRPr="001618E2">
        <w:rPr>
          <w:rFonts w:cs="Arial"/>
          <w:sz w:val="24"/>
        </w:rPr>
        <w:t xml:space="preserve"> për më tepër</w:t>
      </w:r>
      <w:r w:rsidR="00C808E2" w:rsidRPr="001618E2">
        <w:rPr>
          <w:rFonts w:cs="Arial"/>
          <w:sz w:val="24"/>
        </w:rPr>
        <w:t>,</w:t>
      </w:r>
      <w:r w:rsidR="00BA6F00" w:rsidRPr="001618E2">
        <w:rPr>
          <w:rFonts w:cs="Arial"/>
          <w:sz w:val="24"/>
        </w:rPr>
        <w:t xml:space="preserve"> në </w:t>
      </w:r>
      <w:r w:rsidR="00AA06AF" w:rsidRPr="001618E2">
        <w:rPr>
          <w:rFonts w:cs="Arial"/>
          <w:sz w:val="24"/>
        </w:rPr>
        <w:t xml:space="preserve">rastin e </w:t>
      </w:r>
      <w:r w:rsidR="00BA6F00" w:rsidRPr="001618E2">
        <w:rPr>
          <w:rFonts w:cs="Arial"/>
          <w:sz w:val="24"/>
        </w:rPr>
        <w:t>tij</w:t>
      </w:r>
      <w:r w:rsidR="00AA06AF" w:rsidRPr="001618E2">
        <w:rPr>
          <w:sz w:val="24"/>
        </w:rPr>
        <w:t xml:space="preserve"> aplikohet Ligji për </w:t>
      </w:r>
      <w:r w:rsidR="00D707BC" w:rsidRPr="001618E2">
        <w:rPr>
          <w:sz w:val="24"/>
        </w:rPr>
        <w:t>g</w:t>
      </w:r>
      <w:r w:rsidR="00AA06AF" w:rsidRPr="001618E2">
        <w:rPr>
          <w:sz w:val="24"/>
        </w:rPr>
        <w:t>jykatat i cili nuk i parasheh këto lloje të kompensimeve për gjyqtar</w:t>
      </w:r>
      <w:r w:rsidR="00D707BC" w:rsidRPr="001618E2">
        <w:rPr>
          <w:sz w:val="24"/>
        </w:rPr>
        <w:t>ë</w:t>
      </w:r>
      <w:r w:rsidR="00AA06AF" w:rsidRPr="001618E2">
        <w:rPr>
          <w:sz w:val="24"/>
        </w:rPr>
        <w:t>t. Aktgjykimi i lartpërmendur i Gjykatës Themelore, u aprovua nga Gjykata e Apelit dhe nga Gjykata Supreme.</w:t>
      </w:r>
    </w:p>
    <w:p w14:paraId="723DEC21" w14:textId="77777777" w:rsidR="00A678A7" w:rsidRPr="001618E2" w:rsidRDefault="00A678A7" w:rsidP="00134B87">
      <w:pPr>
        <w:spacing w:line="240" w:lineRule="auto"/>
        <w:ind w:left="540" w:hanging="540"/>
        <w:rPr>
          <w:rFonts w:eastAsia="Times New Roman" w:cs="Arial"/>
          <w:iCs/>
          <w:color w:val="000000" w:themeColor="text1"/>
          <w:sz w:val="24"/>
        </w:rPr>
      </w:pPr>
    </w:p>
    <w:p w14:paraId="3F08366B" w14:textId="3272DA0A" w:rsidR="00AA06AF" w:rsidRPr="001618E2" w:rsidRDefault="00A678A7" w:rsidP="00134B87">
      <w:pPr>
        <w:numPr>
          <w:ilvl w:val="0"/>
          <w:numId w:val="1"/>
        </w:numPr>
        <w:spacing w:line="240" w:lineRule="auto"/>
        <w:ind w:left="540" w:hanging="540"/>
        <w:rPr>
          <w:sz w:val="24"/>
        </w:rPr>
      </w:pPr>
      <w:r w:rsidRPr="001618E2">
        <w:rPr>
          <w:rFonts w:eastAsia="Times New Roman"/>
          <w:color w:val="000000" w:themeColor="text1"/>
          <w:sz w:val="24"/>
        </w:rPr>
        <w:t xml:space="preserve">Parashtruesi i kërkesës i konteston konstatimet e lartcekura të Gjykatës Supreme, duke specifikuar se </w:t>
      </w:r>
      <w:r w:rsidR="00E83894" w:rsidRPr="001618E2">
        <w:rPr>
          <w:rFonts w:eastAsia="Times New Roman"/>
          <w:color w:val="000000" w:themeColor="text1"/>
          <w:sz w:val="24"/>
        </w:rPr>
        <w:t>a</w:t>
      </w:r>
      <w:r w:rsidR="005620CB" w:rsidRPr="001618E2">
        <w:rPr>
          <w:rFonts w:eastAsia="Times New Roman"/>
          <w:color w:val="000000" w:themeColor="text1"/>
          <w:sz w:val="24"/>
        </w:rPr>
        <w:t>ktgjykimi</w:t>
      </w:r>
      <w:r w:rsidRPr="001618E2">
        <w:rPr>
          <w:rFonts w:eastAsia="Times New Roman"/>
          <w:color w:val="000000" w:themeColor="text1"/>
          <w:sz w:val="24"/>
        </w:rPr>
        <w:t xml:space="preserve"> i kontestuar </w:t>
      </w:r>
      <w:r w:rsidR="005620CB" w:rsidRPr="001618E2">
        <w:rPr>
          <w:rFonts w:eastAsia="Times New Roman"/>
          <w:color w:val="000000" w:themeColor="text1"/>
          <w:sz w:val="24"/>
        </w:rPr>
        <w:t>ka shkelur t</w:t>
      </w:r>
      <w:r w:rsidR="005620CB" w:rsidRPr="001618E2">
        <w:rPr>
          <w:sz w:val="24"/>
        </w:rPr>
        <w:t>ë drejtën e</w:t>
      </w:r>
      <w:r w:rsidRPr="001618E2">
        <w:rPr>
          <w:rFonts w:eastAsia="Times New Roman"/>
          <w:color w:val="000000" w:themeColor="text1"/>
          <w:sz w:val="24"/>
        </w:rPr>
        <w:t xml:space="preserve"> tij për </w:t>
      </w:r>
      <w:r w:rsidR="000B0928" w:rsidRPr="001618E2">
        <w:rPr>
          <w:rFonts w:eastAsia="Times New Roman"/>
          <w:color w:val="000000" w:themeColor="text1"/>
          <w:sz w:val="24"/>
        </w:rPr>
        <w:t xml:space="preserve">barazi para ligjit të garantuar me nenin 24 dhe të drejtën e tij për </w:t>
      </w:r>
      <w:r w:rsidRPr="001618E2">
        <w:rPr>
          <w:rFonts w:eastAsia="Times New Roman"/>
          <w:color w:val="000000" w:themeColor="text1"/>
          <w:sz w:val="24"/>
        </w:rPr>
        <w:t>gjykim të drejtë dhe të paanshëm, të garantuar me nenin 31 të Kushtetutës</w:t>
      </w:r>
      <w:r w:rsidR="00AA06AF" w:rsidRPr="001618E2">
        <w:rPr>
          <w:rFonts w:eastAsia="Times New Roman"/>
          <w:color w:val="000000" w:themeColor="text1"/>
          <w:sz w:val="24"/>
        </w:rPr>
        <w:t>.</w:t>
      </w:r>
    </w:p>
    <w:p w14:paraId="130041C9" w14:textId="55811847" w:rsidR="00751766" w:rsidRPr="001618E2" w:rsidRDefault="00751766" w:rsidP="00134B87">
      <w:pPr>
        <w:spacing w:line="240" w:lineRule="auto"/>
        <w:rPr>
          <w:sz w:val="24"/>
        </w:rPr>
      </w:pPr>
    </w:p>
    <w:p w14:paraId="5E7CE5E4" w14:textId="300800FE" w:rsidR="00751766" w:rsidRPr="001618E2" w:rsidRDefault="00751766" w:rsidP="00134B87">
      <w:pPr>
        <w:numPr>
          <w:ilvl w:val="0"/>
          <w:numId w:val="1"/>
        </w:numPr>
        <w:spacing w:line="240" w:lineRule="auto"/>
        <w:ind w:left="540" w:hanging="540"/>
        <w:rPr>
          <w:sz w:val="24"/>
        </w:rPr>
      </w:pPr>
      <w:r w:rsidRPr="001618E2">
        <w:rPr>
          <w:sz w:val="24"/>
        </w:rPr>
        <w:t xml:space="preserve">Bazuar në atë si më lart, Gjykata në vijim do të vlerësojë pretendimet e parashtruesit të kërkesës për shkelje të: (i) nenit 31 të Kushtetutës dhe që kanë të bëjnë me </w:t>
      </w:r>
      <w:r w:rsidRPr="001618E2">
        <w:rPr>
          <w:sz w:val="24"/>
        </w:rPr>
        <w:lastRenderedPageBreak/>
        <w:t>interpretim dhe zbatim të gabuar të ligjit nga ana e Gjykatës Supreme; dhe (</w:t>
      </w:r>
      <w:proofErr w:type="spellStart"/>
      <w:r w:rsidRPr="001618E2">
        <w:rPr>
          <w:sz w:val="24"/>
        </w:rPr>
        <w:t>ii</w:t>
      </w:r>
      <w:proofErr w:type="spellEnd"/>
      <w:r w:rsidRPr="001618E2">
        <w:rPr>
          <w:sz w:val="24"/>
        </w:rPr>
        <w:t xml:space="preserve">) nenit 24 të Kushtetutës sepse sipas tij </w:t>
      </w:r>
      <w:r w:rsidRPr="001618E2">
        <w:rPr>
          <w:rFonts w:eastAsia="Times New Roman"/>
          <w:color w:val="000000" w:themeColor="text1"/>
          <w:sz w:val="24"/>
        </w:rPr>
        <w:t>shumë nga kolegët e tij kanë përfituar në të kaluarën nga kjo Marrëveshje Kolektive</w:t>
      </w:r>
      <w:r w:rsidRPr="001618E2">
        <w:rPr>
          <w:sz w:val="24"/>
        </w:rPr>
        <w:t>.</w:t>
      </w:r>
    </w:p>
    <w:p w14:paraId="454F1B91" w14:textId="77777777" w:rsidR="00751766" w:rsidRPr="001618E2" w:rsidRDefault="00751766" w:rsidP="00134B87">
      <w:pPr>
        <w:pStyle w:val="ListParagraph"/>
        <w:spacing w:line="240" w:lineRule="auto"/>
        <w:rPr>
          <w:sz w:val="24"/>
        </w:rPr>
      </w:pPr>
    </w:p>
    <w:p w14:paraId="6E9D62D3" w14:textId="4273CA97" w:rsidR="00BA6F00" w:rsidRPr="001618E2" w:rsidRDefault="00751766" w:rsidP="00134B87">
      <w:pPr>
        <w:numPr>
          <w:ilvl w:val="0"/>
          <w:numId w:val="27"/>
        </w:numPr>
        <w:tabs>
          <w:tab w:val="left" w:pos="900"/>
        </w:tabs>
        <w:spacing w:line="240" w:lineRule="auto"/>
        <w:ind w:left="630" w:firstLine="0"/>
        <w:rPr>
          <w:sz w:val="24"/>
        </w:rPr>
      </w:pPr>
      <w:r w:rsidRPr="001618E2">
        <w:rPr>
          <w:rFonts w:eastAsia="Times New Roman"/>
          <w:b/>
          <w:i/>
          <w:sz w:val="24"/>
          <w:lang w:eastAsia="x-none"/>
        </w:rPr>
        <w:t>Përkitazi me pretendimin për shkelje të nenit 31 të Kushtetutës, në lidhje me nenin 6 të KEDNJ-së</w:t>
      </w:r>
    </w:p>
    <w:p w14:paraId="41DC4530" w14:textId="77777777" w:rsidR="00751766" w:rsidRPr="001618E2" w:rsidRDefault="00751766" w:rsidP="00134B87">
      <w:pPr>
        <w:spacing w:line="240" w:lineRule="auto"/>
        <w:ind w:left="540"/>
        <w:rPr>
          <w:sz w:val="24"/>
        </w:rPr>
      </w:pPr>
    </w:p>
    <w:p w14:paraId="43FCAA00" w14:textId="659C24FB" w:rsidR="00751766" w:rsidRPr="001618E2" w:rsidRDefault="00751766" w:rsidP="00134B87">
      <w:pPr>
        <w:numPr>
          <w:ilvl w:val="0"/>
          <w:numId w:val="1"/>
        </w:numPr>
        <w:spacing w:line="240" w:lineRule="auto"/>
        <w:ind w:left="540" w:hanging="540"/>
        <w:rPr>
          <w:sz w:val="24"/>
        </w:rPr>
      </w:pPr>
      <w:r w:rsidRPr="001618E2">
        <w:rPr>
          <w:sz w:val="24"/>
        </w:rPr>
        <w:t>Nga shkresat e lëndës, Gjykata fillimisht vë në pah se parashtruesi i kërkesës pretendon se dispozitat e Marrëveshjes Kolektive, respektivisht neni 2 dhe 3</w:t>
      </w:r>
      <w:r w:rsidR="003D3367" w:rsidRPr="001618E2">
        <w:rPr>
          <w:sz w:val="24"/>
        </w:rPr>
        <w:t>,</w:t>
      </w:r>
      <w:r w:rsidRPr="001618E2">
        <w:rPr>
          <w:sz w:val="24"/>
        </w:rPr>
        <w:t xml:space="preserve"> i kësaj të fundit duhej të zbatoheshin edhe në rastin e parashtruesit të kërkesës</w:t>
      </w:r>
      <w:r w:rsidR="003D3367" w:rsidRPr="001618E2">
        <w:rPr>
          <w:sz w:val="24"/>
        </w:rPr>
        <w:t>,</w:t>
      </w:r>
      <w:r w:rsidRPr="001618E2">
        <w:rPr>
          <w:sz w:val="24"/>
        </w:rPr>
        <w:t xml:space="preserve"> dhe për më tepër</w:t>
      </w:r>
      <w:r w:rsidR="003D3367" w:rsidRPr="001618E2">
        <w:rPr>
          <w:sz w:val="24"/>
        </w:rPr>
        <w:t>,</w:t>
      </w:r>
      <w:r w:rsidRPr="001618E2">
        <w:rPr>
          <w:sz w:val="24"/>
        </w:rPr>
        <w:t xml:space="preserve"> sipas tij</w:t>
      </w:r>
      <w:r w:rsidR="003D3367" w:rsidRPr="001618E2">
        <w:rPr>
          <w:sz w:val="24"/>
        </w:rPr>
        <w:t>,</w:t>
      </w:r>
      <w:r w:rsidRPr="001618E2">
        <w:rPr>
          <w:sz w:val="24"/>
        </w:rPr>
        <w:t xml:space="preserve"> në mënyrë analoge duhej të zbatohej Ligji i </w:t>
      </w:r>
      <w:r w:rsidR="003D3367" w:rsidRPr="001618E2">
        <w:rPr>
          <w:sz w:val="24"/>
        </w:rPr>
        <w:t>p</w:t>
      </w:r>
      <w:r w:rsidRPr="001618E2">
        <w:rPr>
          <w:sz w:val="24"/>
        </w:rPr>
        <w:t>unës.</w:t>
      </w:r>
    </w:p>
    <w:p w14:paraId="38E65B4E" w14:textId="77777777" w:rsidR="00D811D8" w:rsidRPr="001618E2" w:rsidRDefault="00D811D8" w:rsidP="00134B87">
      <w:pPr>
        <w:spacing w:line="240" w:lineRule="auto"/>
        <w:ind w:left="540"/>
        <w:rPr>
          <w:sz w:val="24"/>
        </w:rPr>
      </w:pPr>
    </w:p>
    <w:p w14:paraId="38E51DEA" w14:textId="48B97AAA" w:rsidR="00D811D8" w:rsidRPr="001618E2" w:rsidRDefault="00D811D8" w:rsidP="00134B87">
      <w:pPr>
        <w:numPr>
          <w:ilvl w:val="0"/>
          <w:numId w:val="1"/>
        </w:numPr>
        <w:spacing w:line="240" w:lineRule="auto"/>
        <w:ind w:left="540" w:hanging="540"/>
        <w:rPr>
          <w:sz w:val="24"/>
        </w:rPr>
      </w:pPr>
      <w:r w:rsidRPr="001618E2">
        <w:rPr>
          <w:sz w:val="24"/>
        </w:rPr>
        <w:t>Së pari, Gjykata nga shkresat e lëndës vëren se këtë pretendim parashtruesi i kërkesës e ka ngritur edhe para gjykatave të rregullta.</w:t>
      </w:r>
    </w:p>
    <w:p w14:paraId="4EC16F8B" w14:textId="77777777" w:rsidR="00026DF2" w:rsidRPr="001618E2" w:rsidRDefault="00026DF2" w:rsidP="00134B87">
      <w:pPr>
        <w:pStyle w:val="ListParagraph"/>
        <w:spacing w:line="240" w:lineRule="auto"/>
        <w:rPr>
          <w:sz w:val="24"/>
        </w:rPr>
      </w:pPr>
    </w:p>
    <w:p w14:paraId="4EA29881" w14:textId="6454DA18" w:rsidR="00026DF2" w:rsidRPr="001618E2" w:rsidRDefault="00026DF2" w:rsidP="00134B87">
      <w:pPr>
        <w:numPr>
          <w:ilvl w:val="0"/>
          <w:numId w:val="1"/>
        </w:numPr>
        <w:spacing w:line="240" w:lineRule="auto"/>
        <w:ind w:left="540" w:hanging="540"/>
        <w:rPr>
          <w:sz w:val="24"/>
        </w:rPr>
      </w:pPr>
      <w:r w:rsidRPr="001618E2">
        <w:rPr>
          <w:sz w:val="24"/>
        </w:rPr>
        <w:t>Prandaj, nga si më sipër</w:t>
      </w:r>
      <w:r w:rsidR="00D707BC" w:rsidRPr="001618E2">
        <w:rPr>
          <w:sz w:val="24"/>
        </w:rPr>
        <w:t>,</w:t>
      </w:r>
      <w:r w:rsidRPr="001618E2">
        <w:rPr>
          <w:sz w:val="24"/>
        </w:rPr>
        <w:t xml:space="preserve"> bazuar në shtjellimet e pretendimeve të parashtruesit të kërkesës, Gjykata</w:t>
      </w:r>
      <w:r w:rsidR="00373886" w:rsidRPr="001618E2">
        <w:rPr>
          <w:sz w:val="24"/>
        </w:rPr>
        <w:t xml:space="preserve"> së pari</w:t>
      </w:r>
      <w:r w:rsidR="00134B87" w:rsidRPr="001618E2">
        <w:rPr>
          <w:sz w:val="24"/>
        </w:rPr>
        <w:t xml:space="preserve"> </w:t>
      </w:r>
      <w:r w:rsidRPr="001618E2">
        <w:rPr>
          <w:sz w:val="24"/>
        </w:rPr>
        <w:t>do të vlerësojë nëse pretendimet për zbatim të gabuar të ligjit hyjnë në sferën e ligjshmërisë apo kushtetutshmërisë.</w:t>
      </w:r>
    </w:p>
    <w:p w14:paraId="34C578AA" w14:textId="77777777" w:rsidR="00026DF2" w:rsidRPr="001618E2" w:rsidRDefault="00026DF2" w:rsidP="00134B87">
      <w:pPr>
        <w:pStyle w:val="ListParagraph"/>
        <w:spacing w:line="240" w:lineRule="auto"/>
        <w:rPr>
          <w:sz w:val="24"/>
        </w:rPr>
      </w:pPr>
    </w:p>
    <w:p w14:paraId="3919FB2B" w14:textId="14433159" w:rsidR="00026DF2" w:rsidRPr="001618E2" w:rsidRDefault="00026DF2" w:rsidP="00134B87">
      <w:pPr>
        <w:numPr>
          <w:ilvl w:val="0"/>
          <w:numId w:val="1"/>
        </w:numPr>
        <w:spacing w:line="240" w:lineRule="auto"/>
        <w:ind w:left="540" w:hanging="540"/>
        <w:rPr>
          <w:sz w:val="24"/>
        </w:rPr>
      </w:pPr>
      <w:r w:rsidRPr="001618E2">
        <w:rPr>
          <w:sz w:val="24"/>
        </w:rPr>
        <w:t>Në lidhje me këtë, Gjykata thekson se si</w:t>
      </w:r>
      <w:r w:rsidRPr="001618E2">
        <w:rPr>
          <w:rFonts w:cs="Arial"/>
          <w:i/>
          <w:sz w:val="24"/>
          <w:shd w:val="clear" w:color="auto" w:fill="FFFFFF"/>
        </w:rPr>
        <w:t xml:space="preserve"> </w:t>
      </w:r>
      <w:r w:rsidRPr="001618E2">
        <w:rPr>
          <w:color w:val="000000"/>
          <w:sz w:val="24"/>
        </w:rPr>
        <w:t>rregull</w:t>
      </w:r>
      <w:r w:rsidRPr="001618E2">
        <w:rPr>
          <w:rFonts w:cs="Arial"/>
          <w:sz w:val="24"/>
          <w:shd w:val="clear" w:color="auto" w:fill="FFFFFF"/>
        </w:rPr>
        <w:t xml:space="preserve"> i përgjithshëm, pretendimet për interpretimin e gabuar të ligjit që pretendohet të jetë bërë nga gjykatat e rregullta, kanë të bëjnë me fushën e </w:t>
      </w:r>
      <w:r w:rsidRPr="001618E2">
        <w:rPr>
          <w:sz w:val="24"/>
        </w:rPr>
        <w:t>ligjshmërisë</w:t>
      </w:r>
      <w:r w:rsidRPr="001618E2">
        <w:rPr>
          <w:rFonts w:cs="Arial"/>
          <w:sz w:val="24"/>
          <w:shd w:val="clear" w:color="auto" w:fill="FFFFFF"/>
        </w:rPr>
        <w:t xml:space="preserve"> dhe si të tilla, nuk janë në juridiksionin e Gjykatës, dhe për këtë arsye, në parim, Gjykata nuk mund t’i shqyrtojë ato (shih </w:t>
      </w:r>
      <w:r w:rsidRPr="001618E2">
        <w:rPr>
          <w:sz w:val="24"/>
        </w:rPr>
        <w:t xml:space="preserve">rastet nr. KI87/20, parashtrues </w:t>
      </w:r>
      <w:r w:rsidRPr="001618E2">
        <w:rPr>
          <w:rStyle w:val="Strong"/>
          <w:rFonts w:cs="Arial"/>
          <w:b w:val="0"/>
          <w:i/>
          <w:sz w:val="24"/>
          <w:shd w:val="clear" w:color="auto" w:fill="FFFFFF"/>
        </w:rPr>
        <w:t>Suva Rechtsabteilung,</w:t>
      </w:r>
      <w:r w:rsidRPr="001618E2">
        <w:rPr>
          <w:rStyle w:val="Strong"/>
          <w:rFonts w:cs="Arial"/>
          <w:b w:val="0"/>
          <w:sz w:val="24"/>
          <w:shd w:val="clear" w:color="auto" w:fill="FFFFFF"/>
        </w:rPr>
        <w:t xml:space="preserve"> Aktvendim p</w:t>
      </w:r>
      <w:r w:rsidRPr="001618E2">
        <w:rPr>
          <w:rFonts w:cs="Arial"/>
          <w:sz w:val="24"/>
          <w:shd w:val="clear" w:color="auto" w:fill="FFFFFF"/>
        </w:rPr>
        <w:t>ër papranueshmëri</w:t>
      </w:r>
      <w:r w:rsidR="00D707BC" w:rsidRPr="001618E2">
        <w:rPr>
          <w:rFonts w:cs="Arial"/>
          <w:sz w:val="24"/>
          <w:shd w:val="clear" w:color="auto" w:fill="FFFFFF"/>
        </w:rPr>
        <w:t>,</w:t>
      </w:r>
      <w:r w:rsidRPr="001618E2">
        <w:rPr>
          <w:rFonts w:cs="Arial"/>
          <w:sz w:val="24"/>
          <w:shd w:val="clear" w:color="auto" w:fill="FFFFFF"/>
        </w:rPr>
        <w:t xml:space="preserve"> i 13 prillit 2021, paragrafi 57; </w:t>
      </w:r>
      <w:r w:rsidRPr="001618E2">
        <w:rPr>
          <w:sz w:val="24"/>
        </w:rPr>
        <w:t xml:space="preserve">KI06/17, </w:t>
      </w:r>
      <w:r w:rsidRPr="001618E2">
        <w:rPr>
          <w:bCs/>
          <w:sz w:val="24"/>
        </w:rPr>
        <w:t>parashtrues</w:t>
      </w:r>
      <w:r w:rsidRPr="001618E2">
        <w:rPr>
          <w:bCs/>
          <w:i/>
          <w:sz w:val="24"/>
        </w:rPr>
        <w:t xml:space="preserve"> </w:t>
      </w:r>
      <w:r w:rsidRPr="001618E2">
        <w:rPr>
          <w:i/>
          <w:sz w:val="24"/>
        </w:rPr>
        <w:t xml:space="preserve">L. G. dhe pesë të tjerët, </w:t>
      </w:r>
      <w:r w:rsidRPr="001618E2">
        <w:rPr>
          <w:sz w:val="24"/>
        </w:rPr>
        <w:t>Aktvendim për papranueshmëri</w:t>
      </w:r>
      <w:r w:rsidR="00D707BC" w:rsidRPr="001618E2">
        <w:rPr>
          <w:sz w:val="24"/>
        </w:rPr>
        <w:t>,</w:t>
      </w:r>
      <w:r w:rsidRPr="001618E2">
        <w:rPr>
          <w:sz w:val="24"/>
        </w:rPr>
        <w:t xml:space="preserve"> i</w:t>
      </w:r>
      <w:r w:rsidRPr="001618E2">
        <w:rPr>
          <w:iCs/>
          <w:sz w:val="24"/>
        </w:rPr>
        <w:t xml:space="preserve"> 25 tetorit 2016, paragrafi 36; KI75/17, parashtrues </w:t>
      </w:r>
      <w:r w:rsidRPr="001618E2">
        <w:rPr>
          <w:i/>
          <w:iCs/>
          <w:sz w:val="24"/>
        </w:rPr>
        <w:t>X,</w:t>
      </w:r>
      <w:r w:rsidRPr="001618E2">
        <w:rPr>
          <w:iCs/>
          <w:sz w:val="24"/>
        </w:rPr>
        <w:t xml:space="preserve"> Aktvendim për papranueshmëri</w:t>
      </w:r>
      <w:r w:rsidR="00D707BC" w:rsidRPr="001618E2">
        <w:rPr>
          <w:iCs/>
          <w:sz w:val="24"/>
        </w:rPr>
        <w:t>,</w:t>
      </w:r>
      <w:r w:rsidRPr="001618E2">
        <w:rPr>
          <w:iCs/>
          <w:sz w:val="24"/>
        </w:rPr>
        <w:t xml:space="preserve"> i 6 dhjetorit 2017, paragrafi 55 dhe KI122/16, parashtrues </w:t>
      </w:r>
      <w:r w:rsidRPr="001618E2">
        <w:rPr>
          <w:i/>
          <w:iCs/>
          <w:sz w:val="24"/>
        </w:rPr>
        <w:t>Riza Dembogaj</w:t>
      </w:r>
      <w:r w:rsidRPr="001618E2">
        <w:rPr>
          <w:iCs/>
          <w:sz w:val="24"/>
        </w:rPr>
        <w:t>, Aktgjykim i 30 majit 2018, paragrafi 56).</w:t>
      </w:r>
    </w:p>
    <w:p w14:paraId="58259831" w14:textId="77777777" w:rsidR="00026DF2" w:rsidRPr="001618E2" w:rsidRDefault="00026DF2" w:rsidP="00134B87">
      <w:pPr>
        <w:pStyle w:val="ListParagraph"/>
        <w:spacing w:line="240" w:lineRule="auto"/>
        <w:rPr>
          <w:sz w:val="24"/>
        </w:rPr>
      </w:pPr>
    </w:p>
    <w:p w14:paraId="45A17D38" w14:textId="0203FDC7" w:rsidR="00026DF2" w:rsidRPr="001618E2" w:rsidRDefault="00026DF2" w:rsidP="00134B87">
      <w:pPr>
        <w:numPr>
          <w:ilvl w:val="0"/>
          <w:numId w:val="1"/>
        </w:numPr>
        <w:spacing w:line="240" w:lineRule="auto"/>
        <w:ind w:left="540" w:hanging="540"/>
        <w:rPr>
          <w:sz w:val="24"/>
        </w:rPr>
      </w:pPr>
      <w:r w:rsidRPr="001618E2">
        <w:rPr>
          <w:sz w:val="24"/>
        </w:rPr>
        <w:t xml:space="preserve">Gjykata ka përsëritur vazhdimisht se nuk është detyrë e saj të merret me gabimet e faktit ose të ligjit që pretendohet të jenë bërë nga gjykatat e rregullta (ligjshmëria), përveç dhe për aq sa ato mund të kenë shkelur të drejtat dhe liritë e mbrojtura me Kushtetutë (kushtetutshmëria). Kështu, Gjykata vetë nuk mund të vlerësojë ligjin që ka bërë që një gjykatë e rregullt të miratojë një vendim në vend të një vendimi tjetër. Nëse do të ishte ndryshe, Gjykata do të vepronte si gjykatë e “shkallës së katërt”, gjë që do të rezultonte në tejkalimin e kufijve të vendosur në juridiksionin e saj. Në të vërtetë, është roli i gjykatave të rregullta t’i interpretojnë dhe zbatojnë rregullat përkatëse të së drejtës procedurale dhe materiale (shih, </w:t>
      </w:r>
      <w:proofErr w:type="spellStart"/>
      <w:r w:rsidRPr="001618E2">
        <w:rPr>
          <w:i/>
          <w:sz w:val="24"/>
        </w:rPr>
        <w:t>García</w:t>
      </w:r>
      <w:proofErr w:type="spellEnd"/>
      <w:r w:rsidRPr="001618E2">
        <w:rPr>
          <w:i/>
          <w:sz w:val="24"/>
        </w:rPr>
        <w:t xml:space="preserve"> </w:t>
      </w:r>
      <w:proofErr w:type="spellStart"/>
      <w:r w:rsidRPr="001618E2">
        <w:rPr>
          <w:i/>
          <w:sz w:val="24"/>
        </w:rPr>
        <w:t>Ruiz</w:t>
      </w:r>
      <w:proofErr w:type="spellEnd"/>
      <w:r w:rsidRPr="001618E2">
        <w:rPr>
          <w:i/>
          <w:sz w:val="24"/>
        </w:rPr>
        <w:t xml:space="preserve"> kundër Spanjës</w:t>
      </w:r>
      <w:r w:rsidRPr="001618E2">
        <w:rPr>
          <w:sz w:val="24"/>
        </w:rPr>
        <w:t xml:space="preserve">, GJEDNJ, nr. 30544/96, i 21 janarit 1999, paragrafi 28 dhe shih, gjithashtu, rastet e Gjykatës: KI70/11, parashtrues të kërkesës </w:t>
      </w:r>
      <w:r w:rsidRPr="001618E2">
        <w:rPr>
          <w:i/>
          <w:iCs/>
          <w:sz w:val="24"/>
        </w:rPr>
        <w:t>Faik Hima, Magbule Hima dhe Besart Hima</w:t>
      </w:r>
      <w:r w:rsidRPr="001618E2">
        <w:rPr>
          <w:iCs/>
          <w:sz w:val="24"/>
        </w:rPr>
        <w:t xml:space="preserve">, </w:t>
      </w:r>
      <w:r w:rsidRPr="001618E2">
        <w:rPr>
          <w:sz w:val="24"/>
        </w:rPr>
        <w:t>Aktvendim për papranueshmëri</w:t>
      </w:r>
      <w:r w:rsidR="00D707BC" w:rsidRPr="001618E2">
        <w:rPr>
          <w:sz w:val="24"/>
        </w:rPr>
        <w:t>,</w:t>
      </w:r>
      <w:r w:rsidRPr="001618E2">
        <w:rPr>
          <w:sz w:val="24"/>
        </w:rPr>
        <w:t xml:space="preserve"> i 16 dhjetorit 2011; si dhe rastet e cekura më lart KI06/17, parashtrues</w:t>
      </w:r>
      <w:r w:rsidRPr="001618E2">
        <w:rPr>
          <w:i/>
          <w:sz w:val="24"/>
        </w:rPr>
        <w:t xml:space="preserve"> L. G. dhe pesë të tjerët</w:t>
      </w:r>
      <w:r w:rsidRPr="001618E2">
        <w:rPr>
          <w:sz w:val="24"/>
        </w:rPr>
        <w:t xml:space="preserve">, </w:t>
      </w:r>
      <w:r w:rsidRPr="001618E2">
        <w:rPr>
          <w:iCs/>
          <w:sz w:val="24"/>
        </w:rPr>
        <w:t>paragrafi 37, dhe KI122/16, parashtrues</w:t>
      </w:r>
      <w:r w:rsidRPr="001618E2">
        <w:rPr>
          <w:i/>
          <w:iCs/>
          <w:sz w:val="24"/>
        </w:rPr>
        <w:t xml:space="preserve"> Riza Dembogaj</w:t>
      </w:r>
      <w:r w:rsidRPr="001618E2">
        <w:rPr>
          <w:iCs/>
          <w:sz w:val="24"/>
        </w:rPr>
        <w:t xml:space="preserve">, paragrafi 57). </w:t>
      </w:r>
    </w:p>
    <w:p w14:paraId="633235C2" w14:textId="77777777" w:rsidR="00026DF2" w:rsidRPr="001618E2" w:rsidRDefault="00026DF2" w:rsidP="00134B87">
      <w:pPr>
        <w:spacing w:line="240" w:lineRule="auto"/>
        <w:ind w:left="540"/>
        <w:rPr>
          <w:sz w:val="24"/>
        </w:rPr>
      </w:pPr>
    </w:p>
    <w:p w14:paraId="41F97D66" w14:textId="72109D1B" w:rsidR="00026DF2" w:rsidRPr="001618E2" w:rsidRDefault="00026DF2" w:rsidP="00134B87">
      <w:pPr>
        <w:numPr>
          <w:ilvl w:val="0"/>
          <w:numId w:val="1"/>
        </w:numPr>
        <w:spacing w:line="240" w:lineRule="auto"/>
        <w:ind w:left="540" w:hanging="540"/>
        <w:rPr>
          <w:sz w:val="24"/>
        </w:rPr>
      </w:pPr>
      <w:r w:rsidRPr="001618E2">
        <w:rPr>
          <w:rFonts w:cs="TimesNewRomanPSMT"/>
          <w:sz w:val="24"/>
        </w:rPr>
        <w:t>Ky qëndrim është mbajtur vazhdimisht nga Gjykata, bazuar n</w:t>
      </w:r>
      <w:r w:rsidRPr="001618E2">
        <w:rPr>
          <w:rFonts w:cs="Arial"/>
          <w:sz w:val="24"/>
          <w:shd w:val="clear" w:color="auto" w:fill="FFFFFF"/>
        </w:rPr>
        <w:t>ë</w:t>
      </w:r>
      <w:r w:rsidRPr="001618E2">
        <w:rPr>
          <w:rFonts w:cs="TimesNewRomanPSMT"/>
          <w:sz w:val="24"/>
        </w:rPr>
        <w:t xml:space="preserve"> praktikën </w:t>
      </w:r>
      <w:r w:rsidRPr="001618E2">
        <w:rPr>
          <w:color w:val="000000"/>
          <w:sz w:val="24"/>
        </w:rPr>
        <w:t>gjyqësore</w:t>
      </w:r>
      <w:r w:rsidRPr="001618E2">
        <w:rPr>
          <w:rFonts w:cs="TimesNewRomanPSMT"/>
          <w:sz w:val="24"/>
        </w:rPr>
        <w:t xml:space="preserve"> të GJEDNJ-së, që në mënyrë të qartë thekson se nuk është roli i saj të rishikojë </w:t>
      </w:r>
      <w:r w:rsidRPr="001618E2">
        <w:rPr>
          <w:sz w:val="24"/>
        </w:rPr>
        <w:t>konkluzionet</w:t>
      </w:r>
      <w:r w:rsidRPr="001618E2">
        <w:rPr>
          <w:rFonts w:cs="TimesNewRomanPSMT"/>
          <w:sz w:val="24"/>
        </w:rPr>
        <w:t xml:space="preserve"> e gjykatave të rregullta në lidhje me gjendjen faktike dhe zbatimin e të </w:t>
      </w:r>
      <w:r w:rsidRPr="001618E2">
        <w:rPr>
          <w:rFonts w:cs="TimesNewRomanPSMT"/>
          <w:sz w:val="24"/>
        </w:rPr>
        <w:lastRenderedPageBreak/>
        <w:t xml:space="preserve">drejtës materiale (shih, rastin e GJEDNJ-së </w:t>
      </w:r>
      <w:r w:rsidRPr="001618E2">
        <w:rPr>
          <w:rFonts w:cs="TimesNewRomanPS-ItalicMT"/>
          <w:i/>
          <w:iCs/>
          <w:sz w:val="24"/>
        </w:rPr>
        <w:t>Pronina kundër Rusisë</w:t>
      </w:r>
      <w:r w:rsidRPr="001618E2">
        <w:rPr>
          <w:rFonts w:cs="TimesNewRomanPS-ItalicMT"/>
          <w:iCs/>
          <w:sz w:val="24"/>
        </w:rPr>
        <w:t xml:space="preserve">, </w:t>
      </w:r>
      <w:r w:rsidRPr="001618E2">
        <w:rPr>
          <w:rFonts w:cs="TimesNewRomanPSMT"/>
          <w:sz w:val="24"/>
        </w:rPr>
        <w:t>kërkesa nr. 65167/01,</w:t>
      </w:r>
      <w:r w:rsidRPr="001618E2">
        <w:rPr>
          <w:rFonts w:cs="TimesNewRomanPS-ItalicMT"/>
          <w:iCs/>
          <w:sz w:val="24"/>
        </w:rPr>
        <w:t xml:space="preserve"> Vendimi për pranueshmëri</w:t>
      </w:r>
      <w:r w:rsidR="00D707BC" w:rsidRPr="001618E2">
        <w:rPr>
          <w:rFonts w:cs="TimesNewRomanPS-ItalicMT"/>
          <w:iCs/>
          <w:sz w:val="24"/>
        </w:rPr>
        <w:t>,</w:t>
      </w:r>
      <w:r w:rsidRPr="001618E2">
        <w:rPr>
          <w:rFonts w:cs="TimesNewRomanPS-ItalicMT"/>
          <w:iCs/>
          <w:sz w:val="24"/>
        </w:rPr>
        <w:t xml:space="preserve"> i</w:t>
      </w:r>
      <w:r w:rsidRPr="001618E2">
        <w:rPr>
          <w:rFonts w:cs="TimesNewRomanPSMT"/>
          <w:sz w:val="24"/>
        </w:rPr>
        <w:t xml:space="preserve"> 30 qershorit 2005; dhe rastet e Gjykatës të cituara më lart </w:t>
      </w:r>
      <w:r w:rsidRPr="001618E2">
        <w:rPr>
          <w:sz w:val="24"/>
        </w:rPr>
        <w:t xml:space="preserve">KI06/17, </w:t>
      </w:r>
      <w:r w:rsidRPr="001618E2">
        <w:rPr>
          <w:bCs/>
          <w:sz w:val="24"/>
        </w:rPr>
        <w:t xml:space="preserve">parashtrues </w:t>
      </w:r>
      <w:r w:rsidRPr="001618E2">
        <w:rPr>
          <w:i/>
          <w:sz w:val="24"/>
        </w:rPr>
        <w:t>L. G. dhe pesë të tjerët</w:t>
      </w:r>
      <w:r w:rsidRPr="001618E2">
        <w:rPr>
          <w:sz w:val="24"/>
        </w:rPr>
        <w:t xml:space="preserve">, </w:t>
      </w:r>
      <w:r w:rsidRPr="001618E2">
        <w:rPr>
          <w:iCs/>
          <w:sz w:val="24"/>
        </w:rPr>
        <w:t xml:space="preserve">paragrafi 38 dhe KI122/16, parashtrues </w:t>
      </w:r>
      <w:r w:rsidRPr="001618E2">
        <w:rPr>
          <w:i/>
          <w:iCs/>
          <w:sz w:val="24"/>
        </w:rPr>
        <w:t>Riza Dembogaj</w:t>
      </w:r>
      <w:r w:rsidRPr="001618E2">
        <w:rPr>
          <w:iCs/>
          <w:sz w:val="24"/>
        </w:rPr>
        <w:t>, paragrafi 57).</w:t>
      </w:r>
      <w:r w:rsidRPr="001618E2">
        <w:rPr>
          <w:rFonts w:cs="TimesNewRomanPSMT"/>
          <w:sz w:val="24"/>
        </w:rPr>
        <w:t xml:space="preserve"> </w:t>
      </w:r>
    </w:p>
    <w:p w14:paraId="571C093C" w14:textId="77777777" w:rsidR="00026DF2" w:rsidRPr="001618E2" w:rsidRDefault="00026DF2" w:rsidP="00134B87">
      <w:pPr>
        <w:pStyle w:val="ListParagraph"/>
        <w:spacing w:line="240" w:lineRule="auto"/>
        <w:rPr>
          <w:sz w:val="24"/>
        </w:rPr>
      </w:pPr>
    </w:p>
    <w:p w14:paraId="34D11CE3" w14:textId="6E2B6EFE" w:rsidR="00026DF2" w:rsidRPr="001618E2" w:rsidRDefault="00026DF2" w:rsidP="00134B87">
      <w:pPr>
        <w:numPr>
          <w:ilvl w:val="0"/>
          <w:numId w:val="1"/>
        </w:numPr>
        <w:spacing w:line="240" w:lineRule="auto"/>
        <w:ind w:left="540" w:hanging="540"/>
        <w:rPr>
          <w:sz w:val="24"/>
        </w:rPr>
      </w:pPr>
      <w:r w:rsidRPr="001618E2">
        <w:rPr>
          <w:sz w:val="24"/>
        </w:rPr>
        <w:t xml:space="preserve">Në këtë kuptim, Gjykata në pajtim me praktikën gjyqësore të GJEDNJ-së, ka theksuar se edhe pse roli i Gjykatës është i kufizuar në aspektin e vlerësimit të interpretimit të ligjit, ajo duhet të sigurohet dhe të ndërmarrë masa kur vëren se një gjykatë ka aplikuar ligjin në mënyrë qartazi të gabuar në një rast specifik e </w:t>
      </w:r>
      <w:r w:rsidRPr="001618E2">
        <w:rPr>
          <w:color w:val="000000" w:themeColor="text1"/>
          <w:sz w:val="24"/>
        </w:rPr>
        <w:t>që</w:t>
      </w:r>
      <w:r w:rsidRPr="001618E2">
        <w:rPr>
          <w:sz w:val="24"/>
        </w:rPr>
        <w:t xml:space="preserve"> mund të ketë rezultuar në </w:t>
      </w:r>
      <w:r w:rsidRPr="001618E2">
        <w:rPr>
          <w:i/>
          <w:sz w:val="24"/>
        </w:rPr>
        <w:t>“konkluzione arbitrare”</w:t>
      </w:r>
      <w:r w:rsidRPr="001618E2">
        <w:rPr>
          <w:sz w:val="24"/>
        </w:rPr>
        <w:t xml:space="preserve"> apo “</w:t>
      </w:r>
      <w:r w:rsidRPr="001618E2">
        <w:rPr>
          <w:i/>
          <w:sz w:val="24"/>
        </w:rPr>
        <w:t>qartazi të paarsyeshme</w:t>
      </w:r>
      <w:r w:rsidRPr="001618E2">
        <w:rPr>
          <w:sz w:val="24"/>
        </w:rPr>
        <w:t xml:space="preserve">” për parashtruesin (shih rastet e GJEDNJ-së, </w:t>
      </w:r>
      <w:r w:rsidRPr="001618E2">
        <w:rPr>
          <w:i/>
          <w:iCs/>
          <w:sz w:val="24"/>
        </w:rPr>
        <w:t>Anheuser-Busch Inc.</w:t>
      </w:r>
      <w:r w:rsidRPr="001618E2">
        <w:rPr>
          <w:sz w:val="24"/>
        </w:rPr>
        <w:t xml:space="preserve">, Aktgjykim, paragrafi 83, </w:t>
      </w:r>
      <w:r w:rsidRPr="001618E2">
        <w:rPr>
          <w:i/>
          <w:iCs/>
          <w:sz w:val="24"/>
        </w:rPr>
        <w:t>Kuznetsov dhe të tjerët kundër Rusisë</w:t>
      </w:r>
      <w:r w:rsidRPr="001618E2">
        <w:rPr>
          <w:sz w:val="24"/>
        </w:rPr>
        <w:t xml:space="preserve">, nr. 184/02, paragrafët 70-74 dhe 84; </w:t>
      </w:r>
      <w:r w:rsidRPr="001618E2">
        <w:rPr>
          <w:i/>
          <w:iCs/>
          <w:sz w:val="24"/>
        </w:rPr>
        <w:t>Păduraru kundër Rumanisë</w:t>
      </w:r>
      <w:r w:rsidRPr="001618E2">
        <w:rPr>
          <w:sz w:val="24"/>
        </w:rPr>
        <w:t xml:space="preserve">, nr. 63252/00, paragrafi 98; </w:t>
      </w:r>
      <w:r w:rsidRPr="001618E2">
        <w:rPr>
          <w:i/>
          <w:iCs/>
          <w:sz w:val="24"/>
        </w:rPr>
        <w:t>Sovtransavto Holding kundër Ukrainës</w:t>
      </w:r>
      <w:r w:rsidRPr="001618E2">
        <w:rPr>
          <w:sz w:val="24"/>
        </w:rPr>
        <w:t xml:space="preserve">, kërkesa nr. 48553/99, paragrafët 79, 97 dhe 98; </w:t>
      </w:r>
      <w:r w:rsidRPr="001618E2">
        <w:rPr>
          <w:i/>
          <w:iCs/>
          <w:sz w:val="24"/>
        </w:rPr>
        <w:t>Beyeler kundër Italisë</w:t>
      </w:r>
      <w:r w:rsidRPr="001618E2">
        <w:rPr>
          <w:iCs/>
          <w:sz w:val="24"/>
        </w:rPr>
        <w:t xml:space="preserve"> </w:t>
      </w:r>
      <w:r w:rsidRPr="001618E2">
        <w:rPr>
          <w:sz w:val="24"/>
        </w:rPr>
        <w:t xml:space="preserve">[GC], kërkesa nr. 33202/96, paragrafi 108; </w:t>
      </w:r>
      <w:r w:rsidRPr="001618E2">
        <w:rPr>
          <w:i/>
          <w:sz w:val="24"/>
        </w:rPr>
        <w:t>Koshoglu kundër Bullgarisë</w:t>
      </w:r>
      <w:r w:rsidRPr="001618E2">
        <w:rPr>
          <w:sz w:val="24"/>
        </w:rPr>
        <w:t>, Aktgjykim i 10 majit 2007, paragrafi 50; shih gjithashtu, rastin e Gjykatës</w:t>
      </w:r>
      <w:r w:rsidRPr="001618E2">
        <w:rPr>
          <w:rFonts w:ascii="Nirmala UI" w:hAnsi="Nirmala UI" w:cs="Nirmala UI"/>
          <w:sz w:val="24"/>
        </w:rPr>
        <w:t xml:space="preserve"> </w:t>
      </w:r>
      <w:r w:rsidRPr="001618E2">
        <w:rPr>
          <w:sz w:val="24"/>
        </w:rPr>
        <w:t xml:space="preserve">cituar më lart </w:t>
      </w:r>
      <w:r w:rsidRPr="001618E2">
        <w:rPr>
          <w:iCs/>
          <w:sz w:val="24"/>
        </w:rPr>
        <w:t xml:space="preserve">KI122/16, parashtrues </w:t>
      </w:r>
      <w:r w:rsidRPr="001618E2">
        <w:rPr>
          <w:i/>
          <w:iCs/>
          <w:sz w:val="24"/>
        </w:rPr>
        <w:t>Riza Dembogaj</w:t>
      </w:r>
      <w:r w:rsidRPr="001618E2">
        <w:rPr>
          <w:iCs/>
          <w:sz w:val="24"/>
        </w:rPr>
        <w:t xml:space="preserve">, paragrafi 57 dhe </w:t>
      </w:r>
      <w:r w:rsidRPr="001618E2">
        <w:rPr>
          <w:sz w:val="24"/>
        </w:rPr>
        <w:t xml:space="preserve">KI154/17 dhe KI05/18, parashtrues </w:t>
      </w:r>
      <w:proofErr w:type="spellStart"/>
      <w:r w:rsidRPr="001618E2">
        <w:rPr>
          <w:i/>
          <w:sz w:val="24"/>
        </w:rPr>
        <w:t>Basri</w:t>
      </w:r>
      <w:proofErr w:type="spellEnd"/>
      <w:r w:rsidRPr="001618E2">
        <w:rPr>
          <w:i/>
          <w:sz w:val="24"/>
        </w:rPr>
        <w:t xml:space="preserve"> </w:t>
      </w:r>
      <w:proofErr w:type="spellStart"/>
      <w:r w:rsidRPr="001618E2">
        <w:rPr>
          <w:i/>
          <w:sz w:val="24"/>
        </w:rPr>
        <w:t>Deva</w:t>
      </w:r>
      <w:proofErr w:type="spellEnd"/>
      <w:r w:rsidRPr="001618E2">
        <w:rPr>
          <w:i/>
          <w:sz w:val="24"/>
        </w:rPr>
        <w:t>, Af</w:t>
      </w:r>
      <w:r w:rsidR="00F41CBF" w:rsidRPr="001618E2">
        <w:rPr>
          <w:i/>
          <w:sz w:val="24"/>
        </w:rPr>
        <w:t>ë</w:t>
      </w:r>
      <w:r w:rsidRPr="001618E2">
        <w:rPr>
          <w:i/>
          <w:sz w:val="24"/>
        </w:rPr>
        <w:t xml:space="preserve">rdita </w:t>
      </w:r>
      <w:proofErr w:type="spellStart"/>
      <w:r w:rsidRPr="001618E2">
        <w:rPr>
          <w:i/>
          <w:sz w:val="24"/>
        </w:rPr>
        <w:t>Deva</w:t>
      </w:r>
      <w:proofErr w:type="spellEnd"/>
      <w:r w:rsidRPr="001618E2">
        <w:rPr>
          <w:i/>
          <w:sz w:val="24"/>
        </w:rPr>
        <w:t xml:space="preserve"> dhe Shoqëria me Përgjegjësi të Kufizuar "BARBAS</w:t>
      </w:r>
      <w:r w:rsidRPr="001618E2">
        <w:rPr>
          <w:sz w:val="24"/>
        </w:rPr>
        <w:t>", paragrafët 60 deri në 65 dhe referencat e përdorura aty</w:t>
      </w:r>
      <w:r w:rsidRPr="001618E2">
        <w:rPr>
          <w:iCs/>
          <w:sz w:val="24"/>
        </w:rPr>
        <w:t>)</w:t>
      </w:r>
      <w:r w:rsidR="00126F34" w:rsidRPr="001618E2">
        <w:rPr>
          <w:iCs/>
          <w:sz w:val="24"/>
        </w:rPr>
        <w:t>.</w:t>
      </w:r>
    </w:p>
    <w:p w14:paraId="31C3C93A" w14:textId="77777777" w:rsidR="00126F34" w:rsidRPr="001618E2" w:rsidRDefault="00126F34" w:rsidP="00134B87">
      <w:pPr>
        <w:spacing w:line="240" w:lineRule="auto"/>
        <w:ind w:left="540"/>
        <w:rPr>
          <w:sz w:val="24"/>
        </w:rPr>
      </w:pPr>
    </w:p>
    <w:p w14:paraId="2DAB5B74" w14:textId="134DECDB" w:rsidR="00126F34" w:rsidRPr="001618E2" w:rsidRDefault="00126F34" w:rsidP="00134B87">
      <w:pPr>
        <w:numPr>
          <w:ilvl w:val="0"/>
          <w:numId w:val="1"/>
        </w:numPr>
        <w:spacing w:line="240" w:lineRule="auto"/>
        <w:ind w:left="540" w:hanging="540"/>
        <w:rPr>
          <w:sz w:val="24"/>
        </w:rPr>
      </w:pPr>
      <w:r w:rsidRPr="001618E2">
        <w:rPr>
          <w:rFonts w:eastAsia="Times New Roman" w:cs="Arial"/>
          <w:sz w:val="24"/>
        </w:rPr>
        <w:t>Në rastin konkret, Gjykata ka parasysh se Gjykata Supreme kishte konstatuar se parashtruesi i kërkesës kërkesën e tij për revizion e kishte parashtruar kundër Aktgjykimit të lartpë</w:t>
      </w:r>
      <w:r w:rsidR="00BA6F00" w:rsidRPr="001618E2">
        <w:rPr>
          <w:rFonts w:eastAsia="Times New Roman" w:cs="Arial"/>
          <w:sz w:val="24"/>
        </w:rPr>
        <w:t>rmendur të Gjykatës së Apelit</w:t>
      </w:r>
      <w:r w:rsidR="00C65554" w:rsidRPr="001618E2">
        <w:rPr>
          <w:rFonts w:eastAsia="Times New Roman" w:cs="Arial"/>
          <w:sz w:val="24"/>
        </w:rPr>
        <w:t>,</w:t>
      </w:r>
      <w:r w:rsidRPr="001618E2">
        <w:rPr>
          <w:rFonts w:eastAsia="Times New Roman" w:cs="Arial"/>
          <w:sz w:val="24"/>
        </w:rPr>
        <w:t xml:space="preserve"> kishte pretenduar zbatim të gabuar të së drejtës materiale, </w:t>
      </w:r>
      <w:r w:rsidR="007A724B" w:rsidRPr="001618E2">
        <w:rPr>
          <w:rFonts w:eastAsia="Times New Roman" w:cs="Arial"/>
          <w:sz w:val="24"/>
        </w:rPr>
        <w:t xml:space="preserve">dhe </w:t>
      </w:r>
      <w:r w:rsidRPr="001618E2">
        <w:rPr>
          <w:rFonts w:eastAsia="Times New Roman" w:cs="Arial"/>
          <w:sz w:val="24"/>
        </w:rPr>
        <w:t>e njëjta ishte refuzuar si e pabazuar.</w:t>
      </w:r>
    </w:p>
    <w:p w14:paraId="5BCA3598" w14:textId="77777777" w:rsidR="00126F34" w:rsidRPr="001618E2" w:rsidRDefault="00126F34" w:rsidP="00134B87">
      <w:pPr>
        <w:pStyle w:val="ListParagraph"/>
        <w:spacing w:line="240" w:lineRule="auto"/>
        <w:rPr>
          <w:sz w:val="24"/>
        </w:rPr>
      </w:pPr>
    </w:p>
    <w:p w14:paraId="1F9F6BAA" w14:textId="3243A33A" w:rsidR="00126F34" w:rsidRPr="001618E2" w:rsidRDefault="00D811D8" w:rsidP="00134B87">
      <w:pPr>
        <w:numPr>
          <w:ilvl w:val="0"/>
          <w:numId w:val="1"/>
        </w:numPr>
        <w:spacing w:line="240" w:lineRule="auto"/>
        <w:ind w:left="540" w:hanging="540"/>
        <w:rPr>
          <w:rFonts w:cs="Arial"/>
          <w:sz w:val="24"/>
        </w:rPr>
      </w:pPr>
      <w:r w:rsidRPr="001618E2">
        <w:rPr>
          <w:sz w:val="24"/>
        </w:rPr>
        <w:t>Në ndërlidhje me këtë</w:t>
      </w:r>
      <w:r w:rsidR="00751766" w:rsidRPr="001618E2">
        <w:rPr>
          <w:sz w:val="24"/>
        </w:rPr>
        <w:t xml:space="preserve">, Gjykata i referohet edhe Aktgjykimit të kontestuar të Gjykatës Supreme, përmes të cilës kjo e fundit, ndër tjerash, kishte vërtetuar konstatimet e gjykatave të shkallës më të ulët përmes aktgjykimeve të tyre, </w:t>
      </w:r>
      <w:r w:rsidR="002F622A" w:rsidRPr="001618E2">
        <w:rPr>
          <w:rFonts w:cs="Arial"/>
          <w:sz w:val="24"/>
        </w:rPr>
        <w:t>duke u përgjigjur në të gjitha pretendimet e parashtruesit të kërkesës</w:t>
      </w:r>
      <w:r w:rsidR="00751766" w:rsidRPr="001618E2">
        <w:rPr>
          <w:sz w:val="24"/>
        </w:rPr>
        <w:t xml:space="preserve">. </w:t>
      </w:r>
      <w:r w:rsidR="007A724B" w:rsidRPr="001618E2">
        <w:rPr>
          <w:bCs/>
          <w:sz w:val="24"/>
        </w:rPr>
        <w:t>Gjykata Supreme, p</w:t>
      </w:r>
      <w:r w:rsidR="007A724B" w:rsidRPr="001618E2">
        <w:rPr>
          <w:rFonts w:eastAsia="Times New Roman" w:cs="Arial"/>
          <w:sz w:val="24"/>
        </w:rPr>
        <w:t>ërmes Aktgjykimit [Rev.</w:t>
      </w:r>
      <w:r w:rsidR="00427C1B" w:rsidRPr="001618E2">
        <w:rPr>
          <w:rFonts w:eastAsia="Times New Roman" w:cs="Arial"/>
          <w:sz w:val="24"/>
        </w:rPr>
        <w:t xml:space="preserve"> </w:t>
      </w:r>
      <w:r w:rsidR="007A724B" w:rsidRPr="001618E2">
        <w:rPr>
          <w:rFonts w:eastAsia="Times New Roman" w:cs="Arial"/>
          <w:sz w:val="24"/>
        </w:rPr>
        <w:t>nr.</w:t>
      </w:r>
      <w:r w:rsidR="00427C1B" w:rsidRPr="001618E2">
        <w:rPr>
          <w:rFonts w:eastAsia="Times New Roman" w:cs="Arial"/>
          <w:sz w:val="24"/>
        </w:rPr>
        <w:t xml:space="preserve"> </w:t>
      </w:r>
      <w:r w:rsidR="007A724B" w:rsidRPr="001618E2">
        <w:rPr>
          <w:rFonts w:eastAsia="Times New Roman" w:cs="Arial"/>
          <w:sz w:val="24"/>
        </w:rPr>
        <w:t>108/21], kishte vlerësuar se gjykata e shkallës së dytë</w:t>
      </w:r>
      <w:r w:rsidR="000F2D48" w:rsidRPr="001618E2">
        <w:rPr>
          <w:rFonts w:eastAsia="Times New Roman" w:cs="Arial"/>
          <w:sz w:val="24"/>
        </w:rPr>
        <w:t>,</w:t>
      </w:r>
      <w:r w:rsidR="007A724B" w:rsidRPr="001618E2">
        <w:rPr>
          <w:rFonts w:eastAsia="Times New Roman" w:cs="Arial"/>
          <w:sz w:val="24"/>
        </w:rPr>
        <w:t xml:space="preserve"> ka vepruar drejt kur ka refuzuar si të pabazuar ankesën e paditësit, duke vërtetuar </w:t>
      </w:r>
      <w:r w:rsidR="003B4B4E" w:rsidRPr="001618E2">
        <w:rPr>
          <w:rFonts w:eastAsia="Times New Roman" w:cs="Arial"/>
          <w:sz w:val="24"/>
        </w:rPr>
        <w:t>vendimet e shkallëve më të ulëta</w:t>
      </w:r>
      <w:r w:rsidR="007A724B" w:rsidRPr="001618E2">
        <w:rPr>
          <w:rFonts w:eastAsia="Times New Roman" w:cs="Arial"/>
          <w:sz w:val="24"/>
        </w:rPr>
        <w:t xml:space="preserve">. Në arsyetimin e Gjykatës Supreme </w:t>
      </w:r>
      <w:r w:rsidR="000C557A" w:rsidRPr="001618E2">
        <w:rPr>
          <w:rFonts w:eastAsia="Times New Roman" w:cs="Arial"/>
          <w:sz w:val="24"/>
        </w:rPr>
        <w:t>theksohet se gjykatat e instancave më të ulëta në mënyrë të drejtë kanë aplikuar të drejtën materiale.</w:t>
      </w:r>
    </w:p>
    <w:p w14:paraId="40AA3EAA" w14:textId="77777777" w:rsidR="000C557A" w:rsidRPr="001618E2" w:rsidRDefault="000C557A" w:rsidP="00134B87">
      <w:pPr>
        <w:pStyle w:val="ListParagraph"/>
        <w:spacing w:line="240" w:lineRule="auto"/>
        <w:rPr>
          <w:rFonts w:cs="Arial"/>
          <w:sz w:val="24"/>
        </w:rPr>
      </w:pPr>
    </w:p>
    <w:p w14:paraId="298DD17C" w14:textId="10CE8313" w:rsidR="000C557A" w:rsidRPr="001618E2" w:rsidRDefault="000C557A" w:rsidP="00134B87">
      <w:pPr>
        <w:numPr>
          <w:ilvl w:val="0"/>
          <w:numId w:val="1"/>
        </w:numPr>
        <w:spacing w:line="240" w:lineRule="auto"/>
        <w:ind w:left="540" w:hanging="540"/>
        <w:rPr>
          <w:rFonts w:cs="Arial"/>
          <w:i/>
          <w:sz w:val="24"/>
        </w:rPr>
      </w:pPr>
      <w:r w:rsidRPr="001618E2">
        <w:rPr>
          <w:rFonts w:cs="Arial"/>
          <w:sz w:val="24"/>
        </w:rPr>
        <w:t>Gjykata më tej e rikujton</w:t>
      </w:r>
      <w:r w:rsidR="003B4B4E" w:rsidRPr="001618E2">
        <w:rPr>
          <w:rFonts w:cs="Arial"/>
          <w:sz w:val="24"/>
        </w:rPr>
        <w:t xml:space="preserve"> arsyetimin e Gjykatës Supreme e cila thekson</w:t>
      </w:r>
      <w:r w:rsidR="002215F0" w:rsidRPr="001618E2">
        <w:rPr>
          <w:rFonts w:cs="Arial"/>
          <w:sz w:val="24"/>
        </w:rPr>
        <w:t>:</w:t>
      </w:r>
      <w:r w:rsidR="003B4B4E" w:rsidRPr="001618E2">
        <w:rPr>
          <w:rFonts w:cs="Arial"/>
          <w:sz w:val="24"/>
        </w:rPr>
        <w:t xml:space="preserve"> “ </w:t>
      </w:r>
      <w:r w:rsidR="003B4B4E" w:rsidRPr="001618E2">
        <w:rPr>
          <w:rFonts w:cs="Arial"/>
          <w:i/>
          <w:sz w:val="24"/>
        </w:rPr>
        <w:t xml:space="preserve">Ligji për </w:t>
      </w:r>
      <w:r w:rsidR="00442F74" w:rsidRPr="001618E2">
        <w:rPr>
          <w:rFonts w:cs="Arial"/>
          <w:i/>
          <w:sz w:val="24"/>
        </w:rPr>
        <w:t>gjykatat</w:t>
      </w:r>
      <w:r w:rsidR="003B4B4E" w:rsidRPr="001618E2">
        <w:rPr>
          <w:rFonts w:cs="Arial"/>
          <w:i/>
          <w:sz w:val="24"/>
        </w:rPr>
        <w:t xml:space="preserve"> nuk përmban dispozitat për kompensimet siç janë shpërblimi jubilar dhe pagat përcje</w:t>
      </w:r>
      <w:r w:rsidR="0050781A" w:rsidRPr="001618E2">
        <w:rPr>
          <w:rFonts w:cs="Arial"/>
          <w:i/>
          <w:sz w:val="24"/>
        </w:rPr>
        <w:t>llëse me rastin e pensionimit</w:t>
      </w:r>
      <w:r w:rsidR="003B4B4E" w:rsidRPr="001618E2">
        <w:rPr>
          <w:rFonts w:cs="Arial"/>
          <w:i/>
          <w:sz w:val="24"/>
        </w:rPr>
        <w:t>, por as Ligji i punës nuk përmban dispozita</w:t>
      </w:r>
      <w:r w:rsidR="0050781A" w:rsidRPr="001618E2">
        <w:rPr>
          <w:rFonts w:cs="Arial"/>
          <w:i/>
          <w:sz w:val="24"/>
        </w:rPr>
        <w:t xml:space="preserve"> lidhur me këto lloje të kompens</w:t>
      </w:r>
      <w:r w:rsidR="003B4B4E" w:rsidRPr="001618E2">
        <w:rPr>
          <w:rFonts w:cs="Arial"/>
          <w:i/>
          <w:sz w:val="24"/>
        </w:rPr>
        <w:t xml:space="preserve">imeve. Kapitulli VII i Ligjit të cekur përmban dispozitat për pagat dhe benefitet e të punësuarve mes të cilave nuk ka dispozita për shpërblimet jubilare dhe për pagat </w:t>
      </w:r>
      <w:r w:rsidR="0050781A" w:rsidRPr="001618E2">
        <w:rPr>
          <w:rFonts w:cs="Arial"/>
          <w:i/>
          <w:sz w:val="24"/>
        </w:rPr>
        <w:t>përcjellëse</w:t>
      </w:r>
      <w:r w:rsidR="003B4B4E" w:rsidRPr="001618E2">
        <w:rPr>
          <w:rFonts w:cs="Arial"/>
          <w:i/>
          <w:sz w:val="24"/>
        </w:rPr>
        <w:t xml:space="preserve"> me rastin e pensionimit. Marrëveshja e Përgjithshme </w:t>
      </w:r>
      <w:r w:rsidR="005E01A6" w:rsidRPr="001618E2">
        <w:rPr>
          <w:rFonts w:cs="Arial"/>
          <w:i/>
          <w:sz w:val="24"/>
        </w:rPr>
        <w:t>K</w:t>
      </w:r>
      <w:r w:rsidR="003B4B4E" w:rsidRPr="001618E2">
        <w:rPr>
          <w:rFonts w:cs="Arial"/>
          <w:i/>
          <w:sz w:val="24"/>
        </w:rPr>
        <w:t>olektive përmban dispozita me të cilat rregullohen këto çështje</w:t>
      </w:r>
      <w:r w:rsidR="00175E1E" w:rsidRPr="001618E2">
        <w:rPr>
          <w:rFonts w:cs="Arial"/>
          <w:i/>
          <w:sz w:val="24"/>
        </w:rPr>
        <w:t>,</w:t>
      </w:r>
      <w:r w:rsidR="003B4B4E" w:rsidRPr="001618E2">
        <w:rPr>
          <w:rFonts w:cs="Arial"/>
          <w:i/>
          <w:sz w:val="24"/>
        </w:rPr>
        <w:t xml:space="preserve"> mirëpo e njëjta nuk</w:t>
      </w:r>
      <w:r w:rsidR="0050781A" w:rsidRPr="001618E2">
        <w:rPr>
          <w:rFonts w:cs="Arial"/>
          <w:i/>
          <w:sz w:val="24"/>
        </w:rPr>
        <w:t xml:space="preserve"> mund të aplikohet për gjyqtarë kurse arsyeja për këtë është natyra dhe specifikat e aplikimit të saj”.</w:t>
      </w:r>
    </w:p>
    <w:p w14:paraId="3E67FDC1" w14:textId="77777777" w:rsidR="0050781A" w:rsidRPr="001618E2" w:rsidRDefault="0050781A" w:rsidP="00134B87">
      <w:pPr>
        <w:pStyle w:val="ListParagraph"/>
        <w:spacing w:line="240" w:lineRule="auto"/>
        <w:rPr>
          <w:rFonts w:cs="Arial"/>
          <w:i/>
          <w:sz w:val="24"/>
        </w:rPr>
      </w:pPr>
    </w:p>
    <w:p w14:paraId="4FBA7003" w14:textId="3DF6DFF4" w:rsidR="0050781A" w:rsidRPr="001618E2" w:rsidRDefault="0050781A" w:rsidP="00134B87">
      <w:pPr>
        <w:numPr>
          <w:ilvl w:val="0"/>
          <w:numId w:val="1"/>
        </w:numPr>
        <w:spacing w:line="240" w:lineRule="auto"/>
        <w:ind w:left="540" w:hanging="540"/>
        <w:rPr>
          <w:rFonts w:cs="Arial"/>
          <w:sz w:val="24"/>
        </w:rPr>
      </w:pPr>
      <w:r w:rsidRPr="001618E2">
        <w:rPr>
          <w:rFonts w:cs="Arial"/>
          <w:sz w:val="24"/>
        </w:rPr>
        <w:t xml:space="preserve">Gjykata Supreme në </w:t>
      </w:r>
      <w:r w:rsidR="00C65554" w:rsidRPr="001618E2">
        <w:rPr>
          <w:rFonts w:cs="Arial"/>
          <w:sz w:val="24"/>
        </w:rPr>
        <w:t>a</w:t>
      </w:r>
      <w:r w:rsidRPr="001618E2">
        <w:rPr>
          <w:rFonts w:cs="Arial"/>
          <w:sz w:val="24"/>
        </w:rPr>
        <w:t>ktgjykimin e saj gjatë arsyetimit të vendimit sqaron se gjyqtarët nuk kanë qenë të përfaqësuar me rastin e negoci</w:t>
      </w:r>
      <w:r w:rsidR="00175E1E" w:rsidRPr="001618E2">
        <w:rPr>
          <w:rFonts w:cs="Arial"/>
          <w:sz w:val="24"/>
        </w:rPr>
        <w:t>i</w:t>
      </w:r>
      <w:r w:rsidRPr="001618E2">
        <w:rPr>
          <w:rFonts w:cs="Arial"/>
          <w:sz w:val="24"/>
        </w:rPr>
        <w:t xml:space="preserve">mit dhe lidhjes së </w:t>
      </w:r>
      <w:r w:rsidRPr="001618E2">
        <w:rPr>
          <w:rFonts w:cs="Arial"/>
          <w:sz w:val="24"/>
        </w:rPr>
        <w:lastRenderedPageBreak/>
        <w:t>Marrëveshje</w:t>
      </w:r>
      <w:r w:rsidR="000201CA" w:rsidRPr="001618E2">
        <w:rPr>
          <w:rFonts w:cs="Arial"/>
          <w:sz w:val="24"/>
        </w:rPr>
        <w:t>s</w:t>
      </w:r>
      <w:r w:rsidRPr="001618E2">
        <w:rPr>
          <w:rFonts w:cs="Arial"/>
          <w:sz w:val="24"/>
        </w:rPr>
        <w:t xml:space="preserve"> Kolektive</w:t>
      </w:r>
      <w:r w:rsidR="000201CA" w:rsidRPr="001618E2">
        <w:rPr>
          <w:rFonts w:cs="Arial"/>
          <w:sz w:val="24"/>
        </w:rPr>
        <w:t>,</w:t>
      </w:r>
      <w:r w:rsidRPr="001618E2">
        <w:rPr>
          <w:rFonts w:cs="Arial"/>
          <w:sz w:val="24"/>
        </w:rPr>
        <w:t xml:space="preserve"> duke shtuar se “</w:t>
      </w:r>
      <w:r w:rsidRPr="001618E2">
        <w:rPr>
          <w:rFonts w:cs="Arial"/>
          <w:i/>
          <w:sz w:val="24"/>
        </w:rPr>
        <w:t>gjyqtarët si grupacion profesional nuk kanë qenë të përfaqësuar nga shoqata e tyre profesionale, dhe as nga Qeveria e Kosovës me rastin e negoci</w:t>
      </w:r>
      <w:r w:rsidR="00175E1E" w:rsidRPr="001618E2">
        <w:rPr>
          <w:rFonts w:cs="Arial"/>
          <w:i/>
          <w:sz w:val="24"/>
        </w:rPr>
        <w:t>i</w:t>
      </w:r>
      <w:r w:rsidRPr="001618E2">
        <w:rPr>
          <w:rFonts w:cs="Arial"/>
          <w:i/>
          <w:sz w:val="24"/>
        </w:rPr>
        <w:t>mit dhe lidhjes së Marrëveshjes së Përgjithshme Kolektive</w:t>
      </w:r>
      <w:r w:rsidR="00A25777" w:rsidRPr="001618E2">
        <w:rPr>
          <w:rFonts w:cs="Arial"/>
          <w:i/>
          <w:sz w:val="24"/>
        </w:rPr>
        <w:t>, për shkak të arsyeve të paraqitura këtu. Përveç kësaj, pushteti gjyqësor sipas Kushtetutës së Republikës së Kosovës është një degë e posaçme e pushtetit, kështu që Qeveria si përfaqësuese e pushtetit ekzekutiv, nuk do të mund të përfaqësoj gjyqësorin në këto negociata dhe siç është thënë tashmë, tek nënshkrimi i Marrëveshjes së Përgjithshme Kolektive, Qeveria nuk është palë kontraktuese po është autoritet që garanton zbatimin e një marrëveshje të tillë”.</w:t>
      </w:r>
    </w:p>
    <w:p w14:paraId="3BE69D92" w14:textId="77777777" w:rsidR="002F622A" w:rsidRPr="001618E2" w:rsidRDefault="002F622A" w:rsidP="00134B87">
      <w:pPr>
        <w:pStyle w:val="ListParagraph"/>
        <w:spacing w:line="240" w:lineRule="auto"/>
        <w:rPr>
          <w:rFonts w:cs="Arial"/>
          <w:sz w:val="24"/>
        </w:rPr>
      </w:pPr>
    </w:p>
    <w:p w14:paraId="3E8B156C" w14:textId="09E058A5" w:rsidR="002F622A" w:rsidRPr="001618E2" w:rsidRDefault="002F622A" w:rsidP="00134B87">
      <w:pPr>
        <w:numPr>
          <w:ilvl w:val="0"/>
          <w:numId w:val="1"/>
        </w:numPr>
        <w:spacing w:line="240" w:lineRule="auto"/>
        <w:ind w:left="540" w:hanging="540"/>
        <w:rPr>
          <w:rFonts w:cs="Arial"/>
          <w:sz w:val="24"/>
        </w:rPr>
      </w:pPr>
      <w:r w:rsidRPr="001618E2">
        <w:rPr>
          <w:sz w:val="24"/>
        </w:rPr>
        <w:t xml:space="preserve">Në dritën e fakteve të mësipërme, </w:t>
      </w:r>
      <w:r w:rsidRPr="001618E2">
        <w:rPr>
          <w:rFonts w:cs="Arial"/>
          <w:sz w:val="24"/>
        </w:rPr>
        <w:t>Gjykata</w:t>
      </w:r>
      <w:r w:rsidRPr="001618E2">
        <w:rPr>
          <w:sz w:val="24"/>
        </w:rPr>
        <w:t xml:space="preserve"> e konsideron të nevojshme të vë në pah se parashtruesit të kërkesës i është mundësuar zhvillimi i procedurës bazuar në parimin e </w:t>
      </w:r>
      <w:proofErr w:type="spellStart"/>
      <w:r w:rsidRPr="001618E2">
        <w:rPr>
          <w:sz w:val="24"/>
        </w:rPr>
        <w:t>kontradiktoritetit</w:t>
      </w:r>
      <w:proofErr w:type="spellEnd"/>
      <w:r w:rsidRPr="001618E2">
        <w:rPr>
          <w:sz w:val="24"/>
        </w:rPr>
        <w:t>; se ai ka mundur që gjatë fazave të ndryshme të procedurës të paraqes argumente dhe dëshmi që ai i konsideron të rëndësishme për rastin e tij; dhe se të gjitha argumentet, shikuar objektivisht, që ishin relevante për zgjidhjen e rastit të tij janë dëgjuar e shqyrtuar në mënyrë të rregullt nga gjykatat; se arsyet faktike e ligjore ndaj vendimeve të goditura ishin shqyrtuar hollësisht; dhe se, në përputhje me rrethanat e rastit, procedurat, shikuar në tërësinë e tyre, ishin të drejta.</w:t>
      </w:r>
    </w:p>
    <w:p w14:paraId="7EB5717A" w14:textId="5A3EC55B" w:rsidR="00134B87" w:rsidRPr="001618E2" w:rsidRDefault="00134B87" w:rsidP="00134B87">
      <w:pPr>
        <w:spacing w:line="240" w:lineRule="auto"/>
        <w:rPr>
          <w:rFonts w:cs="Arial"/>
          <w:sz w:val="24"/>
        </w:rPr>
      </w:pPr>
    </w:p>
    <w:p w14:paraId="3314C30A" w14:textId="5D167C57" w:rsidR="002F622A" w:rsidRPr="001618E2" w:rsidRDefault="002F622A" w:rsidP="00134B87">
      <w:pPr>
        <w:numPr>
          <w:ilvl w:val="0"/>
          <w:numId w:val="1"/>
        </w:numPr>
        <w:spacing w:line="240" w:lineRule="auto"/>
        <w:ind w:left="540" w:hanging="540"/>
        <w:rPr>
          <w:rFonts w:cs="Arial"/>
          <w:sz w:val="24"/>
        </w:rPr>
      </w:pPr>
      <w:r w:rsidRPr="001618E2">
        <w:rPr>
          <w:sz w:val="24"/>
        </w:rPr>
        <w:t>Prandaj, duke marrë për bazë atë që është cekur më lart, Gjykata konsideron se parashtruesi i kërkesës, nuk mbështet mjaftueshëm dhe as nuk argumenton para Gjykatës, se si këto interpretime të dispozitave përkatëse ligjore, të bëra nga Gjykata Supreme dhe gjykatat e rregullta, kanë rezultuar në konkluzione arbitrare ose qartazi t</w:t>
      </w:r>
      <w:r w:rsidR="000F2D48" w:rsidRPr="001618E2">
        <w:rPr>
          <w:sz w:val="24"/>
        </w:rPr>
        <w:t>ë</w:t>
      </w:r>
      <w:r w:rsidRPr="001618E2">
        <w:rPr>
          <w:sz w:val="24"/>
        </w:rPr>
        <w:t xml:space="preserve"> paarsyeshme në rastin e tij apo se si procedurat para gjykatave të rregullta, në tërësinë e tyre, mund të mos kenë qenë të drejta apo edhe të kenë qenë arbitrare</w:t>
      </w:r>
      <w:r w:rsidR="00776B2C" w:rsidRPr="001618E2">
        <w:rPr>
          <w:sz w:val="24"/>
        </w:rPr>
        <w:t>.</w:t>
      </w:r>
    </w:p>
    <w:p w14:paraId="73FE4543" w14:textId="77777777" w:rsidR="00A25777" w:rsidRPr="001618E2" w:rsidRDefault="00A25777" w:rsidP="00134B87">
      <w:pPr>
        <w:pStyle w:val="ListParagraph"/>
        <w:spacing w:line="240" w:lineRule="auto"/>
        <w:rPr>
          <w:rFonts w:cs="Arial"/>
          <w:sz w:val="24"/>
        </w:rPr>
      </w:pPr>
    </w:p>
    <w:p w14:paraId="024943FB" w14:textId="5D42543C" w:rsidR="00A25777" w:rsidRPr="001618E2" w:rsidRDefault="00A25777" w:rsidP="00134B87">
      <w:pPr>
        <w:numPr>
          <w:ilvl w:val="0"/>
          <w:numId w:val="1"/>
        </w:numPr>
        <w:spacing w:line="240" w:lineRule="auto"/>
        <w:ind w:left="540" w:hanging="540"/>
        <w:rPr>
          <w:rFonts w:cs="Arial"/>
          <w:sz w:val="24"/>
        </w:rPr>
      </w:pPr>
      <w:r w:rsidRPr="001618E2">
        <w:rPr>
          <w:bCs/>
          <w:iCs/>
          <w:sz w:val="24"/>
        </w:rPr>
        <w:t>Prandaj, Gjykata thekson se parashtruesi i kërkesës, përtej pretendimit për shkelje të nenit 31 të Kushtetutës, si rezultat i aplikimit n</w:t>
      </w:r>
      <w:r w:rsidRPr="001618E2">
        <w:rPr>
          <w:sz w:val="24"/>
        </w:rPr>
        <w:t>ë mënyrë diskriminuese të ligjit</w:t>
      </w:r>
      <w:r w:rsidRPr="001618E2">
        <w:rPr>
          <w:bCs/>
          <w:iCs/>
          <w:sz w:val="24"/>
        </w:rPr>
        <w:t>, nuk mbështet mjaftueshëm dhe as nuk argumenton para Gjykatës, se si ky interpretim i “</w:t>
      </w:r>
      <w:r w:rsidRPr="001618E2">
        <w:rPr>
          <w:bCs/>
          <w:i/>
          <w:iCs/>
          <w:sz w:val="24"/>
        </w:rPr>
        <w:t>ligjshmërisë</w:t>
      </w:r>
      <w:r w:rsidRPr="001618E2">
        <w:rPr>
          <w:bCs/>
          <w:iCs/>
          <w:sz w:val="24"/>
        </w:rPr>
        <w:t>” nga Gjykata Supreme, mund të ketë qenë jo i drejt</w:t>
      </w:r>
      <w:r w:rsidRPr="001618E2">
        <w:rPr>
          <w:sz w:val="24"/>
        </w:rPr>
        <w:t>ë.</w:t>
      </w:r>
    </w:p>
    <w:p w14:paraId="0CA07331" w14:textId="77777777" w:rsidR="00A25777" w:rsidRPr="001618E2" w:rsidRDefault="00A25777" w:rsidP="00134B87">
      <w:pPr>
        <w:pStyle w:val="ListParagraph"/>
        <w:spacing w:line="240" w:lineRule="auto"/>
        <w:rPr>
          <w:rFonts w:cs="Arial"/>
          <w:sz w:val="24"/>
        </w:rPr>
      </w:pPr>
    </w:p>
    <w:p w14:paraId="20D02768" w14:textId="73B566D1" w:rsidR="00A25777" w:rsidRPr="001618E2" w:rsidRDefault="00A25777" w:rsidP="00134B87">
      <w:pPr>
        <w:numPr>
          <w:ilvl w:val="0"/>
          <w:numId w:val="1"/>
        </w:numPr>
        <w:spacing w:line="240" w:lineRule="auto"/>
        <w:ind w:left="540" w:hanging="540"/>
        <w:rPr>
          <w:rFonts w:cs="Arial"/>
          <w:sz w:val="24"/>
        </w:rPr>
      </w:pPr>
      <w:r w:rsidRPr="001618E2">
        <w:rPr>
          <w:sz w:val="24"/>
        </w:rPr>
        <w:t>Si përfundim, Gjykata konstaton se parashtruesi në kërkesën e tij nuk ka arritur të dëshmojë dhe të mbështesë pretendimin e tij se si Gjykata Supreme gjatë interpretimit dhe zbatimit të së drejtës materiale ka shkelur të drejtën e tij të garantuar me nenin 31 të</w:t>
      </w:r>
      <w:r w:rsidR="00134B87" w:rsidRPr="001618E2">
        <w:rPr>
          <w:sz w:val="24"/>
        </w:rPr>
        <w:t xml:space="preserve"> </w:t>
      </w:r>
      <w:r w:rsidRPr="001618E2">
        <w:rPr>
          <w:sz w:val="24"/>
        </w:rPr>
        <w:t xml:space="preserve">Kushtetutës, </w:t>
      </w:r>
      <w:r w:rsidRPr="001618E2">
        <w:rPr>
          <w:rFonts w:cs="Arial"/>
          <w:color w:val="000000"/>
          <w:sz w:val="24"/>
        </w:rPr>
        <w:t>dhe rrjedhimisht, ky pretendim është</w:t>
      </w:r>
      <w:r w:rsidRPr="001618E2">
        <w:rPr>
          <w:rFonts w:cs="Arial"/>
          <w:sz w:val="24"/>
        </w:rPr>
        <w:t xml:space="preserve"> qartazi i pabazuar në baza kushtetuese, siç është përcaktuar </w:t>
      </w:r>
      <w:r w:rsidRPr="001618E2">
        <w:rPr>
          <w:sz w:val="24"/>
        </w:rPr>
        <w:t>përmes</w:t>
      </w:r>
      <w:r w:rsidRPr="001618E2">
        <w:rPr>
          <w:rFonts w:cs="Arial"/>
          <w:sz w:val="24"/>
        </w:rPr>
        <w:t xml:space="preserve"> paragrafit (2) të rregullit 39 të Rregullores së punës</w:t>
      </w:r>
      <w:r w:rsidR="00175E1E" w:rsidRPr="001618E2">
        <w:rPr>
          <w:rFonts w:cs="Arial"/>
          <w:sz w:val="24"/>
        </w:rPr>
        <w:t>.</w:t>
      </w:r>
    </w:p>
    <w:p w14:paraId="3A4D6E4E" w14:textId="77777777" w:rsidR="002F622A" w:rsidRPr="001618E2" w:rsidRDefault="002F622A" w:rsidP="00134B87">
      <w:pPr>
        <w:pStyle w:val="ListParagraph"/>
        <w:spacing w:line="240" w:lineRule="auto"/>
        <w:rPr>
          <w:rFonts w:cs="Arial"/>
          <w:sz w:val="24"/>
        </w:rPr>
      </w:pPr>
    </w:p>
    <w:p w14:paraId="2DA1FC01" w14:textId="473A2795" w:rsidR="002F622A" w:rsidRPr="001618E2" w:rsidRDefault="002F622A" w:rsidP="00134B87">
      <w:pPr>
        <w:spacing w:line="240" w:lineRule="auto"/>
        <w:ind w:left="540"/>
        <w:rPr>
          <w:rFonts w:cs="Arial"/>
          <w:sz w:val="24"/>
        </w:rPr>
      </w:pPr>
      <w:r w:rsidRPr="001618E2">
        <w:rPr>
          <w:rFonts w:eastAsia="Calibri"/>
          <w:b/>
          <w:i/>
          <w:color w:val="000000"/>
          <w:sz w:val="24"/>
          <w:lang w:eastAsia="x-none"/>
        </w:rPr>
        <w:t xml:space="preserve">Përkitazi me </w:t>
      </w:r>
      <w:r w:rsidRPr="001618E2">
        <w:rPr>
          <w:rFonts w:eastAsia="Times New Roman"/>
          <w:b/>
          <w:i/>
          <w:sz w:val="24"/>
          <w:lang w:eastAsia="x-none"/>
        </w:rPr>
        <w:t xml:space="preserve">pretendimin për shkelje të </w:t>
      </w:r>
      <w:r w:rsidRPr="001618E2">
        <w:rPr>
          <w:rFonts w:eastAsia="Calibri"/>
          <w:b/>
          <w:i/>
          <w:color w:val="000000"/>
          <w:sz w:val="24"/>
          <w:lang w:eastAsia="x-none"/>
        </w:rPr>
        <w:t>nenit 24 të Kushtetutës</w:t>
      </w:r>
    </w:p>
    <w:p w14:paraId="14031DE8" w14:textId="2AFAB26D" w:rsidR="002F622A" w:rsidRPr="001618E2" w:rsidRDefault="002F622A" w:rsidP="00134B87">
      <w:pPr>
        <w:spacing w:line="240" w:lineRule="auto"/>
        <w:rPr>
          <w:rFonts w:cs="Arial"/>
          <w:sz w:val="24"/>
        </w:rPr>
      </w:pPr>
    </w:p>
    <w:p w14:paraId="0BDEA6EE" w14:textId="6A5B2E77" w:rsidR="00F6231C" w:rsidRPr="001618E2" w:rsidRDefault="00A25777" w:rsidP="00134B87">
      <w:pPr>
        <w:numPr>
          <w:ilvl w:val="0"/>
          <w:numId w:val="1"/>
        </w:numPr>
        <w:spacing w:line="240" w:lineRule="auto"/>
        <w:ind w:left="540" w:hanging="540"/>
        <w:rPr>
          <w:rFonts w:cs="Arial"/>
          <w:sz w:val="24"/>
        </w:rPr>
      </w:pPr>
      <w:r w:rsidRPr="001618E2">
        <w:rPr>
          <w:rFonts w:cs="Arial"/>
          <w:sz w:val="24"/>
        </w:rPr>
        <w:t>Më tej lidhur me pretendimin e parasht</w:t>
      </w:r>
      <w:r w:rsidR="00F6231C" w:rsidRPr="001618E2">
        <w:rPr>
          <w:rFonts w:cs="Arial"/>
          <w:sz w:val="24"/>
        </w:rPr>
        <w:t xml:space="preserve">ruesit se </w:t>
      </w:r>
      <w:r w:rsidR="00F6231C" w:rsidRPr="001618E2">
        <w:rPr>
          <w:color w:val="000000" w:themeColor="text1"/>
          <w:sz w:val="24"/>
        </w:rPr>
        <w:t>“</w:t>
      </w:r>
      <w:r w:rsidR="00F6231C" w:rsidRPr="001618E2">
        <w:rPr>
          <w:i/>
          <w:color w:val="000000" w:themeColor="text1"/>
          <w:sz w:val="24"/>
        </w:rPr>
        <w:t>një numër i gjykatësve të pensionuar në kohën e vlefshmërisë së Marrëveshjes kanë realizuar të drejtën në kompensimet që i kërkonte parashtruesi i kërkesës dhe këto i ka potencuar në shqyrtim gjyqësor</w:t>
      </w:r>
      <w:r w:rsidR="001F1ACB" w:rsidRPr="001618E2">
        <w:rPr>
          <w:i/>
          <w:color w:val="000000" w:themeColor="text1"/>
          <w:sz w:val="24"/>
        </w:rPr>
        <w:t>, p</w:t>
      </w:r>
      <w:r w:rsidR="00F6231C" w:rsidRPr="001618E2">
        <w:rPr>
          <w:i/>
          <w:color w:val="000000" w:themeColor="text1"/>
          <w:sz w:val="24"/>
        </w:rPr>
        <w:t>ërbën aplikim diskriminues të ligjit vendosja ndryshe për çështje të një</w:t>
      </w:r>
      <w:r w:rsidR="00175E1E" w:rsidRPr="001618E2">
        <w:rPr>
          <w:i/>
          <w:color w:val="000000" w:themeColor="text1"/>
          <w:sz w:val="24"/>
        </w:rPr>
        <w:t>j</w:t>
      </w:r>
      <w:r w:rsidR="001F1ACB" w:rsidRPr="001618E2">
        <w:rPr>
          <w:i/>
          <w:color w:val="000000" w:themeColor="text1"/>
          <w:sz w:val="24"/>
        </w:rPr>
        <w:t xml:space="preserve">ta”, </w:t>
      </w:r>
      <w:r w:rsidR="00442F74" w:rsidRPr="001618E2">
        <w:rPr>
          <w:rFonts w:cs="Arial"/>
          <w:sz w:val="24"/>
        </w:rPr>
        <w:t>Gjykata bazuar në pretendimin e</w:t>
      </w:r>
      <w:r w:rsidR="00134B87" w:rsidRPr="001618E2">
        <w:rPr>
          <w:rFonts w:cs="Arial"/>
          <w:sz w:val="24"/>
        </w:rPr>
        <w:t xml:space="preserve"> </w:t>
      </w:r>
      <w:r w:rsidR="00373886" w:rsidRPr="001618E2">
        <w:rPr>
          <w:rFonts w:cs="Arial"/>
          <w:sz w:val="24"/>
        </w:rPr>
        <w:t xml:space="preserve">lartcekur të </w:t>
      </w:r>
      <w:r w:rsidR="00442F74" w:rsidRPr="001618E2">
        <w:rPr>
          <w:rFonts w:cs="Arial"/>
          <w:sz w:val="24"/>
        </w:rPr>
        <w:t xml:space="preserve">parashtruesit të </w:t>
      </w:r>
      <w:r w:rsidR="00442F74" w:rsidRPr="001618E2">
        <w:rPr>
          <w:rFonts w:cs="Arial"/>
          <w:sz w:val="24"/>
        </w:rPr>
        <w:lastRenderedPageBreak/>
        <w:t>kërkesës, vëren se në në thelb parashtruesi i kërkesës e ngrit edhe</w:t>
      </w:r>
      <w:r w:rsidR="00373886" w:rsidRPr="001618E2">
        <w:rPr>
          <w:rFonts w:cs="Arial"/>
          <w:sz w:val="24"/>
        </w:rPr>
        <w:t xml:space="preserve"> shkeljen e nenit </w:t>
      </w:r>
      <w:r w:rsidR="00442F74" w:rsidRPr="001618E2">
        <w:rPr>
          <w:rFonts w:cs="Arial"/>
          <w:sz w:val="24"/>
        </w:rPr>
        <w:t>24 [Barazia para Ligjit</w:t>
      </w:r>
      <w:r w:rsidR="00175E1E" w:rsidRPr="001618E2">
        <w:rPr>
          <w:rFonts w:cs="Arial"/>
          <w:sz w:val="24"/>
        </w:rPr>
        <w:t>]</w:t>
      </w:r>
      <w:r w:rsidR="00442F74" w:rsidRPr="001618E2">
        <w:rPr>
          <w:rFonts w:cs="Arial"/>
          <w:sz w:val="24"/>
        </w:rPr>
        <w:t xml:space="preserve"> të Kushtetutës</w:t>
      </w:r>
      <w:r w:rsidR="00175E1E" w:rsidRPr="001618E2">
        <w:rPr>
          <w:rFonts w:cs="Arial"/>
          <w:sz w:val="24"/>
        </w:rPr>
        <w:t>.</w:t>
      </w:r>
    </w:p>
    <w:p w14:paraId="1E69D006" w14:textId="77777777" w:rsidR="00442F74" w:rsidRPr="001618E2" w:rsidRDefault="00442F74" w:rsidP="00134B87">
      <w:pPr>
        <w:pStyle w:val="ListParagraph"/>
        <w:spacing w:line="240" w:lineRule="auto"/>
        <w:rPr>
          <w:rFonts w:cs="Arial"/>
          <w:sz w:val="24"/>
        </w:rPr>
      </w:pPr>
    </w:p>
    <w:p w14:paraId="3DC0898E" w14:textId="6052F9D5" w:rsidR="00442F74" w:rsidRPr="001618E2" w:rsidRDefault="00442F74" w:rsidP="00134B87">
      <w:pPr>
        <w:numPr>
          <w:ilvl w:val="0"/>
          <w:numId w:val="1"/>
        </w:numPr>
        <w:spacing w:line="240" w:lineRule="auto"/>
        <w:ind w:left="540" w:hanging="540"/>
        <w:rPr>
          <w:rFonts w:cs="Arial"/>
          <w:color w:val="000000" w:themeColor="text1"/>
          <w:sz w:val="24"/>
        </w:rPr>
      </w:pPr>
      <w:r w:rsidRPr="001618E2">
        <w:rPr>
          <w:rFonts w:cs="Arial"/>
          <w:sz w:val="24"/>
        </w:rPr>
        <w:t xml:space="preserve">Nga si më lart, </w:t>
      </w:r>
      <w:r w:rsidRPr="001618E2">
        <w:rPr>
          <w:rFonts w:cs="Calibri"/>
          <w:color w:val="000000" w:themeColor="text1"/>
          <w:sz w:val="24"/>
          <w:shd w:val="clear" w:color="auto" w:fill="FFFFFF"/>
        </w:rPr>
        <w:t>Gjykata, para s</w:t>
      </w:r>
      <w:r w:rsidR="00284136"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gjithash dëshiron të rikujtojë se, si rregull i përgjithshëm, barazia para ligjit nënkupton barazinë e individëve që ndodhen në kushte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barabarta dhe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drejtën e tyre për mbrojtje të barabartë me ligj pa asnjë diskriminim. Megjithatë, barazia para ligjit nuk do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thotë që për një individ ose një kategori personash që janë n</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kushte objektivisht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ndryshme të ketë trajtim dhe zgjidhje të njëllojta.</w:t>
      </w:r>
    </w:p>
    <w:p w14:paraId="5C41DD1A" w14:textId="77777777" w:rsidR="00442F74" w:rsidRPr="001618E2" w:rsidRDefault="00442F74" w:rsidP="00134B87">
      <w:pPr>
        <w:pStyle w:val="ListParagraph"/>
        <w:spacing w:line="240" w:lineRule="auto"/>
        <w:rPr>
          <w:rFonts w:cs="Arial"/>
          <w:color w:val="000000" w:themeColor="text1"/>
          <w:sz w:val="24"/>
        </w:rPr>
      </w:pPr>
    </w:p>
    <w:p w14:paraId="150E2F86" w14:textId="6E9BC2A8" w:rsidR="00442F74" w:rsidRPr="001618E2" w:rsidRDefault="00AC182A" w:rsidP="00134B87">
      <w:pPr>
        <w:numPr>
          <w:ilvl w:val="0"/>
          <w:numId w:val="1"/>
        </w:numPr>
        <w:spacing w:line="240" w:lineRule="auto"/>
        <w:ind w:left="540" w:hanging="540"/>
        <w:rPr>
          <w:rFonts w:cs="Arial"/>
          <w:color w:val="000000" w:themeColor="text1"/>
          <w:sz w:val="24"/>
        </w:rPr>
      </w:pPr>
      <w:r w:rsidRPr="001618E2">
        <w:rPr>
          <w:rFonts w:cs="Calibri"/>
          <w:color w:val="000000" w:themeColor="text1"/>
          <w:sz w:val="24"/>
          <w:shd w:val="clear" w:color="auto" w:fill="FFFFFF"/>
        </w:rPr>
        <w:t>Për më</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tepër</w:t>
      </w:r>
      <w:r w:rsidR="00442F74" w:rsidRPr="001618E2">
        <w:rPr>
          <w:rFonts w:cs="Calibri"/>
          <w:color w:val="000000" w:themeColor="text1"/>
          <w:sz w:val="24"/>
          <w:shd w:val="clear" w:color="auto" w:fill="FFFFFF"/>
        </w:rPr>
        <w:t xml:space="preserve">, praktika e </w:t>
      </w:r>
      <w:r w:rsidRPr="001618E2">
        <w:rPr>
          <w:rFonts w:cs="Calibri"/>
          <w:color w:val="000000" w:themeColor="text1"/>
          <w:sz w:val="24"/>
          <w:shd w:val="clear" w:color="auto" w:fill="FFFFFF"/>
        </w:rPr>
        <w:t>Gjykatës</w:t>
      </w:r>
      <w:r w:rsidR="00442F74" w:rsidRPr="001618E2">
        <w:rPr>
          <w:rFonts w:cs="Calibri"/>
          <w:color w:val="000000" w:themeColor="text1"/>
          <w:sz w:val="24"/>
          <w:shd w:val="clear" w:color="auto" w:fill="FFFFFF"/>
        </w:rPr>
        <w:t xml:space="preserve"> Evropiane </w:t>
      </w:r>
      <w:r w:rsidRPr="001618E2">
        <w:rPr>
          <w:rFonts w:cs="Calibri"/>
          <w:color w:val="000000" w:themeColor="text1"/>
          <w:sz w:val="24"/>
          <w:shd w:val="clear" w:color="auto" w:fill="FFFFFF"/>
        </w:rPr>
        <w:t>për të</w:t>
      </w:r>
      <w:r w:rsidR="00442F74" w:rsidRPr="001618E2">
        <w:rPr>
          <w:rFonts w:cs="Calibri"/>
          <w:color w:val="000000" w:themeColor="text1"/>
          <w:sz w:val="24"/>
          <w:shd w:val="clear" w:color="auto" w:fill="FFFFFF"/>
        </w:rPr>
        <w:t xml:space="preserve"> Drejtat e Njeriut (GJEDNJ), sqaron se</w:t>
      </w:r>
      <w:r w:rsidRPr="001618E2">
        <w:rPr>
          <w:rFonts w:cs="Calibri"/>
          <w:color w:val="000000" w:themeColor="text1"/>
          <w:sz w:val="24"/>
          <w:shd w:val="clear" w:color="auto" w:fill="FFFFFF"/>
        </w:rPr>
        <w:t>, sipas kuptimit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nenit 14 të</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Ko</w:t>
      </w:r>
      <w:bookmarkStart w:id="0" w:name="_GoBack"/>
      <w:bookmarkEnd w:id="0"/>
      <w:r w:rsidRPr="001618E2">
        <w:rPr>
          <w:rFonts w:cs="Calibri"/>
          <w:color w:val="000000" w:themeColor="text1"/>
          <w:sz w:val="24"/>
          <w:shd w:val="clear" w:color="auto" w:fill="FFFFFF"/>
        </w:rPr>
        <w:t>nventës</w:t>
      </w:r>
      <w:r w:rsidR="00442F74" w:rsidRPr="001618E2">
        <w:rPr>
          <w:rFonts w:cs="Calibri"/>
          <w:color w:val="000000" w:themeColor="text1"/>
          <w:sz w:val="24"/>
          <w:shd w:val="clear" w:color="auto" w:fill="FFFFFF"/>
        </w:rPr>
        <w:t xml:space="preserve"> Evropiane </w:t>
      </w:r>
      <w:r w:rsidRPr="001618E2">
        <w:rPr>
          <w:rFonts w:cs="Calibri"/>
          <w:color w:val="000000" w:themeColor="text1"/>
          <w:sz w:val="24"/>
          <w:shd w:val="clear" w:color="auto" w:fill="FFFFFF"/>
        </w:rPr>
        <w:t>për</w:t>
      </w:r>
      <w:r w:rsidR="00442F74" w:rsidRPr="001618E2">
        <w:rPr>
          <w:rFonts w:cs="Calibri"/>
          <w:color w:val="000000" w:themeColor="text1"/>
          <w:sz w:val="24"/>
          <w:shd w:val="clear" w:color="auto" w:fill="FFFFFF"/>
        </w:rPr>
        <w:t xml:space="preserve"> t</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 Drejtat e Njeriut (KEDNJ), </w:t>
      </w:r>
      <w:r w:rsidRPr="001618E2">
        <w:rPr>
          <w:rFonts w:cs="Calibri"/>
          <w:color w:val="000000" w:themeColor="text1"/>
          <w:sz w:val="24"/>
          <w:shd w:val="clear" w:color="auto" w:fill="FFFFFF"/>
        </w:rPr>
        <w:t>një</w:t>
      </w:r>
      <w:r w:rsidR="00442F74" w:rsidRPr="001618E2">
        <w:rPr>
          <w:rFonts w:cs="Calibri"/>
          <w:color w:val="000000" w:themeColor="text1"/>
          <w:sz w:val="24"/>
          <w:shd w:val="clear" w:color="auto" w:fill="FFFFFF"/>
        </w:rPr>
        <w:t xml:space="preserve"> trajtim diskriminues konsiderohet </w:t>
      </w:r>
      <w:r w:rsidRPr="001618E2">
        <w:rPr>
          <w:rFonts w:cs="Calibri"/>
          <w:color w:val="000000" w:themeColor="text1"/>
          <w:sz w:val="24"/>
          <w:shd w:val="clear" w:color="auto" w:fill="FFFFFF"/>
        </w:rPr>
        <w:t>vetëm</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atëherë</w:t>
      </w:r>
      <w:r w:rsidR="00442F74" w:rsidRPr="001618E2">
        <w:rPr>
          <w:rFonts w:cs="Calibri"/>
          <w:color w:val="000000" w:themeColor="text1"/>
          <w:sz w:val="24"/>
          <w:shd w:val="clear" w:color="auto" w:fill="FFFFFF"/>
        </w:rPr>
        <w:t xml:space="preserve"> kur "ai nuk ka</w:t>
      </w:r>
      <w:r w:rsidRPr="001618E2">
        <w:rPr>
          <w:rFonts w:cs="Calibri"/>
          <w:color w:val="000000" w:themeColor="text1"/>
          <w:sz w:val="24"/>
          <w:shd w:val="clear" w:color="auto" w:fill="FFFFFF"/>
        </w:rPr>
        <w:t xml:space="preserve"> </w:t>
      </w:r>
      <w:r w:rsidR="00442F74" w:rsidRPr="001618E2">
        <w:rPr>
          <w:rFonts w:cs="Calibri"/>
          <w:color w:val="000000" w:themeColor="text1"/>
          <w:sz w:val="24"/>
          <w:shd w:val="clear" w:color="auto" w:fill="FFFFFF"/>
        </w:rPr>
        <w:t>justifikim objektiv dhe t</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arsyeshëm</w:t>
      </w:r>
      <w:r w:rsidR="00442F74" w:rsidRPr="001618E2">
        <w:rPr>
          <w:rFonts w:cs="Calibri"/>
          <w:color w:val="000000" w:themeColor="text1"/>
          <w:sz w:val="24"/>
          <w:shd w:val="clear" w:color="auto" w:fill="FFFFFF"/>
        </w:rPr>
        <w:t>", q</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 do t</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thotë</w:t>
      </w:r>
      <w:r w:rsidR="00442F74" w:rsidRPr="001618E2">
        <w:rPr>
          <w:rFonts w:cs="Calibri"/>
          <w:color w:val="000000" w:themeColor="text1"/>
          <w:sz w:val="24"/>
          <w:shd w:val="clear" w:color="auto" w:fill="FFFFFF"/>
        </w:rPr>
        <w:t xml:space="preserve"> se, ai nuk ndjek </w:t>
      </w:r>
      <w:r w:rsidRPr="001618E2">
        <w:rPr>
          <w:rFonts w:cs="Calibri"/>
          <w:color w:val="000000" w:themeColor="text1"/>
          <w:sz w:val="24"/>
          <w:shd w:val="clear" w:color="auto" w:fill="FFFFFF"/>
        </w:rPr>
        <w:t>një</w:t>
      </w:r>
      <w:r w:rsidR="00442F74" w:rsidRPr="001618E2">
        <w:rPr>
          <w:rFonts w:cs="Calibri"/>
          <w:color w:val="000000" w:themeColor="text1"/>
          <w:sz w:val="24"/>
          <w:shd w:val="clear" w:color="auto" w:fill="FFFFFF"/>
        </w:rPr>
        <w:t xml:space="preserve"> "q</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llim legjitim", apo kur trajtimi nuk ka </w:t>
      </w:r>
      <w:r w:rsidRPr="001618E2">
        <w:rPr>
          <w:rFonts w:cs="Calibri"/>
          <w:color w:val="000000" w:themeColor="text1"/>
          <w:sz w:val="24"/>
          <w:shd w:val="clear" w:color="auto" w:fill="FFFFFF"/>
        </w:rPr>
        <w:t>një</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marrëdhënie</w:t>
      </w:r>
      <w:r w:rsidR="00442F74" w:rsidRPr="001618E2">
        <w:rPr>
          <w:rFonts w:cs="Calibri"/>
          <w:color w:val="000000" w:themeColor="text1"/>
          <w:sz w:val="24"/>
          <w:shd w:val="clear" w:color="auto" w:fill="FFFFFF"/>
        </w:rPr>
        <w:t xml:space="preserve"> t</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 arsyeshme </w:t>
      </w:r>
      <w:proofErr w:type="spellStart"/>
      <w:r w:rsidR="00442F74" w:rsidRPr="001618E2">
        <w:rPr>
          <w:rFonts w:cs="Calibri"/>
          <w:color w:val="000000" w:themeColor="text1"/>
          <w:sz w:val="24"/>
          <w:shd w:val="clear" w:color="auto" w:fill="FFFFFF"/>
        </w:rPr>
        <w:t>proporcionaliteti</w:t>
      </w:r>
      <w:proofErr w:type="spellEnd"/>
      <w:r w:rsidR="00442F74" w:rsidRPr="001618E2">
        <w:rPr>
          <w:rFonts w:cs="Calibri"/>
          <w:color w:val="000000" w:themeColor="text1"/>
          <w:sz w:val="24"/>
          <w:shd w:val="clear" w:color="auto" w:fill="FFFFFF"/>
        </w:rPr>
        <w:t xml:space="preserve"> "midis mjeteve t</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përdoruara</w:t>
      </w:r>
      <w:r w:rsidR="00442F74" w:rsidRPr="001618E2">
        <w:rPr>
          <w:rFonts w:cs="Calibri"/>
          <w:color w:val="000000" w:themeColor="text1"/>
          <w:sz w:val="24"/>
          <w:shd w:val="clear" w:color="auto" w:fill="FFFFFF"/>
        </w:rPr>
        <w:t xml:space="preserve"> dhe </w:t>
      </w:r>
      <w:r w:rsidRPr="001618E2">
        <w:rPr>
          <w:rFonts w:cs="Calibri"/>
          <w:color w:val="000000" w:themeColor="text1"/>
          <w:sz w:val="24"/>
          <w:shd w:val="clear" w:color="auto" w:fill="FFFFFF"/>
        </w:rPr>
        <w:t>qëllimit që</w:t>
      </w:r>
      <w:r w:rsidR="00442F74" w:rsidRPr="001618E2">
        <w:rPr>
          <w:rFonts w:cs="Calibri"/>
          <w:color w:val="000000" w:themeColor="text1"/>
          <w:sz w:val="24"/>
          <w:shd w:val="clear" w:color="auto" w:fill="FFFFFF"/>
        </w:rPr>
        <w:t xml:space="preserve"> arrihet" (shih, p</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r shembull gjykimin e 28 majit 1985 n</w:t>
      </w:r>
      <w:r w:rsidR="00175E1E" w:rsidRPr="001618E2">
        <w:rPr>
          <w:rFonts w:cs="Calibri"/>
          <w:color w:val="000000" w:themeColor="text1"/>
          <w:sz w:val="24"/>
          <w:shd w:val="clear" w:color="auto" w:fill="FFFFFF"/>
        </w:rPr>
        <w:t>ë</w:t>
      </w:r>
      <w:r w:rsidR="00442F74" w:rsidRPr="001618E2">
        <w:rPr>
          <w:rFonts w:cs="Calibri"/>
          <w:color w:val="000000" w:themeColor="text1"/>
          <w:sz w:val="24"/>
          <w:shd w:val="clear" w:color="auto" w:fill="FFFFFF"/>
        </w:rPr>
        <w:t xml:space="preserve"> </w:t>
      </w:r>
      <w:r w:rsidRPr="001618E2">
        <w:rPr>
          <w:rFonts w:cs="Calibri"/>
          <w:color w:val="000000" w:themeColor="text1"/>
          <w:sz w:val="24"/>
          <w:shd w:val="clear" w:color="auto" w:fill="FFFFFF"/>
        </w:rPr>
        <w:t>çështjen</w:t>
      </w:r>
      <w:r w:rsidR="00442F74" w:rsidRPr="001618E2">
        <w:rPr>
          <w:rFonts w:cs="Calibri"/>
          <w:color w:val="000000" w:themeColor="text1"/>
          <w:sz w:val="24"/>
          <w:shd w:val="clear" w:color="auto" w:fill="FFFFFF"/>
        </w:rPr>
        <w:t xml:space="preserve"> </w:t>
      </w:r>
      <w:proofErr w:type="spellStart"/>
      <w:r w:rsidR="00442F74" w:rsidRPr="001618E2">
        <w:rPr>
          <w:rFonts w:cs="Calibri"/>
          <w:i/>
          <w:color w:val="000000" w:themeColor="text1"/>
          <w:sz w:val="24"/>
          <w:shd w:val="clear" w:color="auto" w:fill="FFFFFF"/>
        </w:rPr>
        <w:t>Abdulaziz</w:t>
      </w:r>
      <w:proofErr w:type="spellEnd"/>
      <w:r w:rsidR="00442F74" w:rsidRPr="001618E2">
        <w:rPr>
          <w:rFonts w:cs="Calibri"/>
          <w:i/>
          <w:color w:val="000000" w:themeColor="text1"/>
          <w:sz w:val="24"/>
          <w:shd w:val="clear" w:color="auto" w:fill="FFFFFF"/>
        </w:rPr>
        <w:t xml:space="preserve">, </w:t>
      </w:r>
      <w:proofErr w:type="spellStart"/>
      <w:r w:rsidR="00442F74" w:rsidRPr="001618E2">
        <w:rPr>
          <w:rFonts w:cs="Calibri"/>
          <w:i/>
          <w:color w:val="000000" w:themeColor="text1"/>
          <w:sz w:val="24"/>
          <w:shd w:val="clear" w:color="auto" w:fill="FFFFFF"/>
        </w:rPr>
        <w:t>Cabales</w:t>
      </w:r>
      <w:proofErr w:type="spellEnd"/>
      <w:r w:rsidR="00442F74" w:rsidRPr="001618E2">
        <w:rPr>
          <w:rFonts w:cs="Calibri"/>
          <w:i/>
          <w:color w:val="000000" w:themeColor="text1"/>
          <w:sz w:val="24"/>
          <w:shd w:val="clear" w:color="auto" w:fill="FFFFFF"/>
        </w:rPr>
        <w:t xml:space="preserve"> dhe </w:t>
      </w:r>
      <w:proofErr w:type="spellStart"/>
      <w:r w:rsidR="00442F74" w:rsidRPr="001618E2">
        <w:rPr>
          <w:rFonts w:cs="Calibri"/>
          <w:i/>
          <w:color w:val="000000" w:themeColor="text1"/>
          <w:sz w:val="24"/>
          <w:shd w:val="clear" w:color="auto" w:fill="FFFFFF"/>
        </w:rPr>
        <w:t>Balkandali</w:t>
      </w:r>
      <w:proofErr w:type="spellEnd"/>
      <w:r w:rsidR="00442F74" w:rsidRPr="001618E2">
        <w:rPr>
          <w:rFonts w:cs="Calibri"/>
          <w:i/>
          <w:color w:val="000000" w:themeColor="text1"/>
          <w:sz w:val="24"/>
          <w:shd w:val="clear" w:color="auto" w:fill="FFFFFF"/>
        </w:rPr>
        <w:t xml:space="preserve"> </w:t>
      </w:r>
      <w:r w:rsidRPr="001618E2">
        <w:rPr>
          <w:rFonts w:cs="Calibri"/>
          <w:i/>
          <w:color w:val="000000" w:themeColor="text1"/>
          <w:sz w:val="24"/>
          <w:shd w:val="clear" w:color="auto" w:fill="FFFFFF"/>
        </w:rPr>
        <w:t>kundër</w:t>
      </w:r>
      <w:r w:rsidR="00442F74" w:rsidRPr="001618E2">
        <w:rPr>
          <w:rFonts w:cs="Calibri"/>
          <w:i/>
          <w:color w:val="000000" w:themeColor="text1"/>
          <w:sz w:val="24"/>
          <w:shd w:val="clear" w:color="auto" w:fill="FFFFFF"/>
        </w:rPr>
        <w:t xml:space="preserve"> Mbret</w:t>
      </w:r>
      <w:r w:rsidR="00175E1E" w:rsidRPr="001618E2">
        <w:rPr>
          <w:rFonts w:cs="Calibri"/>
          <w:i/>
          <w:color w:val="000000" w:themeColor="text1"/>
          <w:sz w:val="24"/>
          <w:shd w:val="clear" w:color="auto" w:fill="FFFFFF"/>
        </w:rPr>
        <w:t>ë</w:t>
      </w:r>
      <w:r w:rsidR="00442F74" w:rsidRPr="001618E2">
        <w:rPr>
          <w:rFonts w:cs="Calibri"/>
          <w:i/>
          <w:color w:val="000000" w:themeColor="text1"/>
          <w:sz w:val="24"/>
          <w:shd w:val="clear" w:color="auto" w:fill="FFFFFF"/>
        </w:rPr>
        <w:t>ris</w:t>
      </w:r>
      <w:r w:rsidR="00175E1E" w:rsidRPr="001618E2">
        <w:rPr>
          <w:rFonts w:cs="Calibri"/>
          <w:i/>
          <w:color w:val="000000" w:themeColor="text1"/>
          <w:sz w:val="24"/>
          <w:shd w:val="clear" w:color="auto" w:fill="FFFFFF"/>
        </w:rPr>
        <w:t>ë</w:t>
      </w:r>
      <w:r w:rsidR="00442F74" w:rsidRPr="001618E2">
        <w:rPr>
          <w:rFonts w:cs="Calibri"/>
          <w:i/>
          <w:color w:val="000000" w:themeColor="text1"/>
          <w:sz w:val="24"/>
          <w:shd w:val="clear" w:color="auto" w:fill="FFFFFF"/>
        </w:rPr>
        <w:t xml:space="preserve"> s</w:t>
      </w:r>
      <w:r w:rsidR="00175E1E" w:rsidRPr="001618E2">
        <w:rPr>
          <w:rFonts w:cs="Calibri"/>
          <w:i/>
          <w:color w:val="000000" w:themeColor="text1"/>
          <w:sz w:val="24"/>
          <w:shd w:val="clear" w:color="auto" w:fill="FFFFFF"/>
        </w:rPr>
        <w:t>ë</w:t>
      </w:r>
      <w:r w:rsidR="00442F74" w:rsidRPr="001618E2">
        <w:rPr>
          <w:rFonts w:cs="Calibri"/>
          <w:i/>
          <w:color w:val="000000" w:themeColor="text1"/>
          <w:sz w:val="24"/>
          <w:shd w:val="clear" w:color="auto" w:fill="FFFFFF"/>
        </w:rPr>
        <w:t xml:space="preserve"> Bashkuar</w:t>
      </w:r>
      <w:r w:rsidR="00442F74" w:rsidRPr="001618E2">
        <w:rPr>
          <w:rFonts w:cs="Calibri"/>
          <w:color w:val="000000" w:themeColor="text1"/>
          <w:sz w:val="24"/>
          <w:shd w:val="clear" w:color="auto" w:fill="FFFFFF"/>
        </w:rPr>
        <w:t>, Seria A, nr. 94, para 78)</w:t>
      </w:r>
      <w:r w:rsidRPr="001618E2">
        <w:rPr>
          <w:rFonts w:cs="Calibri"/>
          <w:color w:val="000000" w:themeColor="text1"/>
          <w:sz w:val="24"/>
          <w:shd w:val="clear" w:color="auto" w:fill="FFFFFF"/>
        </w:rPr>
        <w:t>.</w:t>
      </w:r>
    </w:p>
    <w:p w14:paraId="34AC3733" w14:textId="77777777" w:rsidR="002F622A" w:rsidRPr="001618E2" w:rsidRDefault="002F622A" w:rsidP="00134B87">
      <w:pPr>
        <w:pStyle w:val="ListParagraph"/>
        <w:spacing w:line="240" w:lineRule="auto"/>
        <w:rPr>
          <w:rFonts w:cs="Arial"/>
          <w:color w:val="000000" w:themeColor="text1"/>
          <w:sz w:val="24"/>
        </w:rPr>
      </w:pPr>
    </w:p>
    <w:p w14:paraId="688796AC" w14:textId="0C572E5A" w:rsidR="002F622A" w:rsidRPr="001618E2" w:rsidRDefault="002F622A" w:rsidP="00134B87">
      <w:pPr>
        <w:numPr>
          <w:ilvl w:val="0"/>
          <w:numId w:val="1"/>
        </w:numPr>
        <w:spacing w:line="240" w:lineRule="auto"/>
        <w:ind w:left="540" w:hanging="540"/>
        <w:rPr>
          <w:rFonts w:cs="Arial"/>
          <w:color w:val="000000" w:themeColor="text1"/>
          <w:sz w:val="24"/>
        </w:rPr>
      </w:pPr>
      <w:r w:rsidRPr="001618E2">
        <w:rPr>
          <w:rFonts w:cs="Arial"/>
          <w:color w:val="000000" w:themeColor="text1"/>
          <w:sz w:val="24"/>
        </w:rPr>
        <w:t>Në ndërlidhje me këtë pretendim</w:t>
      </w:r>
      <w:r w:rsidR="00615F92" w:rsidRPr="001618E2">
        <w:rPr>
          <w:rFonts w:cs="Arial"/>
          <w:color w:val="000000" w:themeColor="text1"/>
          <w:sz w:val="24"/>
        </w:rPr>
        <w:t>,</w:t>
      </w:r>
      <w:r w:rsidRPr="001618E2">
        <w:rPr>
          <w:rFonts w:cs="Arial"/>
          <w:color w:val="000000" w:themeColor="text1"/>
          <w:sz w:val="24"/>
        </w:rPr>
        <w:t xml:space="preserve"> Gjykata vëren se parashtruesi i kërkesës përveç pretendimit të lartpërmendur se është trajtuar ndryshe nga kolegët e tij, nuk ka sjellë prova dhe nuk e ka mbështet</w:t>
      </w:r>
      <w:r w:rsidR="00615F92" w:rsidRPr="001618E2">
        <w:rPr>
          <w:rFonts w:cs="Arial"/>
          <w:color w:val="000000" w:themeColor="text1"/>
          <w:sz w:val="24"/>
        </w:rPr>
        <w:t>ur</w:t>
      </w:r>
      <w:r w:rsidRPr="001618E2">
        <w:rPr>
          <w:rFonts w:cs="Arial"/>
          <w:color w:val="000000" w:themeColor="text1"/>
          <w:sz w:val="24"/>
        </w:rPr>
        <w:t xml:space="preserve"> më tej kërkesën e tij në mbështetje të këtij pretendimi.</w:t>
      </w:r>
    </w:p>
    <w:p w14:paraId="02A16574" w14:textId="77777777" w:rsidR="00AC182A" w:rsidRPr="001618E2" w:rsidRDefault="00AC182A" w:rsidP="00134B87">
      <w:pPr>
        <w:pStyle w:val="ListParagraph"/>
        <w:spacing w:line="240" w:lineRule="auto"/>
        <w:rPr>
          <w:rFonts w:cs="Arial"/>
          <w:color w:val="000000" w:themeColor="text1"/>
          <w:sz w:val="24"/>
        </w:rPr>
      </w:pPr>
    </w:p>
    <w:p w14:paraId="3C64D08C" w14:textId="6660EE52" w:rsidR="00AC182A" w:rsidRPr="001618E2" w:rsidRDefault="00AC182A" w:rsidP="00134B87">
      <w:pPr>
        <w:numPr>
          <w:ilvl w:val="0"/>
          <w:numId w:val="1"/>
        </w:numPr>
        <w:spacing w:line="240" w:lineRule="auto"/>
        <w:ind w:left="540" w:hanging="540"/>
        <w:rPr>
          <w:rFonts w:cs="Arial"/>
          <w:color w:val="000000" w:themeColor="text1"/>
          <w:sz w:val="24"/>
        </w:rPr>
      </w:pPr>
      <w:r w:rsidRPr="001618E2">
        <w:rPr>
          <w:rFonts w:cs="Calibri"/>
          <w:color w:val="000000" w:themeColor="text1"/>
          <w:sz w:val="24"/>
          <w:shd w:val="clear" w:color="auto" w:fill="FFFFFF"/>
        </w:rPr>
        <w:t>Në këtë këndvështrim, Gjykata konsideron se vendimet e gjykatave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rregullta nuk përmbajnë elemente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shkeljes s</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barazisë para ligjit, përkatësisht elemente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trajtimit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pabarabart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siç pretendon parashtruesi i kërkesës. Për m</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tepër, asnjë nga bazat e kërkuara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nenit 24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Kushtetutës, kur ky nen interpretohet n</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dritën e nenit 14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Konventës nuk e justifikojnë pretendimin e parashtruesit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kërkesës për shkeljen e k</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saj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drejte themelore, sepse, ai n</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asnjë mënyrë nuk dëshmon dhe argumenton se gjykatat e rregullta e trajtuan atë n</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mënyrë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pabarabart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për ndonjërën nga format e diskriminimit q</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parashihet me nenin 24 t</w:t>
      </w:r>
      <w:r w:rsidR="00175E1E" w:rsidRPr="001618E2">
        <w:rPr>
          <w:rFonts w:cs="Calibri"/>
          <w:color w:val="000000" w:themeColor="text1"/>
          <w:sz w:val="24"/>
          <w:shd w:val="clear" w:color="auto" w:fill="FFFFFF"/>
        </w:rPr>
        <w:t>ë</w:t>
      </w:r>
      <w:r w:rsidRPr="001618E2">
        <w:rPr>
          <w:rFonts w:cs="Calibri"/>
          <w:color w:val="000000" w:themeColor="text1"/>
          <w:sz w:val="24"/>
          <w:shd w:val="clear" w:color="auto" w:fill="FFFFFF"/>
        </w:rPr>
        <w:t xml:space="preserve"> Kushtetutës.</w:t>
      </w:r>
    </w:p>
    <w:p w14:paraId="23DF9A1B" w14:textId="77777777" w:rsidR="00373886" w:rsidRPr="001618E2" w:rsidRDefault="00373886" w:rsidP="00134B87">
      <w:pPr>
        <w:pStyle w:val="ListParagraph"/>
        <w:spacing w:line="240" w:lineRule="auto"/>
        <w:rPr>
          <w:rFonts w:cs="Arial"/>
          <w:color w:val="000000" w:themeColor="text1"/>
          <w:sz w:val="24"/>
        </w:rPr>
      </w:pPr>
    </w:p>
    <w:p w14:paraId="4E9F6337" w14:textId="1675F4B6" w:rsidR="00373886" w:rsidRPr="001618E2" w:rsidRDefault="00373886" w:rsidP="00134B87">
      <w:pPr>
        <w:numPr>
          <w:ilvl w:val="0"/>
          <w:numId w:val="1"/>
        </w:numPr>
        <w:spacing w:line="240" w:lineRule="auto"/>
        <w:ind w:left="540" w:hanging="540"/>
        <w:rPr>
          <w:rFonts w:cs="Arial"/>
          <w:color w:val="000000" w:themeColor="text1"/>
          <w:sz w:val="24"/>
        </w:rPr>
      </w:pPr>
      <w:r w:rsidRPr="001618E2">
        <w:rPr>
          <w:color w:val="000000" w:themeColor="text1"/>
          <w:sz w:val="24"/>
          <w:shd w:val="clear" w:color="auto" w:fill="FFFFFF"/>
        </w:rPr>
        <w:t>Gjykata, gjithashtu, rikujton se ajo vazhdimisht ka theksuar se vetëm përmendja e një neni të Kushtetutës, pa arsyetim të qartë dhe adekuat se si është shkelur ajo e drejtë, nuk mjafton si argument për të aktivizuar makinerinë e mbrojtjes që ofron Kushtetuta dhe Gjykata, si institucion që përkujdeset për respektimin e të drejtave dhe lirive të njeriut. (Shih, në këtë kontest, rastet e Gjykatës KI02/18, parashtrues </w:t>
      </w:r>
      <w:r w:rsidRPr="001618E2">
        <w:rPr>
          <w:i/>
          <w:iCs/>
          <w:color w:val="000000" w:themeColor="text1"/>
          <w:sz w:val="24"/>
          <w:shd w:val="clear" w:color="auto" w:fill="FFFFFF"/>
        </w:rPr>
        <w:t>Qeveria e Republikës së Kosovës [Ministria e Mjedisit dhe Planifikimit Hapësinor</w:t>
      </w:r>
      <w:r w:rsidRPr="001618E2">
        <w:rPr>
          <w:color w:val="000000" w:themeColor="text1"/>
          <w:sz w:val="24"/>
          <w:shd w:val="clear" w:color="auto" w:fill="FFFFFF"/>
        </w:rPr>
        <w:t>], Aktvendim për papranueshmëri, i 20 qershorit 2019, paragrafin 36; dhe KI95/19, parashtrues </w:t>
      </w:r>
      <w:r w:rsidRPr="001618E2">
        <w:rPr>
          <w:i/>
          <w:iCs/>
          <w:color w:val="000000" w:themeColor="text1"/>
          <w:sz w:val="24"/>
          <w:shd w:val="clear" w:color="auto" w:fill="FFFFFF"/>
        </w:rPr>
        <w:t>Ruzhdi Bejta, </w:t>
      </w:r>
      <w:r w:rsidRPr="001618E2">
        <w:rPr>
          <w:color w:val="000000" w:themeColor="text1"/>
          <w:sz w:val="24"/>
          <w:shd w:val="clear" w:color="auto" w:fill="FFFFFF"/>
        </w:rPr>
        <w:t>Aktvendim për papranueshmëri, i 8 tetorit 2019, paragrafët 30-31).</w:t>
      </w:r>
    </w:p>
    <w:p w14:paraId="2AA7AA2B" w14:textId="77777777" w:rsidR="00373886" w:rsidRPr="001618E2" w:rsidRDefault="00373886" w:rsidP="00134B87">
      <w:pPr>
        <w:pStyle w:val="ListParagraph"/>
        <w:spacing w:line="240" w:lineRule="auto"/>
        <w:rPr>
          <w:rFonts w:cs="Arial"/>
          <w:color w:val="000000" w:themeColor="text1"/>
          <w:sz w:val="24"/>
        </w:rPr>
      </w:pPr>
    </w:p>
    <w:p w14:paraId="426AA822" w14:textId="6BBD4F0D" w:rsidR="00373886" w:rsidRPr="001618E2" w:rsidRDefault="00373886" w:rsidP="00134B87">
      <w:pPr>
        <w:numPr>
          <w:ilvl w:val="0"/>
          <w:numId w:val="1"/>
        </w:numPr>
        <w:spacing w:line="240" w:lineRule="auto"/>
        <w:ind w:left="540" w:hanging="540"/>
        <w:rPr>
          <w:rFonts w:cs="Arial"/>
          <w:color w:val="000000" w:themeColor="text1"/>
          <w:sz w:val="24"/>
        </w:rPr>
      </w:pPr>
      <w:r w:rsidRPr="001618E2">
        <w:rPr>
          <w:color w:val="000000" w:themeColor="text1"/>
          <w:sz w:val="24"/>
          <w:shd w:val="clear" w:color="auto" w:fill="FFFFFF"/>
        </w:rPr>
        <w:t xml:space="preserve">Gjykata, gjithashtu rikujton se, duke u bazuar në nenin 48 të Ligjit dhe paragrafët (1) (d) dhe (2) të rregullit 39 të Rregullores së punës dhe praktikën e saj gjyqësore, ajo vazhdimisht ka theksuar se (i) palët kanë detyrim që të qartësojnë saktësisht dhe në mënyrë adekuate të paraqesin faktet dhe pretendimet; dhe gjithashtu (ii) të </w:t>
      </w:r>
      <w:r w:rsidRPr="001618E2">
        <w:rPr>
          <w:color w:val="000000" w:themeColor="text1"/>
          <w:sz w:val="24"/>
          <w:shd w:val="clear" w:color="auto" w:fill="FFFFFF"/>
        </w:rPr>
        <w:lastRenderedPageBreak/>
        <w:t>dëshmojnë dhe në mënyrë të mjaftueshme të mbështesin pretendimet e tyre për shkelje të të drejtave apo dispozitave kushtetuese.</w:t>
      </w:r>
    </w:p>
    <w:p w14:paraId="714FBFFC" w14:textId="77777777" w:rsidR="00373886" w:rsidRPr="001618E2" w:rsidRDefault="00373886" w:rsidP="00134B87">
      <w:pPr>
        <w:pStyle w:val="ListParagraph"/>
        <w:spacing w:line="240" w:lineRule="auto"/>
        <w:rPr>
          <w:rFonts w:cs="Arial"/>
          <w:color w:val="000000" w:themeColor="text1"/>
          <w:sz w:val="24"/>
        </w:rPr>
      </w:pPr>
    </w:p>
    <w:p w14:paraId="588E9750" w14:textId="39926A2E" w:rsidR="00373886" w:rsidRPr="001618E2" w:rsidRDefault="00373886" w:rsidP="00134B87">
      <w:pPr>
        <w:numPr>
          <w:ilvl w:val="0"/>
          <w:numId w:val="1"/>
        </w:numPr>
        <w:spacing w:line="240" w:lineRule="auto"/>
        <w:ind w:left="540" w:hanging="540"/>
        <w:rPr>
          <w:rFonts w:cs="Arial"/>
          <w:color w:val="000000" w:themeColor="text1"/>
          <w:sz w:val="24"/>
        </w:rPr>
      </w:pPr>
      <w:r w:rsidRPr="001618E2">
        <w:rPr>
          <w:color w:val="000000" w:themeColor="text1"/>
          <w:sz w:val="24"/>
          <w:shd w:val="clear" w:color="auto" w:fill="FFFFFF"/>
        </w:rPr>
        <w:t>Prandaj, Gjykata konstaton se pretendimet e parashtruesit të kërkesës për shkelje të nenit 24 të Kushtetutës, janë pretendime “</w:t>
      </w:r>
      <w:r w:rsidRPr="001618E2">
        <w:rPr>
          <w:i/>
          <w:iCs/>
          <w:color w:val="000000" w:themeColor="text1"/>
          <w:sz w:val="24"/>
          <w:shd w:val="clear" w:color="auto" w:fill="FFFFFF"/>
        </w:rPr>
        <w:t>të pambështetura apo paarsyetuara</w:t>
      </w:r>
      <w:r w:rsidRPr="001618E2">
        <w:rPr>
          <w:color w:val="000000" w:themeColor="text1"/>
          <w:sz w:val="24"/>
          <w:shd w:val="clear" w:color="auto" w:fill="FFFFFF"/>
        </w:rPr>
        <w:t>”, dhe rrjedhimisht, të papranueshme si qartazi të pabazuara në baza kushtetuese, siç është përcaktuar përmes paragrafit (2) të rregullit 39 të Rregullores së punës</w:t>
      </w:r>
      <w:r w:rsidR="00175E1E" w:rsidRPr="001618E2">
        <w:rPr>
          <w:color w:val="000000" w:themeColor="text1"/>
          <w:sz w:val="24"/>
          <w:shd w:val="clear" w:color="auto" w:fill="FFFFFF"/>
        </w:rPr>
        <w:t>.</w:t>
      </w:r>
    </w:p>
    <w:p w14:paraId="223893FD" w14:textId="6CE57D83" w:rsidR="00A678A7" w:rsidRPr="001618E2" w:rsidRDefault="00A678A7" w:rsidP="00134B87">
      <w:pPr>
        <w:spacing w:line="240" w:lineRule="auto"/>
        <w:rPr>
          <w:b/>
          <w:bCs/>
          <w:sz w:val="24"/>
          <w:lang w:val="en-US"/>
        </w:rPr>
      </w:pPr>
    </w:p>
    <w:p w14:paraId="6F9227C0" w14:textId="77777777" w:rsidR="00A678A7" w:rsidRPr="001618E2" w:rsidRDefault="00A678A7" w:rsidP="00134B87">
      <w:pPr>
        <w:spacing w:line="240" w:lineRule="auto"/>
        <w:ind w:left="547" w:hanging="547"/>
        <w:jc w:val="center"/>
        <w:rPr>
          <w:sz w:val="24"/>
        </w:rPr>
      </w:pPr>
      <w:r w:rsidRPr="001618E2">
        <w:rPr>
          <w:b/>
          <w:bCs/>
          <w:sz w:val="24"/>
        </w:rPr>
        <w:t>PËR KËTO ARSYE</w:t>
      </w:r>
    </w:p>
    <w:p w14:paraId="550BDE98" w14:textId="77777777" w:rsidR="00A678A7" w:rsidRPr="001618E2" w:rsidRDefault="00A678A7" w:rsidP="00134B87">
      <w:pPr>
        <w:spacing w:line="240" w:lineRule="auto"/>
        <w:ind w:left="547" w:hanging="547"/>
        <w:rPr>
          <w:b/>
          <w:bCs/>
          <w:sz w:val="24"/>
        </w:rPr>
      </w:pPr>
    </w:p>
    <w:p w14:paraId="43675226" w14:textId="5B2CB44A" w:rsidR="00A678A7" w:rsidRPr="001618E2" w:rsidRDefault="00A678A7" w:rsidP="00134B87">
      <w:pPr>
        <w:spacing w:line="240" w:lineRule="auto"/>
        <w:rPr>
          <w:sz w:val="24"/>
        </w:rPr>
      </w:pPr>
      <w:r w:rsidRPr="001618E2">
        <w:rPr>
          <w:sz w:val="24"/>
        </w:rPr>
        <w:t>Gjykata Kushtetue</w:t>
      </w:r>
      <w:r w:rsidR="00373886" w:rsidRPr="001618E2">
        <w:rPr>
          <w:sz w:val="24"/>
        </w:rPr>
        <w:t xml:space="preserve">se, në pajtim me nenin </w:t>
      </w:r>
      <w:r w:rsidRPr="001618E2">
        <w:rPr>
          <w:sz w:val="24"/>
        </w:rPr>
        <w:t>113.7</w:t>
      </w:r>
      <w:r w:rsidR="00373886" w:rsidRPr="001618E2">
        <w:rPr>
          <w:sz w:val="24"/>
        </w:rPr>
        <w:t xml:space="preserve"> të Kushtetutës, me nenet 20, 48</w:t>
      </w:r>
      <w:r w:rsidRPr="001618E2">
        <w:rPr>
          <w:sz w:val="24"/>
        </w:rPr>
        <w:t xml:space="preserve"> të Ligjit dhe rregullave 39 (2) dhe 59 (2) të Rregullores së punës, më </w:t>
      </w:r>
      <w:r w:rsidR="008137A8" w:rsidRPr="001618E2">
        <w:rPr>
          <w:sz w:val="24"/>
        </w:rPr>
        <w:t>26 maj</w:t>
      </w:r>
      <w:r w:rsidR="00994A02" w:rsidRPr="001618E2">
        <w:rPr>
          <w:sz w:val="24"/>
        </w:rPr>
        <w:t xml:space="preserve"> 2022</w:t>
      </w:r>
      <w:r w:rsidRPr="001618E2">
        <w:rPr>
          <w:sz w:val="24"/>
        </w:rPr>
        <w:t>, njëzëri:</w:t>
      </w:r>
    </w:p>
    <w:p w14:paraId="6DC748FA" w14:textId="77777777" w:rsidR="00A678A7" w:rsidRPr="001618E2" w:rsidRDefault="00A678A7" w:rsidP="00134B87">
      <w:pPr>
        <w:spacing w:line="240" w:lineRule="auto"/>
        <w:ind w:left="547" w:hanging="547"/>
        <w:jc w:val="center"/>
        <w:rPr>
          <w:b/>
          <w:sz w:val="24"/>
        </w:rPr>
      </w:pPr>
    </w:p>
    <w:p w14:paraId="1147A279" w14:textId="77777777" w:rsidR="00A678A7" w:rsidRPr="001618E2" w:rsidRDefault="00A678A7" w:rsidP="00134B87">
      <w:pPr>
        <w:spacing w:line="240" w:lineRule="auto"/>
        <w:ind w:left="547" w:hanging="547"/>
        <w:jc w:val="center"/>
        <w:rPr>
          <w:b/>
          <w:sz w:val="24"/>
        </w:rPr>
      </w:pPr>
      <w:r w:rsidRPr="001618E2">
        <w:rPr>
          <w:b/>
          <w:sz w:val="24"/>
        </w:rPr>
        <w:t>VENDOS</w:t>
      </w:r>
    </w:p>
    <w:p w14:paraId="0430B4FB" w14:textId="77777777" w:rsidR="00A678A7" w:rsidRPr="001618E2" w:rsidRDefault="00A678A7" w:rsidP="00134B87">
      <w:pPr>
        <w:spacing w:line="240" w:lineRule="auto"/>
        <w:ind w:left="547" w:hanging="547"/>
        <w:rPr>
          <w:sz w:val="24"/>
        </w:rPr>
      </w:pPr>
    </w:p>
    <w:p w14:paraId="5B9BBD6D" w14:textId="77777777" w:rsidR="00A678A7" w:rsidRPr="001618E2" w:rsidRDefault="00A678A7" w:rsidP="00134B87">
      <w:pPr>
        <w:numPr>
          <w:ilvl w:val="1"/>
          <w:numId w:val="18"/>
        </w:numPr>
        <w:spacing w:line="240" w:lineRule="auto"/>
        <w:jc w:val="left"/>
        <w:rPr>
          <w:sz w:val="24"/>
        </w:rPr>
      </w:pPr>
      <w:r w:rsidRPr="001618E2">
        <w:rPr>
          <w:sz w:val="24"/>
        </w:rPr>
        <w:t xml:space="preserve">TË DEKLAROJË kërkesën të papranueshme; </w:t>
      </w:r>
    </w:p>
    <w:p w14:paraId="00BED9F0" w14:textId="77777777" w:rsidR="00A678A7" w:rsidRPr="001618E2" w:rsidRDefault="00A678A7" w:rsidP="00134B87">
      <w:pPr>
        <w:spacing w:line="240" w:lineRule="auto"/>
        <w:rPr>
          <w:sz w:val="24"/>
        </w:rPr>
      </w:pPr>
    </w:p>
    <w:p w14:paraId="34BB8FC6" w14:textId="2FA3AEC2" w:rsidR="00A678A7" w:rsidRPr="001618E2" w:rsidRDefault="00A678A7" w:rsidP="00134B87">
      <w:pPr>
        <w:numPr>
          <w:ilvl w:val="1"/>
          <w:numId w:val="18"/>
        </w:numPr>
        <w:spacing w:line="240" w:lineRule="auto"/>
        <w:jc w:val="left"/>
        <w:rPr>
          <w:sz w:val="24"/>
        </w:rPr>
      </w:pPr>
      <w:r w:rsidRPr="001618E2">
        <w:rPr>
          <w:sz w:val="24"/>
        </w:rPr>
        <w:t xml:space="preserve">T’UA KUMTOJË këtë </w:t>
      </w:r>
      <w:r w:rsidR="00FC25A8" w:rsidRPr="001618E2">
        <w:rPr>
          <w:sz w:val="24"/>
        </w:rPr>
        <w:t>a</w:t>
      </w:r>
      <w:r w:rsidRPr="001618E2">
        <w:rPr>
          <w:sz w:val="24"/>
        </w:rPr>
        <w:t xml:space="preserve">ktvendim palëve; </w:t>
      </w:r>
    </w:p>
    <w:p w14:paraId="1A8772A1" w14:textId="77777777" w:rsidR="00A678A7" w:rsidRPr="001618E2" w:rsidRDefault="00A678A7" w:rsidP="00134B87">
      <w:pPr>
        <w:spacing w:line="240" w:lineRule="auto"/>
        <w:rPr>
          <w:sz w:val="24"/>
        </w:rPr>
      </w:pPr>
    </w:p>
    <w:p w14:paraId="59454558" w14:textId="357422B1" w:rsidR="00A678A7" w:rsidRPr="001618E2" w:rsidRDefault="00A678A7" w:rsidP="00134B87">
      <w:pPr>
        <w:numPr>
          <w:ilvl w:val="1"/>
          <w:numId w:val="18"/>
        </w:numPr>
        <w:spacing w:line="240" w:lineRule="auto"/>
        <w:jc w:val="left"/>
        <w:rPr>
          <w:sz w:val="24"/>
        </w:rPr>
      </w:pPr>
      <w:r w:rsidRPr="001618E2">
        <w:rPr>
          <w:sz w:val="24"/>
        </w:rPr>
        <w:t xml:space="preserve">TË PUBLIKOJË këtë </w:t>
      </w:r>
      <w:r w:rsidR="00FC25A8" w:rsidRPr="001618E2">
        <w:rPr>
          <w:sz w:val="24"/>
        </w:rPr>
        <w:t>a</w:t>
      </w:r>
      <w:r w:rsidRPr="001618E2">
        <w:rPr>
          <w:sz w:val="24"/>
        </w:rPr>
        <w:t xml:space="preserve">ktvendim në Gazetën Zyrtare, në pajtim me nenin 20.4 të Ligjit; </w:t>
      </w:r>
    </w:p>
    <w:p w14:paraId="518221AA" w14:textId="77777777" w:rsidR="00A678A7" w:rsidRPr="001618E2" w:rsidRDefault="00A678A7" w:rsidP="00134B87">
      <w:pPr>
        <w:spacing w:line="240" w:lineRule="auto"/>
        <w:rPr>
          <w:sz w:val="24"/>
        </w:rPr>
      </w:pPr>
    </w:p>
    <w:p w14:paraId="08524D14" w14:textId="4363AE73" w:rsidR="00A678A7" w:rsidRPr="001618E2" w:rsidRDefault="00A678A7" w:rsidP="00134B87">
      <w:pPr>
        <w:numPr>
          <w:ilvl w:val="1"/>
          <w:numId w:val="18"/>
        </w:numPr>
        <w:spacing w:line="240" w:lineRule="auto"/>
        <w:jc w:val="left"/>
        <w:rPr>
          <w:sz w:val="24"/>
        </w:rPr>
      </w:pPr>
      <w:r w:rsidRPr="001618E2">
        <w:rPr>
          <w:sz w:val="24"/>
        </w:rPr>
        <w:t xml:space="preserve">Ky </w:t>
      </w:r>
      <w:r w:rsidR="00FC25A8" w:rsidRPr="001618E2">
        <w:rPr>
          <w:sz w:val="24"/>
        </w:rPr>
        <w:t>a</w:t>
      </w:r>
      <w:r w:rsidRPr="001618E2">
        <w:rPr>
          <w:sz w:val="24"/>
        </w:rPr>
        <w:t>ktvendim hyn në fuqi menjëherë.</w:t>
      </w:r>
    </w:p>
    <w:p w14:paraId="5863B555" w14:textId="77777777" w:rsidR="00A678A7" w:rsidRPr="001618E2" w:rsidRDefault="00A678A7" w:rsidP="00134B87">
      <w:pPr>
        <w:spacing w:line="240" w:lineRule="auto"/>
        <w:rPr>
          <w:sz w:val="24"/>
        </w:rPr>
      </w:pPr>
    </w:p>
    <w:p w14:paraId="04305925" w14:textId="77777777" w:rsidR="00A678A7" w:rsidRPr="001618E2" w:rsidRDefault="00A678A7" w:rsidP="00134B87">
      <w:pPr>
        <w:spacing w:line="240" w:lineRule="auto"/>
        <w:rPr>
          <w:sz w:val="24"/>
        </w:rPr>
      </w:pPr>
    </w:p>
    <w:p w14:paraId="4DD89D0F" w14:textId="77777777" w:rsidR="00A678A7" w:rsidRPr="001618E2" w:rsidRDefault="00A678A7" w:rsidP="00134B87">
      <w:pPr>
        <w:spacing w:line="240" w:lineRule="auto"/>
        <w:rPr>
          <w:sz w:val="24"/>
        </w:rPr>
      </w:pPr>
    </w:p>
    <w:p w14:paraId="0A0E2045" w14:textId="77777777" w:rsidR="00A678A7" w:rsidRPr="001618E2" w:rsidRDefault="00A678A7" w:rsidP="00134B87">
      <w:pPr>
        <w:spacing w:line="240" w:lineRule="auto"/>
        <w:rPr>
          <w:sz w:val="24"/>
        </w:rPr>
      </w:pPr>
    </w:p>
    <w:p w14:paraId="5AF8A60C" w14:textId="77777777" w:rsidR="00A678A7" w:rsidRPr="001618E2" w:rsidRDefault="00A678A7" w:rsidP="00134B87">
      <w:pPr>
        <w:spacing w:line="240" w:lineRule="auto"/>
        <w:rPr>
          <w:sz w:val="24"/>
        </w:rPr>
      </w:pPr>
    </w:p>
    <w:p w14:paraId="1006EFEE" w14:textId="0FBA090A" w:rsidR="00994A02" w:rsidRPr="001618E2" w:rsidRDefault="00A678A7" w:rsidP="00134B87">
      <w:pPr>
        <w:spacing w:line="240" w:lineRule="auto"/>
        <w:rPr>
          <w:b/>
          <w:sz w:val="24"/>
        </w:rPr>
      </w:pPr>
      <w:r w:rsidRPr="001618E2">
        <w:rPr>
          <w:b/>
          <w:sz w:val="24"/>
        </w:rPr>
        <w:t>Gjyqtari raportues</w:t>
      </w:r>
      <w:r w:rsidRPr="001618E2">
        <w:rPr>
          <w:sz w:val="24"/>
        </w:rPr>
        <w:tab/>
      </w:r>
      <w:r w:rsidRPr="001618E2">
        <w:rPr>
          <w:sz w:val="24"/>
        </w:rPr>
        <w:tab/>
      </w:r>
      <w:r w:rsidRPr="001618E2">
        <w:rPr>
          <w:sz w:val="24"/>
        </w:rPr>
        <w:tab/>
      </w:r>
      <w:r w:rsidR="00134B87" w:rsidRPr="001618E2">
        <w:rPr>
          <w:sz w:val="24"/>
        </w:rPr>
        <w:t xml:space="preserve"> </w:t>
      </w:r>
      <w:r w:rsidRPr="001618E2">
        <w:rPr>
          <w:b/>
          <w:sz w:val="24"/>
        </w:rPr>
        <w:t>Kryetarja e Gjykatës Kushtetuese</w:t>
      </w:r>
    </w:p>
    <w:p w14:paraId="752F4191" w14:textId="3B0CF776" w:rsidR="00A678A7" w:rsidRPr="001618E2" w:rsidRDefault="00A678A7" w:rsidP="00134B87">
      <w:pPr>
        <w:spacing w:line="240" w:lineRule="auto"/>
        <w:rPr>
          <w:b/>
          <w:sz w:val="24"/>
        </w:rPr>
      </w:pPr>
    </w:p>
    <w:p w14:paraId="7B7E40DB" w14:textId="358B0D57" w:rsidR="00134B87" w:rsidRPr="001618E2" w:rsidRDefault="00134B87" w:rsidP="00134B87">
      <w:pPr>
        <w:spacing w:line="240" w:lineRule="auto"/>
        <w:rPr>
          <w:b/>
          <w:sz w:val="24"/>
        </w:rPr>
      </w:pPr>
    </w:p>
    <w:p w14:paraId="328B9F25" w14:textId="31650E6E" w:rsidR="00134B87" w:rsidRPr="001618E2" w:rsidRDefault="00134B87" w:rsidP="00134B87">
      <w:pPr>
        <w:spacing w:line="240" w:lineRule="auto"/>
        <w:rPr>
          <w:b/>
          <w:sz w:val="24"/>
        </w:rPr>
      </w:pPr>
    </w:p>
    <w:p w14:paraId="0CE77073" w14:textId="77777777" w:rsidR="00134B87" w:rsidRPr="001618E2" w:rsidRDefault="00134B87" w:rsidP="00134B87">
      <w:pPr>
        <w:spacing w:line="240" w:lineRule="auto"/>
        <w:rPr>
          <w:b/>
          <w:sz w:val="24"/>
        </w:rPr>
      </w:pPr>
    </w:p>
    <w:p w14:paraId="30F35C26" w14:textId="78B6F516" w:rsidR="00A678A7" w:rsidRPr="004253EB" w:rsidRDefault="00373886" w:rsidP="00134B87">
      <w:pPr>
        <w:spacing w:line="240" w:lineRule="auto"/>
        <w:rPr>
          <w:sz w:val="24"/>
        </w:rPr>
      </w:pPr>
      <w:r w:rsidRPr="001618E2">
        <w:rPr>
          <w:sz w:val="24"/>
        </w:rPr>
        <w:t>Bajram Ljatifi</w:t>
      </w:r>
      <w:r w:rsidR="00134B87" w:rsidRPr="001618E2">
        <w:rPr>
          <w:sz w:val="24"/>
        </w:rPr>
        <w:t xml:space="preserve"> </w:t>
      </w:r>
      <w:r w:rsidR="00134B87" w:rsidRPr="001618E2">
        <w:rPr>
          <w:sz w:val="24"/>
        </w:rPr>
        <w:tab/>
      </w:r>
      <w:r w:rsidR="00134B87" w:rsidRPr="001618E2">
        <w:rPr>
          <w:sz w:val="24"/>
        </w:rPr>
        <w:tab/>
      </w:r>
      <w:r w:rsidR="00134B87" w:rsidRPr="001618E2">
        <w:rPr>
          <w:sz w:val="24"/>
        </w:rPr>
        <w:tab/>
      </w:r>
      <w:r w:rsidR="00134B87" w:rsidRPr="001618E2">
        <w:rPr>
          <w:sz w:val="24"/>
        </w:rPr>
        <w:tab/>
      </w:r>
      <w:r w:rsidR="00994A02" w:rsidRPr="001618E2">
        <w:rPr>
          <w:sz w:val="24"/>
        </w:rPr>
        <w:t>Gresa Caka-</w:t>
      </w:r>
      <w:proofErr w:type="spellStart"/>
      <w:r w:rsidR="00994A02" w:rsidRPr="001618E2">
        <w:rPr>
          <w:sz w:val="24"/>
        </w:rPr>
        <w:t>Nimani</w:t>
      </w:r>
      <w:proofErr w:type="spellEnd"/>
    </w:p>
    <w:p w14:paraId="0322FD0B" w14:textId="77777777" w:rsidR="00A678A7" w:rsidRPr="004253EB" w:rsidRDefault="00A678A7" w:rsidP="00134B87">
      <w:pPr>
        <w:spacing w:line="240" w:lineRule="auto"/>
        <w:rPr>
          <w:sz w:val="24"/>
        </w:rPr>
      </w:pPr>
    </w:p>
    <w:p w14:paraId="70523D4D" w14:textId="77777777" w:rsidR="002C408D" w:rsidRDefault="002C408D" w:rsidP="00134B87">
      <w:pPr>
        <w:spacing w:line="240" w:lineRule="auto"/>
      </w:pPr>
    </w:p>
    <w:sectPr w:rsidR="002C408D" w:rsidSect="00CD021E">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4673" w14:textId="77777777" w:rsidR="00C4487C" w:rsidRDefault="00C4487C" w:rsidP="005E44BF">
      <w:pPr>
        <w:spacing w:line="240" w:lineRule="auto"/>
      </w:pPr>
      <w:r>
        <w:separator/>
      </w:r>
    </w:p>
  </w:endnote>
  <w:endnote w:type="continuationSeparator" w:id="0">
    <w:p w14:paraId="2A27BACD" w14:textId="77777777" w:rsidR="00C4487C" w:rsidRDefault="00C4487C" w:rsidP="005E4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2089" w14:textId="4DEF522A" w:rsidR="00274783" w:rsidRPr="00274783" w:rsidRDefault="00274783">
    <w:pPr>
      <w:pStyle w:val="Footer"/>
      <w:tabs>
        <w:tab w:val="clear" w:pos="4680"/>
        <w:tab w:val="clear" w:pos="9360"/>
      </w:tabs>
      <w:jc w:val="center"/>
      <w:rPr>
        <w:caps/>
        <w:noProof/>
      </w:rPr>
    </w:pPr>
    <w:r w:rsidRPr="00274783">
      <w:rPr>
        <w:caps/>
      </w:rPr>
      <w:fldChar w:fldCharType="begin"/>
    </w:r>
    <w:r w:rsidRPr="00274783">
      <w:rPr>
        <w:caps/>
      </w:rPr>
      <w:instrText xml:space="preserve"> PAGE   \* MERGEFORMAT </w:instrText>
    </w:r>
    <w:r w:rsidRPr="00274783">
      <w:rPr>
        <w:caps/>
      </w:rPr>
      <w:fldChar w:fldCharType="separate"/>
    </w:r>
    <w:r w:rsidR="001618E2">
      <w:rPr>
        <w:caps/>
        <w:noProof/>
      </w:rPr>
      <w:t>11</w:t>
    </w:r>
    <w:r w:rsidRPr="00274783">
      <w:rPr>
        <w:caps/>
        <w:noProof/>
      </w:rPr>
      <w:fldChar w:fldCharType="end"/>
    </w:r>
  </w:p>
  <w:p w14:paraId="3CB6927E" w14:textId="77777777" w:rsidR="00274783" w:rsidRDefault="0027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D441" w14:textId="7F27C602" w:rsidR="00274783" w:rsidRPr="00274783" w:rsidRDefault="00274783" w:rsidP="00274783">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76C5" w14:textId="77777777" w:rsidR="00C4487C" w:rsidRDefault="00C4487C" w:rsidP="005E44BF">
      <w:pPr>
        <w:spacing w:line="240" w:lineRule="auto"/>
      </w:pPr>
      <w:r>
        <w:separator/>
      </w:r>
    </w:p>
  </w:footnote>
  <w:footnote w:type="continuationSeparator" w:id="0">
    <w:p w14:paraId="038DD6FB" w14:textId="77777777" w:rsidR="00C4487C" w:rsidRDefault="00C4487C" w:rsidP="005E4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76F3" w14:textId="77777777" w:rsidR="000D5F76" w:rsidRDefault="000D5F76">
    <w:pPr>
      <w:pStyle w:val="Header"/>
    </w:pPr>
    <w:r>
      <w:rPr>
        <w:noProof/>
        <w:lang w:val="en-US"/>
      </w:rPr>
      <w:drawing>
        <wp:anchor distT="0" distB="0" distL="114300" distR="114300" simplePos="0" relativeHeight="251659264" behindDoc="0" locked="0" layoutInCell="1" allowOverlap="1" wp14:anchorId="77BDC6EF" wp14:editId="4685A746">
          <wp:simplePos x="0" y="0"/>
          <wp:positionH relativeFrom="column">
            <wp:posOffset>0</wp:posOffset>
          </wp:positionH>
          <wp:positionV relativeFrom="paragraph">
            <wp:posOffset>151130</wp:posOffset>
          </wp:positionV>
          <wp:extent cx="5897245" cy="1754505"/>
          <wp:effectExtent l="0" t="0" r="0" b="0"/>
          <wp:wrapSquare wrapText="bothSides"/>
          <wp:docPr id="17" name="Picture 17"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ogo_vendimet"/>
                  <pic:cNvPicPr>
                    <a:picLocks noChangeAspect="1" noChangeArrowheads="1"/>
                  </pic:cNvPicPr>
                </pic:nvPicPr>
                <pic:blipFill>
                  <a:blip r:embed="rId1"/>
                  <a:srcRect/>
                  <a:stretch>
                    <a:fillRect/>
                  </a:stretch>
                </pic:blipFill>
                <pic:spPr bwMode="auto">
                  <a:xfrm>
                    <a:off x="0" y="0"/>
                    <a:ext cx="5897245" cy="17545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71"/>
    <w:multiLevelType w:val="multilevel"/>
    <w:tmpl w:val="0870073C"/>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5537359"/>
    <w:multiLevelType w:val="hybridMultilevel"/>
    <w:tmpl w:val="4D5C1F28"/>
    <w:lvl w:ilvl="0" w:tplc="8BCA4FD4">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1B6"/>
    <w:multiLevelType w:val="hybridMultilevel"/>
    <w:tmpl w:val="9DB21B12"/>
    <w:lvl w:ilvl="0" w:tplc="005C0B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870258"/>
    <w:multiLevelType w:val="hybridMultilevel"/>
    <w:tmpl w:val="E048C0FA"/>
    <w:lvl w:ilvl="0" w:tplc="A1D2833E">
      <w:start w:val="1"/>
      <w:numFmt w:val="upperRoman"/>
      <w:lvlText w:val="%1."/>
      <w:lvlJc w:val="left"/>
      <w:pPr>
        <w:ind w:left="1080" w:hanging="720"/>
      </w:pPr>
    </w:lvl>
    <w:lvl w:ilvl="1" w:tplc="CB040C32">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075BCB"/>
    <w:multiLevelType w:val="hybridMultilevel"/>
    <w:tmpl w:val="C42C79B8"/>
    <w:lvl w:ilvl="0" w:tplc="185AA922">
      <w:start w:val="1"/>
      <w:numFmt w:val="decimal"/>
      <w:lvlText w:val="%1."/>
      <w:lvlJc w:val="left"/>
      <w:pPr>
        <w:ind w:left="810" w:hanging="360"/>
      </w:pPr>
      <w:rPr>
        <w:rFonts w:hint="default"/>
        <w:b w:val="0"/>
        <w:i w:val="0"/>
      </w:rPr>
    </w:lvl>
    <w:lvl w:ilvl="1" w:tplc="8A22E378">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8CD775C"/>
    <w:multiLevelType w:val="hybridMultilevel"/>
    <w:tmpl w:val="695C62E6"/>
    <w:lvl w:ilvl="0" w:tplc="8A2891B8">
      <w:start w:val="1"/>
      <w:numFmt w:val="decimal"/>
      <w:lvlText w:val="%1."/>
      <w:lvlJc w:val="left"/>
      <w:pPr>
        <w:tabs>
          <w:tab w:val="num" w:pos="630"/>
        </w:tabs>
        <w:ind w:left="630" w:hanging="360"/>
      </w:pPr>
      <w:rPr>
        <w:rFonts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CD4DAD"/>
    <w:multiLevelType w:val="hybridMultilevel"/>
    <w:tmpl w:val="197400C4"/>
    <w:lvl w:ilvl="0" w:tplc="48C4E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AB9"/>
    <w:multiLevelType w:val="hybridMultilevel"/>
    <w:tmpl w:val="ECB0CB32"/>
    <w:lvl w:ilvl="0" w:tplc="F288D8F8">
      <w:start w:val="1"/>
      <w:numFmt w:val="decimal"/>
      <w:lvlText w:val="%1."/>
      <w:lvlJc w:val="left"/>
      <w:pPr>
        <w:ind w:left="720" w:hanging="360"/>
      </w:pPr>
      <w:rPr>
        <w:rFonts w:ascii="Georgia" w:hAnsi="Georgia"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E963AF"/>
    <w:multiLevelType w:val="hybridMultilevel"/>
    <w:tmpl w:val="F9CEF376"/>
    <w:lvl w:ilvl="0" w:tplc="005C0B66">
      <w:start w:val="4"/>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F823DE"/>
    <w:multiLevelType w:val="hybridMultilevel"/>
    <w:tmpl w:val="8A06A098"/>
    <w:lvl w:ilvl="0" w:tplc="E118D1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E9564B"/>
    <w:multiLevelType w:val="multilevel"/>
    <w:tmpl w:val="7EA89716"/>
    <w:lvl w:ilvl="0">
      <w:start w:val="1"/>
      <w:numFmt w:val="decimal"/>
      <w:lvlText w:val="%1."/>
      <w:lvlJc w:val="left"/>
      <w:pPr>
        <w:ind w:left="720" w:hanging="360"/>
      </w:pPr>
      <w:rPr>
        <w:sz w:val="24"/>
      </w:rPr>
    </w:lvl>
    <w:lvl w:ilvl="1">
      <w:start w:val="1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4D0459B4"/>
    <w:multiLevelType w:val="hybridMultilevel"/>
    <w:tmpl w:val="AAD66F56"/>
    <w:lvl w:ilvl="0" w:tplc="EA5448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E7D5CB5"/>
    <w:multiLevelType w:val="hybridMultilevel"/>
    <w:tmpl w:val="C73E12A4"/>
    <w:lvl w:ilvl="0" w:tplc="BEAA03A2">
      <w:start w:val="1"/>
      <w:numFmt w:val="upperRoman"/>
      <w:lvlText w:val="%1."/>
      <w:lvlJc w:val="left"/>
      <w:pPr>
        <w:ind w:left="450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6332F66"/>
    <w:multiLevelType w:val="hybridMultilevel"/>
    <w:tmpl w:val="C21E7516"/>
    <w:lvl w:ilvl="0" w:tplc="296C781A">
      <w:start w:val="1"/>
      <w:numFmt w:val="decimal"/>
      <w:lvlText w:val="%1."/>
      <w:lvlJc w:val="left"/>
      <w:pPr>
        <w:ind w:left="216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D21003E"/>
    <w:multiLevelType w:val="hybridMultilevel"/>
    <w:tmpl w:val="E42AD3AE"/>
    <w:lvl w:ilvl="0" w:tplc="745439C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6540C5"/>
    <w:multiLevelType w:val="hybridMultilevel"/>
    <w:tmpl w:val="29A86B50"/>
    <w:lvl w:ilvl="0" w:tplc="49F82E1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5E769D"/>
    <w:multiLevelType w:val="hybridMultilevel"/>
    <w:tmpl w:val="AFDC3842"/>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3351B"/>
    <w:multiLevelType w:val="hybridMultilevel"/>
    <w:tmpl w:val="97F61F62"/>
    <w:lvl w:ilvl="0" w:tplc="663453DA">
      <w:start w:val="1"/>
      <w:numFmt w:val="decimal"/>
      <w:lvlText w:val="%1."/>
      <w:lvlJc w:val="left"/>
      <w:pPr>
        <w:ind w:left="1080" w:hanging="360"/>
      </w:pPr>
      <w:rPr>
        <w:rFonts w:ascii="Georgia" w:hAnsi="Georgi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508D1"/>
    <w:multiLevelType w:val="hybridMultilevel"/>
    <w:tmpl w:val="C20CD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CE0468"/>
    <w:multiLevelType w:val="hybridMultilevel"/>
    <w:tmpl w:val="824AE73A"/>
    <w:lvl w:ilvl="0" w:tplc="23B645CE">
      <w:start w:val="1"/>
      <w:numFmt w:val="lowerRoman"/>
      <w:lvlText w:val="(%1)"/>
      <w:lvlJc w:val="left"/>
      <w:pPr>
        <w:ind w:left="1440" w:hanging="720"/>
      </w:pPr>
      <w:rPr>
        <w:rFonts w:ascii="Georgia" w:eastAsiaTheme="minorHAnsi" w:hAnsi="Georgia" w:cs="TimesNewRomanPSMT" w:hint="default"/>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33A5575"/>
    <w:multiLevelType w:val="hybridMultilevel"/>
    <w:tmpl w:val="5E485A10"/>
    <w:lvl w:ilvl="0" w:tplc="6644AAA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B67E2B"/>
    <w:multiLevelType w:val="hybridMultilevel"/>
    <w:tmpl w:val="EBE69E12"/>
    <w:lvl w:ilvl="0" w:tplc="80800E14">
      <w:start w:val="1"/>
      <w:numFmt w:val="upperRoman"/>
      <w:lvlText w:val="%1."/>
      <w:lvlJc w:val="left"/>
      <w:pPr>
        <w:ind w:left="1800" w:hanging="72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2"/>
  </w:num>
  <w:num w:numId="14">
    <w:abstractNumId w:val="7"/>
  </w:num>
  <w:num w:numId="15">
    <w:abstractNumId w:val="15"/>
  </w:num>
  <w:num w:numId="16">
    <w:abstractNumId w:val="9"/>
  </w:num>
  <w:num w:numId="17">
    <w:abstractNumId w:val="17"/>
  </w:num>
  <w:num w:numId="18">
    <w:abstractNumId w:val="3"/>
  </w:num>
  <w:num w:numId="19">
    <w:abstractNumId w:val="21"/>
  </w:num>
  <w:num w:numId="20">
    <w:abstractNumId w:val="19"/>
  </w:num>
  <w:num w:numId="21">
    <w:abstractNumId w:val="20"/>
  </w:num>
  <w:num w:numId="22">
    <w:abstractNumId w:val="11"/>
  </w:num>
  <w:num w:numId="23">
    <w:abstractNumId w:val="16"/>
  </w:num>
  <w:num w:numId="24">
    <w:abstractNumId w:val="1"/>
  </w:num>
  <w:num w:numId="25">
    <w:abstractNumId w:val="6"/>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BF"/>
    <w:rsid w:val="000201CA"/>
    <w:rsid w:val="00026DF2"/>
    <w:rsid w:val="000660AB"/>
    <w:rsid w:val="00074D0D"/>
    <w:rsid w:val="000936FD"/>
    <w:rsid w:val="000A1CC8"/>
    <w:rsid w:val="000B0928"/>
    <w:rsid w:val="000C557A"/>
    <w:rsid w:val="000D0730"/>
    <w:rsid w:val="000D5F76"/>
    <w:rsid w:val="000F2D48"/>
    <w:rsid w:val="00100643"/>
    <w:rsid w:val="0011298B"/>
    <w:rsid w:val="00121DAE"/>
    <w:rsid w:val="00126F34"/>
    <w:rsid w:val="00131617"/>
    <w:rsid w:val="00134B87"/>
    <w:rsid w:val="0014079B"/>
    <w:rsid w:val="001618E2"/>
    <w:rsid w:val="0016499E"/>
    <w:rsid w:val="00175E1E"/>
    <w:rsid w:val="00184673"/>
    <w:rsid w:val="00195BD3"/>
    <w:rsid w:val="001A1409"/>
    <w:rsid w:val="001A7CEE"/>
    <w:rsid w:val="001B548F"/>
    <w:rsid w:val="001D090E"/>
    <w:rsid w:val="001D1E5A"/>
    <w:rsid w:val="001D642E"/>
    <w:rsid w:val="001E232D"/>
    <w:rsid w:val="001E6E11"/>
    <w:rsid w:val="001F1ACB"/>
    <w:rsid w:val="002215F0"/>
    <w:rsid w:val="0022410E"/>
    <w:rsid w:val="002330CD"/>
    <w:rsid w:val="0025757D"/>
    <w:rsid w:val="00260A0B"/>
    <w:rsid w:val="00273C3D"/>
    <w:rsid w:val="00274783"/>
    <w:rsid w:val="0027530E"/>
    <w:rsid w:val="00280209"/>
    <w:rsid w:val="00284136"/>
    <w:rsid w:val="0028421D"/>
    <w:rsid w:val="002911A9"/>
    <w:rsid w:val="00291A31"/>
    <w:rsid w:val="00291BD1"/>
    <w:rsid w:val="002A10FC"/>
    <w:rsid w:val="002C33FC"/>
    <w:rsid w:val="002C408D"/>
    <w:rsid w:val="002C469B"/>
    <w:rsid w:val="002C7C64"/>
    <w:rsid w:val="002D2AE2"/>
    <w:rsid w:val="002D38F6"/>
    <w:rsid w:val="002F622A"/>
    <w:rsid w:val="002F704A"/>
    <w:rsid w:val="003205C0"/>
    <w:rsid w:val="00344671"/>
    <w:rsid w:val="00362338"/>
    <w:rsid w:val="00373886"/>
    <w:rsid w:val="0038171E"/>
    <w:rsid w:val="00393CED"/>
    <w:rsid w:val="003B4B4E"/>
    <w:rsid w:val="003D3367"/>
    <w:rsid w:val="00401AF6"/>
    <w:rsid w:val="00427C1B"/>
    <w:rsid w:val="00435C02"/>
    <w:rsid w:val="00442F74"/>
    <w:rsid w:val="00453EF9"/>
    <w:rsid w:val="004A3F6F"/>
    <w:rsid w:val="004B02FD"/>
    <w:rsid w:val="004C3516"/>
    <w:rsid w:val="004C3D35"/>
    <w:rsid w:val="004C4C96"/>
    <w:rsid w:val="004E1900"/>
    <w:rsid w:val="004F3182"/>
    <w:rsid w:val="00501442"/>
    <w:rsid w:val="005042A8"/>
    <w:rsid w:val="0050621A"/>
    <w:rsid w:val="0050781A"/>
    <w:rsid w:val="00523405"/>
    <w:rsid w:val="00543E01"/>
    <w:rsid w:val="00556A76"/>
    <w:rsid w:val="00561474"/>
    <w:rsid w:val="005620CB"/>
    <w:rsid w:val="005917ED"/>
    <w:rsid w:val="005935FD"/>
    <w:rsid w:val="005B6BD9"/>
    <w:rsid w:val="005C0877"/>
    <w:rsid w:val="005C3B48"/>
    <w:rsid w:val="005C3FB4"/>
    <w:rsid w:val="005E01A6"/>
    <w:rsid w:val="005E44BF"/>
    <w:rsid w:val="0060191E"/>
    <w:rsid w:val="00605FAE"/>
    <w:rsid w:val="00615F92"/>
    <w:rsid w:val="00627091"/>
    <w:rsid w:val="00627A20"/>
    <w:rsid w:val="0063473F"/>
    <w:rsid w:val="0063678C"/>
    <w:rsid w:val="00644FF8"/>
    <w:rsid w:val="0065110D"/>
    <w:rsid w:val="00655083"/>
    <w:rsid w:val="00655203"/>
    <w:rsid w:val="00673B75"/>
    <w:rsid w:val="006743C7"/>
    <w:rsid w:val="00674C0D"/>
    <w:rsid w:val="006814D6"/>
    <w:rsid w:val="006A5ED5"/>
    <w:rsid w:val="006D0FC9"/>
    <w:rsid w:val="006D1F6F"/>
    <w:rsid w:val="006D7BA8"/>
    <w:rsid w:val="006E44CA"/>
    <w:rsid w:val="006E56F4"/>
    <w:rsid w:val="006F55A1"/>
    <w:rsid w:val="007076EB"/>
    <w:rsid w:val="00712DB2"/>
    <w:rsid w:val="00720221"/>
    <w:rsid w:val="00720661"/>
    <w:rsid w:val="00721414"/>
    <w:rsid w:val="00725562"/>
    <w:rsid w:val="0072784C"/>
    <w:rsid w:val="00730C24"/>
    <w:rsid w:val="00751766"/>
    <w:rsid w:val="00760B6E"/>
    <w:rsid w:val="007621EC"/>
    <w:rsid w:val="0077244A"/>
    <w:rsid w:val="00776B2C"/>
    <w:rsid w:val="0079315B"/>
    <w:rsid w:val="00797475"/>
    <w:rsid w:val="007A724B"/>
    <w:rsid w:val="007C558E"/>
    <w:rsid w:val="008137A8"/>
    <w:rsid w:val="008418AD"/>
    <w:rsid w:val="00844324"/>
    <w:rsid w:val="00857AAF"/>
    <w:rsid w:val="00874217"/>
    <w:rsid w:val="00875687"/>
    <w:rsid w:val="00875695"/>
    <w:rsid w:val="00882BDC"/>
    <w:rsid w:val="008A35A6"/>
    <w:rsid w:val="008B338C"/>
    <w:rsid w:val="008B3880"/>
    <w:rsid w:val="008C23E8"/>
    <w:rsid w:val="00906BD3"/>
    <w:rsid w:val="00921BCC"/>
    <w:rsid w:val="00945D1C"/>
    <w:rsid w:val="00976D2A"/>
    <w:rsid w:val="009849F9"/>
    <w:rsid w:val="009908EF"/>
    <w:rsid w:val="00993247"/>
    <w:rsid w:val="009944D5"/>
    <w:rsid w:val="00994A02"/>
    <w:rsid w:val="009B6BA1"/>
    <w:rsid w:val="009E2FE7"/>
    <w:rsid w:val="009E337B"/>
    <w:rsid w:val="009F7272"/>
    <w:rsid w:val="00A07476"/>
    <w:rsid w:val="00A1436E"/>
    <w:rsid w:val="00A15FD4"/>
    <w:rsid w:val="00A16890"/>
    <w:rsid w:val="00A1720C"/>
    <w:rsid w:val="00A25777"/>
    <w:rsid w:val="00A31333"/>
    <w:rsid w:val="00A34B6D"/>
    <w:rsid w:val="00A37417"/>
    <w:rsid w:val="00A45294"/>
    <w:rsid w:val="00A45A7C"/>
    <w:rsid w:val="00A50C94"/>
    <w:rsid w:val="00A548BE"/>
    <w:rsid w:val="00A678A7"/>
    <w:rsid w:val="00AA06AF"/>
    <w:rsid w:val="00AC1570"/>
    <w:rsid w:val="00AC182A"/>
    <w:rsid w:val="00AC4602"/>
    <w:rsid w:val="00AD31B2"/>
    <w:rsid w:val="00AD4794"/>
    <w:rsid w:val="00AE5B8A"/>
    <w:rsid w:val="00AF396A"/>
    <w:rsid w:val="00AF4FCD"/>
    <w:rsid w:val="00B14259"/>
    <w:rsid w:val="00B17334"/>
    <w:rsid w:val="00B24516"/>
    <w:rsid w:val="00B37541"/>
    <w:rsid w:val="00B642BB"/>
    <w:rsid w:val="00B678CE"/>
    <w:rsid w:val="00BA6F00"/>
    <w:rsid w:val="00BA7620"/>
    <w:rsid w:val="00BB5319"/>
    <w:rsid w:val="00BD3D22"/>
    <w:rsid w:val="00C00AD7"/>
    <w:rsid w:val="00C0227B"/>
    <w:rsid w:val="00C10CDB"/>
    <w:rsid w:val="00C15726"/>
    <w:rsid w:val="00C202E4"/>
    <w:rsid w:val="00C22E57"/>
    <w:rsid w:val="00C4487C"/>
    <w:rsid w:val="00C65554"/>
    <w:rsid w:val="00C808E2"/>
    <w:rsid w:val="00C816F8"/>
    <w:rsid w:val="00C83106"/>
    <w:rsid w:val="00CA764F"/>
    <w:rsid w:val="00CD021E"/>
    <w:rsid w:val="00CD0E73"/>
    <w:rsid w:val="00CD5C11"/>
    <w:rsid w:val="00CD61EC"/>
    <w:rsid w:val="00CF1113"/>
    <w:rsid w:val="00CF195F"/>
    <w:rsid w:val="00CF7C2E"/>
    <w:rsid w:val="00D00F17"/>
    <w:rsid w:val="00D02E45"/>
    <w:rsid w:val="00D07821"/>
    <w:rsid w:val="00D11E98"/>
    <w:rsid w:val="00D304FC"/>
    <w:rsid w:val="00D3361C"/>
    <w:rsid w:val="00D453A8"/>
    <w:rsid w:val="00D51A10"/>
    <w:rsid w:val="00D5244F"/>
    <w:rsid w:val="00D56B2A"/>
    <w:rsid w:val="00D707BC"/>
    <w:rsid w:val="00D709FD"/>
    <w:rsid w:val="00D733D3"/>
    <w:rsid w:val="00D811D8"/>
    <w:rsid w:val="00DC39A5"/>
    <w:rsid w:val="00DD2E6D"/>
    <w:rsid w:val="00DE3514"/>
    <w:rsid w:val="00DE404F"/>
    <w:rsid w:val="00E05008"/>
    <w:rsid w:val="00E146BD"/>
    <w:rsid w:val="00E16107"/>
    <w:rsid w:val="00E2418D"/>
    <w:rsid w:val="00E51F6D"/>
    <w:rsid w:val="00E6356F"/>
    <w:rsid w:val="00E63830"/>
    <w:rsid w:val="00E676EA"/>
    <w:rsid w:val="00E701B2"/>
    <w:rsid w:val="00E72671"/>
    <w:rsid w:val="00E8167C"/>
    <w:rsid w:val="00E83894"/>
    <w:rsid w:val="00EA55A1"/>
    <w:rsid w:val="00EB3017"/>
    <w:rsid w:val="00EB5769"/>
    <w:rsid w:val="00EC0911"/>
    <w:rsid w:val="00EC0CDB"/>
    <w:rsid w:val="00EC62CE"/>
    <w:rsid w:val="00ED6F91"/>
    <w:rsid w:val="00EF7536"/>
    <w:rsid w:val="00F01B17"/>
    <w:rsid w:val="00F05E17"/>
    <w:rsid w:val="00F11D61"/>
    <w:rsid w:val="00F17984"/>
    <w:rsid w:val="00F23BCC"/>
    <w:rsid w:val="00F32AA1"/>
    <w:rsid w:val="00F41CBF"/>
    <w:rsid w:val="00F56EC2"/>
    <w:rsid w:val="00F5771F"/>
    <w:rsid w:val="00F6231C"/>
    <w:rsid w:val="00F6238A"/>
    <w:rsid w:val="00F626D6"/>
    <w:rsid w:val="00F76447"/>
    <w:rsid w:val="00F870B5"/>
    <w:rsid w:val="00F909F4"/>
    <w:rsid w:val="00F917B8"/>
    <w:rsid w:val="00FB339F"/>
    <w:rsid w:val="00FC25A8"/>
    <w:rsid w:val="00FC3B86"/>
    <w:rsid w:val="00FD164E"/>
    <w:rsid w:val="00FE1929"/>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54C6"/>
  <w15:chartTrackingRefBased/>
  <w15:docId w15:val="{698E8C8E-F096-4786-A622-445C342D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BF"/>
    <w:pPr>
      <w:spacing w:after="0" w:line="288" w:lineRule="auto"/>
      <w:jc w:val="both"/>
    </w:pPr>
    <w:rPr>
      <w:rFonts w:ascii="Georgia" w:eastAsia="Batang" w:hAnsi="Georgia" w:cs="Times New Roman"/>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E44BF"/>
    <w:rPr>
      <w:rFonts w:ascii="Georgia" w:hAnsi="Georgia"/>
      <w:szCs w:val="24"/>
      <w:lang w:val="sq-AL"/>
    </w:rPr>
  </w:style>
  <w:style w:type="paragraph" w:styleId="ListParagraph">
    <w:name w:val="List Paragraph"/>
    <w:basedOn w:val="Normal"/>
    <w:link w:val="ListParagraphChar"/>
    <w:uiPriority w:val="34"/>
    <w:qFormat/>
    <w:rsid w:val="005E44BF"/>
    <w:pPr>
      <w:ind w:left="720"/>
    </w:pPr>
    <w:rPr>
      <w:rFonts w:eastAsiaTheme="minorHAnsi" w:cstheme="minorBidi"/>
    </w:rPr>
  </w:style>
  <w:style w:type="character" w:customStyle="1" w:styleId="hps">
    <w:name w:val="hps"/>
    <w:basedOn w:val="DefaultParagraphFont"/>
    <w:rsid w:val="005E44BF"/>
  </w:style>
  <w:style w:type="character" w:customStyle="1" w:styleId="shorttext">
    <w:name w:val="short_text"/>
    <w:basedOn w:val="DefaultParagraphFont"/>
    <w:uiPriority w:val="99"/>
    <w:rsid w:val="005E44BF"/>
  </w:style>
  <w:style w:type="character" w:styleId="Strong">
    <w:name w:val="Strong"/>
    <w:basedOn w:val="DefaultParagraphFont"/>
    <w:uiPriority w:val="22"/>
    <w:qFormat/>
    <w:rsid w:val="005E44BF"/>
    <w:rPr>
      <w:b/>
      <w:bCs/>
    </w:rPr>
  </w:style>
  <w:style w:type="paragraph" w:styleId="Header">
    <w:name w:val="header"/>
    <w:basedOn w:val="Normal"/>
    <w:link w:val="HeaderChar"/>
    <w:uiPriority w:val="99"/>
    <w:unhideWhenUsed/>
    <w:rsid w:val="005E44BF"/>
    <w:pPr>
      <w:tabs>
        <w:tab w:val="center" w:pos="4680"/>
        <w:tab w:val="right" w:pos="9360"/>
      </w:tabs>
      <w:spacing w:line="240" w:lineRule="auto"/>
    </w:pPr>
  </w:style>
  <w:style w:type="character" w:customStyle="1" w:styleId="HeaderChar">
    <w:name w:val="Header Char"/>
    <w:basedOn w:val="DefaultParagraphFont"/>
    <w:link w:val="Header"/>
    <w:uiPriority w:val="99"/>
    <w:rsid w:val="005E44BF"/>
    <w:rPr>
      <w:rFonts w:ascii="Georgia" w:eastAsia="Batang" w:hAnsi="Georgia" w:cs="Times New Roman"/>
      <w:szCs w:val="24"/>
      <w:lang w:val="sq-AL"/>
    </w:rPr>
  </w:style>
  <w:style w:type="paragraph" w:styleId="Footer">
    <w:name w:val="footer"/>
    <w:basedOn w:val="Normal"/>
    <w:link w:val="FooterChar"/>
    <w:uiPriority w:val="99"/>
    <w:unhideWhenUsed/>
    <w:rsid w:val="005E44BF"/>
    <w:pPr>
      <w:tabs>
        <w:tab w:val="center" w:pos="4680"/>
        <w:tab w:val="right" w:pos="9360"/>
      </w:tabs>
      <w:spacing w:line="240" w:lineRule="auto"/>
    </w:pPr>
  </w:style>
  <w:style w:type="character" w:customStyle="1" w:styleId="FooterChar">
    <w:name w:val="Footer Char"/>
    <w:basedOn w:val="DefaultParagraphFont"/>
    <w:link w:val="Footer"/>
    <w:uiPriority w:val="99"/>
    <w:rsid w:val="005E44BF"/>
    <w:rPr>
      <w:rFonts w:ascii="Georgia" w:eastAsia="Batang" w:hAnsi="Georgia" w:cs="Times New Roman"/>
      <w:szCs w:val="24"/>
      <w:lang w:val="sq-AL"/>
    </w:rPr>
  </w:style>
  <w:style w:type="character" w:customStyle="1" w:styleId="fontstyle01">
    <w:name w:val="fontstyle01"/>
    <w:rsid w:val="00AC1570"/>
    <w:rPr>
      <w:rFonts w:ascii="Calibri" w:hAnsi="Calibri" w:cs="Calibri" w:hint="default"/>
      <w:b w:val="0"/>
      <w:bCs w:val="0"/>
      <w:i w:val="0"/>
      <w:iCs w:val="0"/>
      <w:color w:val="000000"/>
      <w:sz w:val="22"/>
      <w:szCs w:val="22"/>
    </w:rPr>
  </w:style>
  <w:style w:type="character" w:customStyle="1" w:styleId="fontstyle31">
    <w:name w:val="fontstyle31"/>
    <w:rsid w:val="00AC1570"/>
    <w:rPr>
      <w:rFonts w:ascii="Calibri" w:hAnsi="Calibri" w:cs="Calibri" w:hint="default"/>
      <w:b w:val="0"/>
      <w:bCs w:val="0"/>
      <w:i/>
      <w:iCs/>
      <w:color w:val="0072BC"/>
      <w:sz w:val="22"/>
      <w:szCs w:val="22"/>
    </w:rPr>
  </w:style>
  <w:style w:type="character" w:styleId="CommentReference">
    <w:name w:val="annotation reference"/>
    <w:basedOn w:val="DefaultParagraphFont"/>
    <w:uiPriority w:val="99"/>
    <w:semiHidden/>
    <w:unhideWhenUsed/>
    <w:rsid w:val="0016499E"/>
    <w:rPr>
      <w:sz w:val="16"/>
      <w:szCs w:val="16"/>
    </w:rPr>
  </w:style>
  <w:style w:type="paragraph" w:styleId="CommentText">
    <w:name w:val="annotation text"/>
    <w:basedOn w:val="Normal"/>
    <w:link w:val="CommentTextChar"/>
    <w:uiPriority w:val="99"/>
    <w:semiHidden/>
    <w:unhideWhenUsed/>
    <w:rsid w:val="0016499E"/>
    <w:pPr>
      <w:spacing w:line="240" w:lineRule="auto"/>
    </w:pPr>
    <w:rPr>
      <w:sz w:val="20"/>
      <w:szCs w:val="20"/>
    </w:rPr>
  </w:style>
  <w:style w:type="character" w:customStyle="1" w:styleId="CommentTextChar">
    <w:name w:val="Comment Text Char"/>
    <w:basedOn w:val="DefaultParagraphFont"/>
    <w:link w:val="CommentText"/>
    <w:uiPriority w:val="99"/>
    <w:semiHidden/>
    <w:rsid w:val="0016499E"/>
    <w:rPr>
      <w:rFonts w:ascii="Georgia" w:eastAsia="Batang" w:hAnsi="Georgia"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16499E"/>
    <w:rPr>
      <w:b/>
      <w:bCs/>
    </w:rPr>
  </w:style>
  <w:style w:type="character" w:customStyle="1" w:styleId="CommentSubjectChar">
    <w:name w:val="Comment Subject Char"/>
    <w:basedOn w:val="CommentTextChar"/>
    <w:link w:val="CommentSubject"/>
    <w:uiPriority w:val="99"/>
    <w:semiHidden/>
    <w:rsid w:val="0016499E"/>
    <w:rPr>
      <w:rFonts w:ascii="Georgia" w:eastAsia="Batang" w:hAnsi="Georgia" w:cs="Times New Roman"/>
      <w:b/>
      <w:bCs/>
      <w:sz w:val="20"/>
      <w:szCs w:val="20"/>
      <w:lang w:val="sq-AL"/>
    </w:rPr>
  </w:style>
  <w:style w:type="paragraph" w:styleId="BalloonText">
    <w:name w:val="Balloon Text"/>
    <w:basedOn w:val="Normal"/>
    <w:link w:val="BalloonTextChar"/>
    <w:uiPriority w:val="99"/>
    <w:semiHidden/>
    <w:unhideWhenUsed/>
    <w:rsid w:val="001649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9E"/>
    <w:rPr>
      <w:rFonts w:ascii="Segoe UI" w:eastAsia="Batang" w:hAnsi="Segoe UI" w:cs="Segoe UI"/>
      <w:sz w:val="18"/>
      <w:szCs w:val="18"/>
      <w:lang w:val="sq-AL"/>
    </w:rPr>
  </w:style>
  <w:style w:type="paragraph" w:customStyle="1" w:styleId="100">
    <w:name w:val="100"/>
    <w:basedOn w:val="Normal"/>
    <w:rsid w:val="00751766"/>
    <w:pPr>
      <w:tabs>
        <w:tab w:val="num" w:pos="720"/>
      </w:tabs>
      <w:ind w:left="72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Saranda Cunaku</dc:creator>
  <cp:keywords/>
  <dc:description/>
  <cp:lastModifiedBy>Muharrem Selimaj</cp:lastModifiedBy>
  <cp:revision>6</cp:revision>
  <cp:lastPrinted>2022-06-20T07:23:00Z</cp:lastPrinted>
  <dcterms:created xsi:type="dcterms:W3CDTF">2022-06-08T08:18:00Z</dcterms:created>
  <dcterms:modified xsi:type="dcterms:W3CDTF">2022-06-20T07:23:00Z</dcterms:modified>
</cp:coreProperties>
</file>