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9C5C6" w14:textId="2A36BE2D" w:rsidR="0050781D" w:rsidRPr="008A0A8B" w:rsidRDefault="0050781D" w:rsidP="0050781D">
      <w:pPr>
        <w:spacing w:line="240" w:lineRule="auto"/>
        <w:jc w:val="right"/>
        <w:rPr>
          <w:b/>
          <w:sz w:val="16"/>
          <w:szCs w:val="16"/>
        </w:rPr>
      </w:pPr>
      <w:r w:rsidRPr="008A0A8B">
        <w:rPr>
          <w:b/>
          <w:sz w:val="16"/>
          <w:szCs w:val="16"/>
        </w:rPr>
        <w:t>Priština,</w:t>
      </w:r>
      <w:r>
        <w:rPr>
          <w:b/>
          <w:sz w:val="16"/>
          <w:szCs w:val="16"/>
        </w:rPr>
        <w:t xml:space="preserve"> 22</w:t>
      </w:r>
      <w:bookmarkStart w:id="0" w:name="_GoBack"/>
      <w:bookmarkEnd w:id="0"/>
      <w:r>
        <w:rPr>
          <w:b/>
          <w:sz w:val="16"/>
          <w:szCs w:val="16"/>
        </w:rPr>
        <w:t xml:space="preserve">. maja </w:t>
      </w:r>
      <w:r w:rsidRPr="008A0A8B">
        <w:rPr>
          <w:b/>
          <w:sz w:val="16"/>
          <w:szCs w:val="16"/>
        </w:rPr>
        <w:t>2020</w:t>
      </w:r>
      <w:r>
        <w:rPr>
          <w:b/>
          <w:sz w:val="16"/>
          <w:szCs w:val="16"/>
        </w:rPr>
        <w:t>.godine</w:t>
      </w:r>
    </w:p>
    <w:p w14:paraId="5A24EE3B" w14:textId="0129AB58" w:rsidR="0050781D" w:rsidRPr="008A0A8B" w:rsidRDefault="0050781D" w:rsidP="0050781D">
      <w:pPr>
        <w:spacing w:line="240" w:lineRule="auto"/>
        <w:jc w:val="right"/>
        <w:rPr>
          <w:b/>
          <w:sz w:val="16"/>
          <w:szCs w:val="16"/>
        </w:rPr>
      </w:pPr>
      <w:r w:rsidRPr="008A0A8B">
        <w:rPr>
          <w:b/>
          <w:sz w:val="16"/>
          <w:szCs w:val="16"/>
        </w:rPr>
        <w:t xml:space="preserve">Br. </w:t>
      </w:r>
      <w:proofErr w:type="spellStart"/>
      <w:r w:rsidRPr="008A0A8B">
        <w:rPr>
          <w:b/>
          <w:sz w:val="16"/>
          <w:szCs w:val="16"/>
        </w:rPr>
        <w:t>Ref</w:t>
      </w:r>
      <w:proofErr w:type="spellEnd"/>
      <w:r w:rsidRPr="008A0A8B">
        <w:rPr>
          <w:b/>
          <w:sz w:val="16"/>
          <w:szCs w:val="16"/>
        </w:rPr>
        <w:t>.:</w:t>
      </w:r>
      <w:r>
        <w:rPr>
          <w:b/>
          <w:sz w:val="16"/>
          <w:szCs w:val="16"/>
        </w:rPr>
        <w:t>RK 156</w:t>
      </w:r>
      <w:r>
        <w:rPr>
          <w:b/>
          <w:sz w:val="16"/>
          <w:szCs w:val="16"/>
        </w:rPr>
        <w:t>9</w:t>
      </w:r>
      <w:r>
        <w:rPr>
          <w:b/>
          <w:sz w:val="16"/>
          <w:szCs w:val="16"/>
        </w:rPr>
        <w:t>/20</w:t>
      </w:r>
    </w:p>
    <w:p w14:paraId="598EE77C" w14:textId="77777777" w:rsidR="00A90CCF" w:rsidRPr="00F75710" w:rsidRDefault="00A90CCF" w:rsidP="00BD011D">
      <w:pPr>
        <w:spacing w:line="240" w:lineRule="auto"/>
        <w:jc w:val="center"/>
        <w:rPr>
          <w:b/>
          <w:bCs/>
          <w:sz w:val="24"/>
        </w:rPr>
      </w:pPr>
    </w:p>
    <w:p w14:paraId="159F88DD" w14:textId="77777777" w:rsidR="00B80FE4" w:rsidRPr="00F75710" w:rsidRDefault="00B80FE4" w:rsidP="00BD011D">
      <w:pPr>
        <w:spacing w:line="240" w:lineRule="auto"/>
        <w:rPr>
          <w:sz w:val="24"/>
        </w:rPr>
      </w:pPr>
    </w:p>
    <w:p w14:paraId="4B8C610D" w14:textId="77777777" w:rsidR="00B33771" w:rsidRPr="00F75710" w:rsidRDefault="00B33771" w:rsidP="00BD011D">
      <w:pPr>
        <w:tabs>
          <w:tab w:val="left" w:pos="540"/>
        </w:tabs>
        <w:spacing w:line="240" w:lineRule="auto"/>
        <w:rPr>
          <w:rFonts w:cs="Arial"/>
          <w:sz w:val="24"/>
        </w:rPr>
      </w:pPr>
    </w:p>
    <w:p w14:paraId="626CA4CD" w14:textId="77777777" w:rsidR="00BB55DA" w:rsidRPr="00F75710" w:rsidRDefault="00BB55DA" w:rsidP="00BD011D">
      <w:pPr>
        <w:spacing w:line="240" w:lineRule="auto"/>
        <w:rPr>
          <w:b/>
          <w:sz w:val="24"/>
        </w:rPr>
      </w:pPr>
    </w:p>
    <w:p w14:paraId="20F231A6" w14:textId="77777777" w:rsidR="00F80B96" w:rsidRPr="00F75710" w:rsidRDefault="00F80B96" w:rsidP="00BD011D">
      <w:pPr>
        <w:spacing w:line="240" w:lineRule="auto"/>
        <w:rPr>
          <w:b/>
          <w:sz w:val="24"/>
        </w:rPr>
      </w:pPr>
    </w:p>
    <w:p w14:paraId="6FC5807E" w14:textId="77777777" w:rsidR="00553CB5" w:rsidRPr="00F75710" w:rsidRDefault="00553CB5" w:rsidP="00BD011D">
      <w:pPr>
        <w:spacing w:line="240" w:lineRule="auto"/>
        <w:rPr>
          <w:b/>
          <w:sz w:val="24"/>
        </w:rPr>
      </w:pPr>
    </w:p>
    <w:p w14:paraId="1510B3EC" w14:textId="173B180C" w:rsidR="00A515C2" w:rsidRPr="00F75710" w:rsidRDefault="00B80FE4" w:rsidP="00BD011D">
      <w:pPr>
        <w:spacing w:line="240" w:lineRule="auto"/>
        <w:jc w:val="center"/>
        <w:rPr>
          <w:rFonts w:cs="Arial"/>
          <w:b/>
          <w:sz w:val="32"/>
          <w:szCs w:val="32"/>
        </w:rPr>
      </w:pPr>
      <w:r w:rsidRPr="00F75710">
        <w:rPr>
          <w:rFonts w:cs="Arial"/>
          <w:b/>
          <w:sz w:val="32"/>
          <w:szCs w:val="32"/>
        </w:rPr>
        <w:t>RE</w:t>
      </w:r>
      <w:r w:rsidR="00684343" w:rsidRPr="00F75710">
        <w:rPr>
          <w:rFonts w:cs="Arial"/>
          <w:b/>
          <w:sz w:val="32"/>
          <w:szCs w:val="32"/>
        </w:rPr>
        <w:t>ŠENJE O NEPRIHVATLJIVOSTI</w:t>
      </w:r>
      <w:r w:rsidRPr="00F75710">
        <w:rPr>
          <w:rFonts w:cs="Arial"/>
          <w:b/>
          <w:sz w:val="32"/>
          <w:szCs w:val="32"/>
        </w:rPr>
        <w:t xml:space="preserve"> </w:t>
      </w:r>
    </w:p>
    <w:p w14:paraId="3CD3289F" w14:textId="77777777" w:rsidR="00B33771" w:rsidRPr="00F75710" w:rsidRDefault="00B33771" w:rsidP="00BD011D">
      <w:pPr>
        <w:spacing w:line="240" w:lineRule="auto"/>
        <w:jc w:val="center"/>
        <w:rPr>
          <w:rFonts w:cs="Arial"/>
          <w:sz w:val="24"/>
        </w:rPr>
      </w:pPr>
    </w:p>
    <w:p w14:paraId="0BCA24F8" w14:textId="60AF03B7" w:rsidR="00B33771" w:rsidRPr="00F75710" w:rsidRDefault="00B80FE4" w:rsidP="00B80FE4">
      <w:pPr>
        <w:spacing w:line="240" w:lineRule="auto"/>
        <w:jc w:val="center"/>
        <w:rPr>
          <w:rFonts w:cs="Arial"/>
          <w:sz w:val="24"/>
        </w:rPr>
      </w:pPr>
      <w:r w:rsidRPr="00F75710">
        <w:rPr>
          <w:rFonts w:cs="Arial"/>
          <w:sz w:val="24"/>
        </w:rPr>
        <w:t>u</w:t>
      </w:r>
    </w:p>
    <w:p w14:paraId="64F90353" w14:textId="77777777" w:rsidR="00B33771" w:rsidRPr="00F75710" w:rsidRDefault="00B33771" w:rsidP="00BD011D">
      <w:pPr>
        <w:spacing w:line="240" w:lineRule="auto"/>
        <w:rPr>
          <w:rFonts w:cs="Arial"/>
          <w:sz w:val="24"/>
        </w:rPr>
      </w:pPr>
    </w:p>
    <w:p w14:paraId="40018110" w14:textId="58FA6A69" w:rsidR="000B58CF" w:rsidRPr="00F75710" w:rsidRDefault="00B80FE4" w:rsidP="00BD011D">
      <w:pPr>
        <w:spacing w:line="240" w:lineRule="auto"/>
        <w:jc w:val="center"/>
        <w:rPr>
          <w:rFonts w:cs="Arial"/>
          <w:b/>
          <w:sz w:val="24"/>
        </w:rPr>
      </w:pPr>
      <w:r w:rsidRPr="00F75710">
        <w:rPr>
          <w:rFonts w:cs="Arial"/>
          <w:b/>
          <w:sz w:val="24"/>
        </w:rPr>
        <w:t xml:space="preserve">slučaju br. </w:t>
      </w:r>
      <w:r w:rsidR="0066550F" w:rsidRPr="00F75710">
        <w:rPr>
          <w:rFonts w:cs="Arial"/>
          <w:b/>
          <w:sz w:val="24"/>
        </w:rPr>
        <w:t>KI</w:t>
      </w:r>
      <w:r w:rsidR="00947515" w:rsidRPr="00F75710">
        <w:rPr>
          <w:rFonts w:cs="Arial"/>
          <w:b/>
          <w:sz w:val="24"/>
        </w:rPr>
        <w:t>59/19</w:t>
      </w:r>
    </w:p>
    <w:p w14:paraId="14C10A99" w14:textId="77777777" w:rsidR="000B58CF" w:rsidRPr="00F75710" w:rsidRDefault="000B58CF" w:rsidP="00BD011D">
      <w:pPr>
        <w:spacing w:line="240" w:lineRule="auto"/>
        <w:jc w:val="center"/>
        <w:rPr>
          <w:rFonts w:cs="Arial"/>
          <w:b/>
          <w:sz w:val="24"/>
        </w:rPr>
      </w:pPr>
    </w:p>
    <w:p w14:paraId="4CC04382" w14:textId="2AF1A269" w:rsidR="00B33771" w:rsidRPr="00F75710" w:rsidRDefault="00B80FE4" w:rsidP="00BD011D">
      <w:pPr>
        <w:spacing w:line="240" w:lineRule="auto"/>
        <w:jc w:val="center"/>
        <w:rPr>
          <w:rFonts w:cs="Arial"/>
          <w:sz w:val="24"/>
        </w:rPr>
      </w:pPr>
      <w:r w:rsidRPr="00F75710">
        <w:rPr>
          <w:rFonts w:cs="Arial"/>
          <w:sz w:val="24"/>
        </w:rPr>
        <w:t xml:space="preserve">Podnosilac </w:t>
      </w:r>
    </w:p>
    <w:p w14:paraId="06EAA759" w14:textId="77777777" w:rsidR="000B58CF" w:rsidRPr="00F75710" w:rsidRDefault="000B58CF" w:rsidP="00BD011D">
      <w:pPr>
        <w:spacing w:line="240" w:lineRule="auto"/>
        <w:jc w:val="center"/>
        <w:rPr>
          <w:rFonts w:cs="Arial"/>
          <w:b/>
          <w:sz w:val="24"/>
        </w:rPr>
      </w:pPr>
    </w:p>
    <w:p w14:paraId="7322C1FE" w14:textId="7985C59D" w:rsidR="00CA4AE2" w:rsidRPr="00F75710" w:rsidRDefault="00B80FE4" w:rsidP="00BD011D">
      <w:pPr>
        <w:spacing w:line="240" w:lineRule="auto"/>
        <w:jc w:val="center"/>
        <w:rPr>
          <w:rFonts w:cs="Arial"/>
          <w:b/>
          <w:sz w:val="24"/>
        </w:rPr>
      </w:pPr>
      <w:r w:rsidRPr="00F75710">
        <w:rPr>
          <w:rFonts w:cs="Arial"/>
          <w:b/>
          <w:sz w:val="24"/>
        </w:rPr>
        <w:t xml:space="preserve">Snežana </w:t>
      </w:r>
      <w:proofErr w:type="spellStart"/>
      <w:r w:rsidRPr="00F75710">
        <w:rPr>
          <w:rFonts w:cs="Arial"/>
          <w:b/>
          <w:sz w:val="24"/>
        </w:rPr>
        <w:t>Nešević</w:t>
      </w:r>
      <w:proofErr w:type="spellEnd"/>
    </w:p>
    <w:p w14:paraId="1779241D" w14:textId="77777777" w:rsidR="00CA4AE2" w:rsidRPr="00F75710" w:rsidRDefault="00CA4AE2" w:rsidP="00BD011D">
      <w:pPr>
        <w:spacing w:line="240" w:lineRule="auto"/>
        <w:jc w:val="center"/>
        <w:rPr>
          <w:rFonts w:cs="Arial"/>
          <w:b/>
          <w:sz w:val="24"/>
        </w:rPr>
      </w:pPr>
    </w:p>
    <w:p w14:paraId="1D6B234F" w14:textId="77777777" w:rsidR="001B3DFB" w:rsidRPr="00F75710" w:rsidRDefault="001B3DFB" w:rsidP="00BD011D">
      <w:pPr>
        <w:spacing w:line="240" w:lineRule="auto"/>
        <w:jc w:val="center"/>
        <w:rPr>
          <w:rFonts w:cs="Arial"/>
          <w:b/>
          <w:sz w:val="24"/>
        </w:rPr>
      </w:pPr>
    </w:p>
    <w:p w14:paraId="5DA9C406" w14:textId="77777777" w:rsidR="00B80FE4" w:rsidRPr="00F75710" w:rsidRDefault="00B80FE4" w:rsidP="00BD011D">
      <w:pPr>
        <w:spacing w:line="240" w:lineRule="auto"/>
        <w:jc w:val="center"/>
        <w:rPr>
          <w:rFonts w:cs="Arial"/>
          <w:b/>
          <w:sz w:val="24"/>
        </w:rPr>
      </w:pPr>
      <w:r w:rsidRPr="00F75710">
        <w:rPr>
          <w:rFonts w:cs="Arial"/>
          <w:b/>
          <w:sz w:val="24"/>
        </w:rPr>
        <w:t xml:space="preserve">Ocena ustavnosti presude Apelacionog suda Kosova </w:t>
      </w:r>
    </w:p>
    <w:p w14:paraId="32365F13" w14:textId="45568844" w:rsidR="00CE10E2" w:rsidRPr="00F75710" w:rsidRDefault="00B04536" w:rsidP="00BD011D">
      <w:pPr>
        <w:spacing w:line="240" w:lineRule="auto"/>
        <w:jc w:val="center"/>
        <w:rPr>
          <w:rFonts w:cs="Arial"/>
          <w:b/>
          <w:sz w:val="24"/>
        </w:rPr>
      </w:pPr>
      <w:proofErr w:type="spellStart"/>
      <w:r w:rsidRPr="00F75710">
        <w:rPr>
          <w:rFonts w:cs="Arial"/>
          <w:b/>
          <w:sz w:val="24"/>
        </w:rPr>
        <w:t>Ac</w:t>
      </w:r>
      <w:proofErr w:type="spellEnd"/>
      <w:r w:rsidR="008531F1" w:rsidRPr="00F75710">
        <w:rPr>
          <w:rFonts w:cs="Arial"/>
          <w:b/>
          <w:sz w:val="24"/>
        </w:rPr>
        <w:t>.</w:t>
      </w:r>
      <w:r w:rsidR="00021161" w:rsidRPr="00F75710">
        <w:rPr>
          <w:rFonts w:cs="Arial"/>
          <w:b/>
          <w:sz w:val="24"/>
        </w:rPr>
        <w:t xml:space="preserve"> </w:t>
      </w:r>
      <w:r w:rsidR="00B80FE4" w:rsidRPr="00F75710">
        <w:rPr>
          <w:rFonts w:cs="Arial"/>
          <w:b/>
          <w:sz w:val="24"/>
        </w:rPr>
        <w:t>b</w:t>
      </w:r>
      <w:r w:rsidR="008531F1" w:rsidRPr="00F75710">
        <w:rPr>
          <w:rFonts w:cs="Arial"/>
          <w:b/>
          <w:sz w:val="24"/>
        </w:rPr>
        <w:t>r.</w:t>
      </w:r>
      <w:r w:rsidR="005671ED" w:rsidRPr="00F75710">
        <w:rPr>
          <w:rFonts w:cs="Arial"/>
          <w:b/>
          <w:sz w:val="24"/>
        </w:rPr>
        <w:t xml:space="preserve"> </w:t>
      </w:r>
      <w:r w:rsidR="00335AC2" w:rsidRPr="00F75710">
        <w:rPr>
          <w:rFonts w:cs="Arial"/>
          <w:b/>
          <w:sz w:val="24"/>
        </w:rPr>
        <w:t>203</w:t>
      </w:r>
      <w:r w:rsidR="008531F1" w:rsidRPr="00F75710">
        <w:rPr>
          <w:rFonts w:cs="Arial"/>
          <w:b/>
          <w:sz w:val="24"/>
        </w:rPr>
        <w:t>/1</w:t>
      </w:r>
      <w:r w:rsidR="00335AC2" w:rsidRPr="00F75710">
        <w:rPr>
          <w:rFonts w:cs="Arial"/>
          <w:b/>
          <w:sz w:val="24"/>
        </w:rPr>
        <w:t>4</w:t>
      </w:r>
      <w:r w:rsidR="00B80FE4" w:rsidRPr="00F75710">
        <w:rPr>
          <w:rFonts w:cs="Arial"/>
          <w:b/>
          <w:sz w:val="24"/>
        </w:rPr>
        <w:t xml:space="preserve"> od</w:t>
      </w:r>
      <w:r w:rsidR="00D84F20" w:rsidRPr="00F75710">
        <w:rPr>
          <w:rFonts w:cs="Arial"/>
          <w:b/>
          <w:sz w:val="24"/>
        </w:rPr>
        <w:t xml:space="preserve"> </w:t>
      </w:r>
      <w:r w:rsidRPr="00F75710">
        <w:rPr>
          <w:rFonts w:cs="Arial"/>
          <w:b/>
          <w:sz w:val="24"/>
        </w:rPr>
        <w:t>1</w:t>
      </w:r>
      <w:r w:rsidR="00335AC2" w:rsidRPr="00F75710">
        <w:rPr>
          <w:rFonts w:cs="Arial"/>
          <w:b/>
          <w:sz w:val="24"/>
        </w:rPr>
        <w:t>7</w:t>
      </w:r>
      <w:r w:rsidR="00B80FE4" w:rsidRPr="00F75710">
        <w:rPr>
          <w:rFonts w:cs="Arial"/>
          <w:b/>
          <w:sz w:val="24"/>
        </w:rPr>
        <w:t xml:space="preserve">. decembra </w:t>
      </w:r>
      <w:r w:rsidR="0079170A" w:rsidRPr="00F75710">
        <w:rPr>
          <w:rFonts w:cs="Arial"/>
          <w:b/>
          <w:sz w:val="24"/>
        </w:rPr>
        <w:t>2018</w:t>
      </w:r>
      <w:r w:rsidR="00B80FE4" w:rsidRPr="00F75710">
        <w:rPr>
          <w:rFonts w:cs="Arial"/>
          <w:b/>
          <w:sz w:val="24"/>
        </w:rPr>
        <w:t xml:space="preserve">. godine </w:t>
      </w:r>
      <w:r w:rsidR="003339EB" w:rsidRPr="00F75710">
        <w:rPr>
          <w:rFonts w:cs="Arial"/>
          <w:b/>
          <w:sz w:val="24"/>
        </w:rPr>
        <w:t xml:space="preserve"> </w:t>
      </w:r>
    </w:p>
    <w:p w14:paraId="6AEA196B" w14:textId="77777777" w:rsidR="00124124" w:rsidRPr="00F75710" w:rsidRDefault="00124124" w:rsidP="00BD011D">
      <w:pPr>
        <w:spacing w:line="240" w:lineRule="auto"/>
        <w:jc w:val="center"/>
        <w:rPr>
          <w:rFonts w:cs="Arial"/>
          <w:b/>
          <w:sz w:val="24"/>
        </w:rPr>
      </w:pPr>
    </w:p>
    <w:p w14:paraId="31DDFC95" w14:textId="77777777" w:rsidR="00F035B3" w:rsidRPr="00F75710" w:rsidRDefault="00F035B3" w:rsidP="00BD011D">
      <w:pPr>
        <w:spacing w:line="240" w:lineRule="auto"/>
        <w:rPr>
          <w:rFonts w:cs="Arial"/>
          <w:b/>
          <w:bCs/>
          <w:sz w:val="24"/>
        </w:rPr>
      </w:pPr>
    </w:p>
    <w:p w14:paraId="5F65EDCC" w14:textId="77777777" w:rsidR="00684343" w:rsidRPr="00F75710" w:rsidRDefault="00684343" w:rsidP="00684343">
      <w:pPr>
        <w:spacing w:line="240" w:lineRule="auto"/>
        <w:contextualSpacing/>
        <w:jc w:val="center"/>
        <w:rPr>
          <w:rFonts w:eastAsia="Calibri"/>
          <w:b/>
          <w:color w:val="000000"/>
          <w:sz w:val="24"/>
          <w:lang w:val="sr-Cyrl-CS"/>
        </w:rPr>
      </w:pPr>
      <w:r w:rsidRPr="00F75710">
        <w:rPr>
          <w:rFonts w:eastAsia="Calibri"/>
          <w:b/>
          <w:color w:val="000000"/>
          <w:sz w:val="24"/>
          <w:lang w:val="sr-Cyrl-CS"/>
        </w:rPr>
        <w:t xml:space="preserve">USTAVNI SUD REPUBLIKE KOSOVO </w:t>
      </w:r>
    </w:p>
    <w:p w14:paraId="64608745" w14:textId="77777777" w:rsidR="00684343" w:rsidRPr="00F75710" w:rsidRDefault="00684343" w:rsidP="00684343">
      <w:pPr>
        <w:spacing w:line="240" w:lineRule="auto"/>
        <w:rPr>
          <w:b/>
          <w:bCs/>
          <w:sz w:val="24"/>
          <w:lang w:val="sr-Cyrl-CS"/>
        </w:rPr>
      </w:pPr>
    </w:p>
    <w:p w14:paraId="66324BF0" w14:textId="77777777" w:rsidR="00684343" w:rsidRPr="00F75710" w:rsidRDefault="00684343" w:rsidP="00684343">
      <w:pPr>
        <w:spacing w:line="240" w:lineRule="auto"/>
        <w:rPr>
          <w:sz w:val="24"/>
          <w:lang w:val="sr-Cyrl-CS"/>
        </w:rPr>
      </w:pPr>
      <w:r w:rsidRPr="00F75710">
        <w:rPr>
          <w:sz w:val="24"/>
          <w:lang w:val="sr-Cyrl-CS"/>
        </w:rPr>
        <w:t>u sastavu:</w:t>
      </w:r>
    </w:p>
    <w:p w14:paraId="32982947" w14:textId="77777777" w:rsidR="00684343" w:rsidRPr="00F75710" w:rsidRDefault="00684343" w:rsidP="00684343">
      <w:pPr>
        <w:spacing w:line="240" w:lineRule="auto"/>
        <w:rPr>
          <w:sz w:val="24"/>
          <w:lang w:val="sr-Cyrl-CS"/>
        </w:rPr>
      </w:pPr>
    </w:p>
    <w:p w14:paraId="127462A3" w14:textId="77777777" w:rsidR="00684343" w:rsidRPr="00F75710" w:rsidRDefault="00684343" w:rsidP="00684343">
      <w:pPr>
        <w:spacing w:line="240" w:lineRule="auto"/>
        <w:rPr>
          <w:bCs/>
          <w:sz w:val="24"/>
          <w:lang w:val="sr-Cyrl-CS"/>
        </w:rPr>
      </w:pPr>
      <w:r w:rsidRPr="00F75710">
        <w:rPr>
          <w:bCs/>
          <w:sz w:val="24"/>
          <w:lang w:val="sr-Cyrl-CS"/>
        </w:rPr>
        <w:t xml:space="preserve">Arta Rama-Hajrizi, predsednica </w:t>
      </w:r>
    </w:p>
    <w:p w14:paraId="15F8B287" w14:textId="77777777" w:rsidR="00684343" w:rsidRPr="00F75710" w:rsidRDefault="00684343" w:rsidP="00684343">
      <w:pPr>
        <w:spacing w:line="240" w:lineRule="auto"/>
        <w:rPr>
          <w:bCs/>
          <w:sz w:val="24"/>
          <w:lang w:val="sr-Cyrl-CS"/>
        </w:rPr>
      </w:pPr>
      <w:r w:rsidRPr="00F75710">
        <w:rPr>
          <w:bCs/>
          <w:sz w:val="24"/>
          <w:lang w:val="sr-Cyrl-CS"/>
        </w:rPr>
        <w:t xml:space="preserve">Bajram Ljatifi, zamenik predsednika </w:t>
      </w:r>
    </w:p>
    <w:p w14:paraId="00E59813" w14:textId="77777777" w:rsidR="00684343" w:rsidRPr="00F75710" w:rsidRDefault="00684343" w:rsidP="00684343">
      <w:pPr>
        <w:spacing w:line="240" w:lineRule="auto"/>
        <w:rPr>
          <w:bCs/>
          <w:sz w:val="24"/>
          <w:lang w:val="sr-Cyrl-CS"/>
        </w:rPr>
      </w:pPr>
      <w:r w:rsidRPr="00F75710">
        <w:rPr>
          <w:bCs/>
          <w:sz w:val="24"/>
          <w:lang w:val="sr-Cyrl-CS"/>
        </w:rPr>
        <w:t xml:space="preserve">Bekim Sejdiu, sudija </w:t>
      </w:r>
    </w:p>
    <w:p w14:paraId="0307B8C5" w14:textId="77777777" w:rsidR="00684343" w:rsidRPr="00F75710" w:rsidRDefault="00684343" w:rsidP="00684343">
      <w:pPr>
        <w:spacing w:line="240" w:lineRule="auto"/>
        <w:rPr>
          <w:bCs/>
          <w:sz w:val="24"/>
          <w:lang w:val="sr-Cyrl-CS"/>
        </w:rPr>
      </w:pPr>
      <w:r w:rsidRPr="00F75710">
        <w:rPr>
          <w:bCs/>
          <w:sz w:val="24"/>
          <w:lang w:val="sr-Cyrl-CS"/>
        </w:rPr>
        <w:t xml:space="preserve">Selvete Gërxhaliu-Krasniqi, sudija </w:t>
      </w:r>
    </w:p>
    <w:p w14:paraId="5A4802F5" w14:textId="77777777" w:rsidR="00684343" w:rsidRPr="00F75710" w:rsidRDefault="00684343" w:rsidP="00684343">
      <w:pPr>
        <w:spacing w:line="240" w:lineRule="auto"/>
        <w:rPr>
          <w:bCs/>
          <w:sz w:val="24"/>
          <w:lang w:val="sr-Cyrl-CS"/>
        </w:rPr>
      </w:pPr>
      <w:r w:rsidRPr="00F75710">
        <w:rPr>
          <w:bCs/>
          <w:sz w:val="24"/>
          <w:lang w:val="sr-Cyrl-CS"/>
        </w:rPr>
        <w:t>Gresa Caka-Nimani, sudija</w:t>
      </w:r>
    </w:p>
    <w:p w14:paraId="17A6487C" w14:textId="77777777" w:rsidR="00684343" w:rsidRPr="00F75710" w:rsidRDefault="00684343" w:rsidP="00684343">
      <w:pPr>
        <w:spacing w:line="240" w:lineRule="auto"/>
        <w:rPr>
          <w:bCs/>
          <w:sz w:val="24"/>
          <w:lang w:val="sr-Cyrl-CS" w:bidi="sq-AL"/>
        </w:rPr>
      </w:pPr>
      <w:r w:rsidRPr="00F75710">
        <w:rPr>
          <w:bCs/>
          <w:sz w:val="24"/>
          <w:lang w:val="sr-Cyrl-CS" w:bidi="sq-AL"/>
        </w:rPr>
        <w:t>Safet Hoxha, sudija</w:t>
      </w:r>
    </w:p>
    <w:p w14:paraId="61376F3F" w14:textId="77777777" w:rsidR="00684343" w:rsidRPr="00F75710" w:rsidRDefault="00684343" w:rsidP="00684343">
      <w:pPr>
        <w:spacing w:line="240" w:lineRule="auto"/>
        <w:rPr>
          <w:bCs/>
          <w:sz w:val="24"/>
          <w:lang w:val="sr-Cyrl-CS" w:bidi="sq-AL"/>
        </w:rPr>
      </w:pPr>
      <w:r w:rsidRPr="00F75710">
        <w:rPr>
          <w:bCs/>
          <w:sz w:val="24"/>
          <w:lang w:val="sr-Cyrl-CS" w:bidi="sq-AL"/>
        </w:rPr>
        <w:t xml:space="preserve">Radomir Laban, sudija </w:t>
      </w:r>
    </w:p>
    <w:p w14:paraId="26B3B88D" w14:textId="77777777" w:rsidR="00684343" w:rsidRPr="00F75710" w:rsidRDefault="00684343" w:rsidP="00684343">
      <w:pPr>
        <w:spacing w:line="240" w:lineRule="auto"/>
        <w:rPr>
          <w:bCs/>
          <w:sz w:val="24"/>
          <w:lang w:val="sr-Cyrl-CS" w:bidi="sq-AL"/>
        </w:rPr>
      </w:pPr>
      <w:r w:rsidRPr="00F75710">
        <w:rPr>
          <w:bCs/>
          <w:sz w:val="24"/>
          <w:lang w:val="sr-Cyrl-CS" w:bidi="sq-AL"/>
        </w:rPr>
        <w:t xml:space="preserve">Remzije Istrefi-Peci, sudija i </w:t>
      </w:r>
    </w:p>
    <w:p w14:paraId="57BBCBF1" w14:textId="77777777" w:rsidR="00684343" w:rsidRPr="00F75710" w:rsidRDefault="00684343" w:rsidP="00684343">
      <w:pPr>
        <w:spacing w:line="240" w:lineRule="auto"/>
        <w:rPr>
          <w:sz w:val="24"/>
          <w:lang w:val="sr-Cyrl-CS"/>
        </w:rPr>
      </w:pPr>
      <w:r w:rsidRPr="00F75710">
        <w:rPr>
          <w:bCs/>
          <w:sz w:val="24"/>
          <w:lang w:val="sr-Cyrl-CS" w:bidi="sq-AL"/>
        </w:rPr>
        <w:t>Nexhmi Rexhepi, sudija</w:t>
      </w:r>
    </w:p>
    <w:p w14:paraId="0091917E" w14:textId="77777777" w:rsidR="005A6BC5" w:rsidRPr="00F75710" w:rsidRDefault="005A6BC5" w:rsidP="007E7483">
      <w:pPr>
        <w:spacing w:line="240" w:lineRule="auto"/>
        <w:rPr>
          <w:rFonts w:cs="Arial"/>
          <w:b/>
          <w:sz w:val="24"/>
        </w:rPr>
      </w:pPr>
    </w:p>
    <w:p w14:paraId="06DF5518" w14:textId="77777777" w:rsidR="00553CB5" w:rsidRPr="00F75710" w:rsidRDefault="00553CB5" w:rsidP="007E7483">
      <w:pPr>
        <w:spacing w:line="240" w:lineRule="auto"/>
        <w:rPr>
          <w:rFonts w:cs="Arial"/>
          <w:b/>
          <w:sz w:val="24"/>
        </w:rPr>
      </w:pPr>
    </w:p>
    <w:p w14:paraId="6B87367C" w14:textId="50C4445C" w:rsidR="0047672A" w:rsidRPr="00F75710" w:rsidRDefault="00B80FE4" w:rsidP="00F33310">
      <w:pPr>
        <w:spacing w:line="240" w:lineRule="auto"/>
        <w:rPr>
          <w:b/>
          <w:sz w:val="24"/>
        </w:rPr>
      </w:pPr>
      <w:proofErr w:type="spellStart"/>
      <w:r w:rsidRPr="00F75710">
        <w:rPr>
          <w:rFonts w:cs="Arial"/>
          <w:b/>
          <w:sz w:val="24"/>
        </w:rPr>
        <w:t>Podnositeljka</w:t>
      </w:r>
      <w:proofErr w:type="spellEnd"/>
      <w:r w:rsidRPr="00F75710">
        <w:rPr>
          <w:rFonts w:cs="Arial"/>
          <w:b/>
          <w:sz w:val="24"/>
        </w:rPr>
        <w:t xml:space="preserve"> zahteva </w:t>
      </w:r>
    </w:p>
    <w:p w14:paraId="3D42173A" w14:textId="77777777" w:rsidR="0007417E" w:rsidRPr="00F75710" w:rsidRDefault="0007417E" w:rsidP="00F33310">
      <w:pPr>
        <w:spacing w:line="240" w:lineRule="auto"/>
        <w:rPr>
          <w:rFonts w:cs="Arial"/>
          <w:b/>
          <w:sz w:val="24"/>
        </w:rPr>
      </w:pPr>
    </w:p>
    <w:p w14:paraId="3243E2F9" w14:textId="5692983D" w:rsidR="002B3A9E" w:rsidRPr="00F75710" w:rsidRDefault="00B80FE4" w:rsidP="00F33310">
      <w:pPr>
        <w:numPr>
          <w:ilvl w:val="0"/>
          <w:numId w:val="1"/>
        </w:numPr>
        <w:spacing w:line="240" w:lineRule="auto"/>
        <w:ind w:left="630" w:hanging="630"/>
        <w:rPr>
          <w:rFonts w:cs="Arial"/>
          <w:sz w:val="24"/>
        </w:rPr>
      </w:pPr>
      <w:r w:rsidRPr="00F75710">
        <w:rPr>
          <w:rFonts w:cs="Arial"/>
          <w:sz w:val="24"/>
        </w:rPr>
        <w:t xml:space="preserve">Zahtev je podnela Snežana </w:t>
      </w:r>
      <w:proofErr w:type="spellStart"/>
      <w:r w:rsidRPr="00F75710">
        <w:rPr>
          <w:rFonts w:cs="Arial"/>
          <w:sz w:val="24"/>
        </w:rPr>
        <w:t>Nešević</w:t>
      </w:r>
      <w:proofErr w:type="spellEnd"/>
      <w:r w:rsidRPr="00F75710">
        <w:rPr>
          <w:rFonts w:cs="Arial"/>
          <w:sz w:val="24"/>
        </w:rPr>
        <w:t xml:space="preserve"> sa prebivalištem u Bijelom Polju, Republika Crna Gora (u daljem tekstu: </w:t>
      </w:r>
      <w:proofErr w:type="spellStart"/>
      <w:r w:rsidRPr="00F75710">
        <w:rPr>
          <w:rFonts w:cs="Arial"/>
          <w:sz w:val="24"/>
        </w:rPr>
        <w:t>podnositeljka</w:t>
      </w:r>
      <w:proofErr w:type="spellEnd"/>
      <w:r w:rsidRPr="00F75710">
        <w:rPr>
          <w:rFonts w:cs="Arial"/>
          <w:sz w:val="24"/>
        </w:rPr>
        <w:t xml:space="preserve"> zahteva), koju zastupa </w:t>
      </w:r>
      <w:proofErr w:type="spellStart"/>
      <w:r w:rsidR="00947515" w:rsidRPr="00F75710">
        <w:rPr>
          <w:rFonts w:cs="Arial"/>
          <w:sz w:val="24"/>
        </w:rPr>
        <w:t>Idriz</w:t>
      </w:r>
      <w:proofErr w:type="spellEnd"/>
      <w:r w:rsidR="00947515" w:rsidRPr="00F75710">
        <w:rPr>
          <w:rFonts w:cs="Arial"/>
          <w:sz w:val="24"/>
        </w:rPr>
        <w:t xml:space="preserve"> </w:t>
      </w:r>
      <w:proofErr w:type="spellStart"/>
      <w:r w:rsidR="00947515" w:rsidRPr="00F75710">
        <w:rPr>
          <w:rFonts w:cs="Arial"/>
          <w:sz w:val="24"/>
        </w:rPr>
        <w:t>Daci</w:t>
      </w:r>
      <w:proofErr w:type="spellEnd"/>
      <w:r w:rsidR="00B04536" w:rsidRPr="00F75710">
        <w:rPr>
          <w:rFonts w:cs="Arial"/>
          <w:sz w:val="24"/>
        </w:rPr>
        <w:t>, a</w:t>
      </w:r>
      <w:r w:rsidRPr="00F75710">
        <w:rPr>
          <w:rFonts w:cs="Arial"/>
          <w:sz w:val="24"/>
        </w:rPr>
        <w:t>d</w:t>
      </w:r>
      <w:r w:rsidR="00B04536" w:rsidRPr="00F75710">
        <w:rPr>
          <w:rFonts w:cs="Arial"/>
          <w:sz w:val="24"/>
        </w:rPr>
        <w:t xml:space="preserve">vokat </w:t>
      </w:r>
      <w:r w:rsidRPr="00F75710">
        <w:rPr>
          <w:rFonts w:cs="Arial"/>
          <w:sz w:val="24"/>
        </w:rPr>
        <w:t>iz opštine Đakovica.</w:t>
      </w:r>
    </w:p>
    <w:p w14:paraId="2D23FC80" w14:textId="77777777" w:rsidR="00553CB5" w:rsidRPr="00F75710" w:rsidRDefault="00553CB5" w:rsidP="00F33310">
      <w:pPr>
        <w:spacing w:line="240" w:lineRule="auto"/>
        <w:rPr>
          <w:rFonts w:cs="Arial"/>
          <w:b/>
          <w:sz w:val="24"/>
        </w:rPr>
      </w:pPr>
    </w:p>
    <w:p w14:paraId="4B2E99D5" w14:textId="77777777" w:rsidR="00F80B96" w:rsidRPr="00F75710" w:rsidRDefault="00F80B96" w:rsidP="00F33310">
      <w:pPr>
        <w:spacing w:line="240" w:lineRule="auto"/>
        <w:rPr>
          <w:rFonts w:cs="Arial"/>
          <w:b/>
          <w:sz w:val="24"/>
        </w:rPr>
      </w:pPr>
    </w:p>
    <w:p w14:paraId="589A7E89" w14:textId="77777777" w:rsidR="00553CB5" w:rsidRPr="00F75710" w:rsidRDefault="00553CB5" w:rsidP="00F33310">
      <w:pPr>
        <w:spacing w:line="240" w:lineRule="auto"/>
        <w:rPr>
          <w:rFonts w:cs="Arial"/>
          <w:b/>
          <w:sz w:val="24"/>
        </w:rPr>
      </w:pPr>
    </w:p>
    <w:p w14:paraId="04C50E72" w14:textId="66D0EF5F" w:rsidR="00672328" w:rsidRPr="00F75710" w:rsidRDefault="00B80FE4" w:rsidP="00F33310">
      <w:pPr>
        <w:spacing w:line="240" w:lineRule="auto"/>
        <w:rPr>
          <w:b/>
          <w:sz w:val="24"/>
        </w:rPr>
      </w:pPr>
      <w:r w:rsidRPr="00F75710">
        <w:rPr>
          <w:rFonts w:cs="Arial"/>
          <w:b/>
          <w:sz w:val="24"/>
        </w:rPr>
        <w:t xml:space="preserve">Osporena odluka </w:t>
      </w:r>
    </w:p>
    <w:p w14:paraId="16C7D23B" w14:textId="77777777" w:rsidR="000B58CF" w:rsidRPr="00F75710" w:rsidRDefault="000B58CF" w:rsidP="00F33310">
      <w:pPr>
        <w:spacing w:line="240" w:lineRule="auto"/>
        <w:rPr>
          <w:rFonts w:cs="Arial"/>
          <w:b/>
          <w:sz w:val="24"/>
        </w:rPr>
      </w:pPr>
    </w:p>
    <w:p w14:paraId="1B894D04" w14:textId="6698B2BB" w:rsidR="001B4A84" w:rsidRPr="00F75710" w:rsidRDefault="00335AC2" w:rsidP="00F33310">
      <w:pPr>
        <w:numPr>
          <w:ilvl w:val="0"/>
          <w:numId w:val="1"/>
        </w:numPr>
        <w:spacing w:line="240" w:lineRule="auto"/>
        <w:ind w:left="630" w:hanging="630"/>
        <w:rPr>
          <w:rFonts w:cs="Arial"/>
          <w:b/>
          <w:sz w:val="24"/>
        </w:rPr>
      </w:pPr>
      <w:proofErr w:type="spellStart"/>
      <w:r w:rsidRPr="00F75710">
        <w:rPr>
          <w:rFonts w:cs="Arial"/>
          <w:sz w:val="24"/>
        </w:rPr>
        <w:t>P</w:t>
      </w:r>
      <w:r w:rsidR="00B80FE4" w:rsidRPr="00F75710">
        <w:rPr>
          <w:rFonts w:cs="Arial"/>
          <w:sz w:val="24"/>
        </w:rPr>
        <w:t>odnositeljka</w:t>
      </w:r>
      <w:proofErr w:type="spellEnd"/>
      <w:r w:rsidR="00B80FE4" w:rsidRPr="00F75710">
        <w:rPr>
          <w:rFonts w:cs="Arial"/>
          <w:sz w:val="24"/>
        </w:rPr>
        <w:t xml:space="preserve"> zahteva osporava ustavnost presude [</w:t>
      </w:r>
      <w:proofErr w:type="spellStart"/>
      <w:r w:rsidR="00B80FE4" w:rsidRPr="00F75710">
        <w:rPr>
          <w:rFonts w:cs="Arial"/>
          <w:sz w:val="24"/>
        </w:rPr>
        <w:t>Ac</w:t>
      </w:r>
      <w:proofErr w:type="spellEnd"/>
      <w:r w:rsidR="00B80FE4" w:rsidRPr="00F75710">
        <w:rPr>
          <w:rFonts w:cs="Arial"/>
          <w:sz w:val="24"/>
        </w:rPr>
        <w:t>. b</w:t>
      </w:r>
      <w:r w:rsidRPr="00F75710">
        <w:rPr>
          <w:rFonts w:cs="Arial"/>
          <w:sz w:val="24"/>
        </w:rPr>
        <w:t xml:space="preserve">r. 203/14] </w:t>
      </w:r>
      <w:r w:rsidR="00B80FE4" w:rsidRPr="00F75710">
        <w:rPr>
          <w:rFonts w:cs="Arial"/>
          <w:sz w:val="24"/>
        </w:rPr>
        <w:t xml:space="preserve">Apelacionog suda Republike Kosovo (u daljem tekstu: Apelacioni sud) od </w:t>
      </w:r>
      <w:r w:rsidRPr="00F75710">
        <w:rPr>
          <w:rFonts w:cs="Arial"/>
          <w:sz w:val="24"/>
        </w:rPr>
        <w:t>17</w:t>
      </w:r>
      <w:r w:rsidR="00B80FE4" w:rsidRPr="00F75710">
        <w:rPr>
          <w:rFonts w:cs="Arial"/>
          <w:sz w:val="24"/>
        </w:rPr>
        <w:t xml:space="preserve">. decembra </w:t>
      </w:r>
      <w:r w:rsidRPr="00F75710">
        <w:rPr>
          <w:rFonts w:cs="Arial"/>
          <w:sz w:val="24"/>
        </w:rPr>
        <w:t>2018</w:t>
      </w:r>
      <w:r w:rsidR="00B80FE4" w:rsidRPr="00F75710">
        <w:rPr>
          <w:rFonts w:cs="Arial"/>
          <w:sz w:val="24"/>
        </w:rPr>
        <w:t xml:space="preserve">. godine u vezi sa presudom </w:t>
      </w:r>
      <w:r w:rsidRPr="00F75710">
        <w:rPr>
          <w:rFonts w:cs="Arial"/>
          <w:sz w:val="24"/>
        </w:rPr>
        <w:t>[C.</w:t>
      </w:r>
      <w:r w:rsidR="00B80FE4" w:rsidRPr="00F75710">
        <w:rPr>
          <w:rFonts w:cs="Arial"/>
          <w:sz w:val="24"/>
        </w:rPr>
        <w:t xml:space="preserve"> b</w:t>
      </w:r>
      <w:r w:rsidRPr="00F75710">
        <w:rPr>
          <w:rFonts w:cs="Arial"/>
          <w:sz w:val="24"/>
        </w:rPr>
        <w:t>r.</w:t>
      </w:r>
      <w:r w:rsidR="00B80FE4" w:rsidRPr="00F75710">
        <w:rPr>
          <w:rFonts w:cs="Arial"/>
          <w:sz w:val="24"/>
        </w:rPr>
        <w:t xml:space="preserve"> </w:t>
      </w:r>
      <w:r w:rsidRPr="00F75710">
        <w:rPr>
          <w:rFonts w:cs="Arial"/>
          <w:sz w:val="24"/>
        </w:rPr>
        <w:t xml:space="preserve">653/09] </w:t>
      </w:r>
      <w:r w:rsidR="00B80FE4" w:rsidRPr="00F75710">
        <w:rPr>
          <w:rFonts w:cs="Arial"/>
          <w:sz w:val="24"/>
        </w:rPr>
        <w:t xml:space="preserve">Osnovnog suda u Peći (u daljem tekstu: Osnovni sud) od </w:t>
      </w:r>
      <w:r w:rsidRPr="00F75710">
        <w:rPr>
          <w:rFonts w:cs="Arial"/>
          <w:sz w:val="24"/>
        </w:rPr>
        <w:t>11</w:t>
      </w:r>
      <w:r w:rsidR="00B80FE4" w:rsidRPr="00F75710">
        <w:rPr>
          <w:rFonts w:cs="Arial"/>
          <w:sz w:val="24"/>
        </w:rPr>
        <w:t xml:space="preserve">. novembra </w:t>
      </w:r>
      <w:r w:rsidRPr="00F75710">
        <w:rPr>
          <w:rFonts w:cs="Arial"/>
          <w:sz w:val="24"/>
        </w:rPr>
        <w:t>2013</w:t>
      </w:r>
      <w:r w:rsidR="00B80FE4" w:rsidRPr="00F75710">
        <w:rPr>
          <w:rFonts w:cs="Arial"/>
          <w:sz w:val="24"/>
        </w:rPr>
        <w:t xml:space="preserve">. godine. </w:t>
      </w:r>
    </w:p>
    <w:p w14:paraId="0B0DB070" w14:textId="77777777" w:rsidR="00B80FE4" w:rsidRPr="00F75710" w:rsidRDefault="00B80FE4" w:rsidP="00F33310">
      <w:pPr>
        <w:spacing w:line="240" w:lineRule="auto"/>
        <w:rPr>
          <w:rFonts w:cs="Arial"/>
          <w:b/>
          <w:sz w:val="24"/>
        </w:rPr>
      </w:pPr>
    </w:p>
    <w:p w14:paraId="2D43BDFF" w14:textId="781D7601" w:rsidR="00A9141A" w:rsidRPr="00F75710" w:rsidRDefault="00B80FE4" w:rsidP="00F33310">
      <w:pPr>
        <w:spacing w:line="240" w:lineRule="auto"/>
        <w:rPr>
          <w:rFonts w:cs="Arial"/>
          <w:b/>
          <w:sz w:val="24"/>
        </w:rPr>
      </w:pPr>
      <w:r w:rsidRPr="00F75710">
        <w:rPr>
          <w:rFonts w:cs="Arial"/>
          <w:b/>
          <w:sz w:val="24"/>
        </w:rPr>
        <w:t xml:space="preserve">Predmetna stvar </w:t>
      </w:r>
      <w:r w:rsidR="00A9141A" w:rsidRPr="00F75710">
        <w:rPr>
          <w:rFonts w:cs="Arial"/>
          <w:b/>
          <w:sz w:val="24"/>
        </w:rPr>
        <w:t xml:space="preserve"> </w:t>
      </w:r>
    </w:p>
    <w:p w14:paraId="1A0E2F92" w14:textId="77777777" w:rsidR="00A9141A" w:rsidRPr="00F75710" w:rsidRDefault="00A9141A" w:rsidP="00F33310">
      <w:pPr>
        <w:spacing w:line="240" w:lineRule="auto"/>
        <w:rPr>
          <w:rFonts w:cs="Arial"/>
          <w:b/>
          <w:sz w:val="24"/>
        </w:rPr>
      </w:pPr>
    </w:p>
    <w:p w14:paraId="243349A9" w14:textId="7A4D03F3" w:rsidR="00A9141A" w:rsidRPr="00F75710" w:rsidRDefault="00B80FE4" w:rsidP="00F33310">
      <w:pPr>
        <w:numPr>
          <w:ilvl w:val="0"/>
          <w:numId w:val="1"/>
        </w:numPr>
        <w:spacing w:line="240" w:lineRule="auto"/>
        <w:ind w:left="630" w:hanging="630"/>
        <w:rPr>
          <w:rFonts w:cs="Arial"/>
          <w:b/>
          <w:sz w:val="24"/>
        </w:rPr>
      </w:pPr>
      <w:r w:rsidRPr="00F75710">
        <w:rPr>
          <w:sz w:val="24"/>
        </w:rPr>
        <w:t xml:space="preserve">Predmetna stvar je ocena ustavnosti osporene presude Apelacionog suda kojom </w:t>
      </w:r>
      <w:r w:rsidR="003C3EF6" w:rsidRPr="00F75710">
        <w:rPr>
          <w:sz w:val="24"/>
        </w:rPr>
        <w:t>su navodno</w:t>
      </w:r>
      <w:r w:rsidRPr="00F75710">
        <w:rPr>
          <w:sz w:val="24"/>
        </w:rPr>
        <w:t xml:space="preserve"> povređena osnovna prava i slobode</w:t>
      </w:r>
      <w:r w:rsidR="003C3EF6" w:rsidRPr="00F75710">
        <w:rPr>
          <w:sz w:val="24"/>
        </w:rPr>
        <w:t xml:space="preserve"> </w:t>
      </w:r>
      <w:proofErr w:type="spellStart"/>
      <w:r w:rsidR="003C3EF6" w:rsidRPr="00F75710">
        <w:rPr>
          <w:sz w:val="24"/>
        </w:rPr>
        <w:t>podnositeljke</w:t>
      </w:r>
      <w:proofErr w:type="spellEnd"/>
      <w:r w:rsidR="003C3EF6" w:rsidRPr="00F75710">
        <w:rPr>
          <w:sz w:val="24"/>
        </w:rPr>
        <w:t xml:space="preserve"> zahteva zagarantovana</w:t>
      </w:r>
      <w:r w:rsidRPr="00F75710">
        <w:rPr>
          <w:sz w:val="24"/>
        </w:rPr>
        <w:t xml:space="preserve"> članom </w:t>
      </w:r>
      <w:r w:rsidR="00B370CF" w:rsidRPr="00F75710">
        <w:rPr>
          <w:sz w:val="24"/>
        </w:rPr>
        <w:t>31</w:t>
      </w:r>
      <w:r w:rsidRPr="00F75710">
        <w:rPr>
          <w:sz w:val="24"/>
        </w:rPr>
        <w:t>.</w:t>
      </w:r>
      <w:r w:rsidR="00B370CF" w:rsidRPr="00F75710">
        <w:rPr>
          <w:sz w:val="24"/>
        </w:rPr>
        <w:t xml:space="preserve"> [</w:t>
      </w:r>
      <w:r w:rsidRPr="00F75710">
        <w:rPr>
          <w:sz w:val="24"/>
        </w:rPr>
        <w:t>Pravo na pravično i nepristrasno suđenje</w:t>
      </w:r>
      <w:r w:rsidR="00B370CF" w:rsidRPr="00F75710">
        <w:rPr>
          <w:sz w:val="24"/>
        </w:rPr>
        <w:t>]</w:t>
      </w:r>
      <w:r w:rsidR="00787013" w:rsidRPr="00F75710">
        <w:rPr>
          <w:sz w:val="24"/>
        </w:rPr>
        <w:t xml:space="preserve"> </w:t>
      </w:r>
      <w:r w:rsidRPr="00F75710">
        <w:rPr>
          <w:sz w:val="24"/>
        </w:rPr>
        <w:t xml:space="preserve">Ustava Republike Kosovo (u daljem tekstu: Ustav) u vezi sa članom 6. Evropske konvencije o ljudskim pravima (u daljem tekstu: EKLJP), članom </w:t>
      </w:r>
      <w:r w:rsidR="00AE5E88" w:rsidRPr="00F75710">
        <w:rPr>
          <w:sz w:val="24"/>
        </w:rPr>
        <w:t>4</w:t>
      </w:r>
      <w:r w:rsidR="00414A0D" w:rsidRPr="00F75710">
        <w:rPr>
          <w:sz w:val="24"/>
        </w:rPr>
        <w:t>6</w:t>
      </w:r>
      <w:r w:rsidRPr="00F75710">
        <w:rPr>
          <w:sz w:val="24"/>
        </w:rPr>
        <w:t>.</w:t>
      </w:r>
      <w:r w:rsidR="00AE5E88" w:rsidRPr="00F75710">
        <w:rPr>
          <w:sz w:val="24"/>
        </w:rPr>
        <w:t xml:space="preserve"> [</w:t>
      </w:r>
      <w:r w:rsidRPr="00F75710">
        <w:rPr>
          <w:sz w:val="24"/>
        </w:rPr>
        <w:t>Zaštita imovine</w:t>
      </w:r>
      <w:r w:rsidR="00AE5E88" w:rsidRPr="00F75710">
        <w:rPr>
          <w:sz w:val="24"/>
        </w:rPr>
        <w:t>]</w:t>
      </w:r>
      <w:r w:rsidRPr="00F75710">
        <w:rPr>
          <w:sz w:val="24"/>
        </w:rPr>
        <w:t xml:space="preserve"> Ustava i članom 17. Univerzalne deklaracije o ljudskim pravima (u daljem tekstu: UDLJP). </w:t>
      </w:r>
      <w:r w:rsidR="00AE5E88" w:rsidRPr="00F75710">
        <w:rPr>
          <w:sz w:val="24"/>
        </w:rPr>
        <w:t xml:space="preserve"> </w:t>
      </w:r>
    </w:p>
    <w:p w14:paraId="009028EA" w14:textId="77777777" w:rsidR="00A9141A" w:rsidRPr="00F75710" w:rsidRDefault="00A9141A" w:rsidP="00F33310">
      <w:pPr>
        <w:spacing w:line="240" w:lineRule="auto"/>
        <w:rPr>
          <w:rFonts w:cs="Arial"/>
          <w:b/>
          <w:sz w:val="24"/>
        </w:rPr>
      </w:pPr>
    </w:p>
    <w:p w14:paraId="05CDF6BA" w14:textId="4F3B4B11" w:rsidR="00A9141A" w:rsidRPr="00F75710" w:rsidRDefault="00B80FE4" w:rsidP="00F33310">
      <w:pPr>
        <w:spacing w:line="240" w:lineRule="auto"/>
        <w:rPr>
          <w:rFonts w:cs="Arial"/>
          <w:b/>
          <w:sz w:val="24"/>
        </w:rPr>
      </w:pPr>
      <w:r w:rsidRPr="00F75710">
        <w:rPr>
          <w:rFonts w:cs="Arial"/>
          <w:b/>
          <w:sz w:val="24"/>
        </w:rPr>
        <w:t xml:space="preserve">Pravni osnov </w:t>
      </w:r>
      <w:r w:rsidR="00A9141A" w:rsidRPr="00F75710">
        <w:rPr>
          <w:rFonts w:cs="Arial"/>
          <w:b/>
          <w:sz w:val="24"/>
        </w:rPr>
        <w:t xml:space="preserve"> </w:t>
      </w:r>
    </w:p>
    <w:p w14:paraId="5F421935" w14:textId="77777777" w:rsidR="00A9141A" w:rsidRPr="00F75710" w:rsidRDefault="00A9141A" w:rsidP="00F33310">
      <w:pPr>
        <w:spacing w:line="240" w:lineRule="auto"/>
        <w:rPr>
          <w:rFonts w:cs="Arial"/>
          <w:b/>
          <w:sz w:val="24"/>
        </w:rPr>
      </w:pPr>
    </w:p>
    <w:p w14:paraId="66DD0FA4" w14:textId="367C14C0" w:rsidR="00CD6588" w:rsidRPr="00F75710" w:rsidRDefault="00B80FE4" w:rsidP="00F33310">
      <w:pPr>
        <w:numPr>
          <w:ilvl w:val="0"/>
          <w:numId w:val="1"/>
        </w:numPr>
        <w:spacing w:line="240" w:lineRule="auto"/>
        <w:ind w:left="630" w:hanging="630"/>
        <w:rPr>
          <w:rFonts w:cs="Arial"/>
          <w:b/>
          <w:sz w:val="24"/>
        </w:rPr>
      </w:pPr>
      <w:r w:rsidRPr="00F75710">
        <w:rPr>
          <w:sz w:val="24"/>
        </w:rPr>
        <w:t>Zahtev je zasnovan na stavovima</w:t>
      </w:r>
      <w:r w:rsidR="00B370CF" w:rsidRPr="00F75710">
        <w:rPr>
          <w:sz w:val="24"/>
        </w:rPr>
        <w:t xml:space="preserve"> 1</w:t>
      </w:r>
      <w:r w:rsidRPr="00F75710">
        <w:rPr>
          <w:sz w:val="24"/>
        </w:rPr>
        <w:t xml:space="preserve">. i </w:t>
      </w:r>
      <w:r w:rsidR="00B370CF" w:rsidRPr="00F75710">
        <w:rPr>
          <w:sz w:val="24"/>
        </w:rPr>
        <w:t>7</w:t>
      </w:r>
      <w:r w:rsidRPr="00F75710">
        <w:rPr>
          <w:sz w:val="24"/>
        </w:rPr>
        <w:t xml:space="preserve">. člana </w:t>
      </w:r>
      <w:r w:rsidR="00B370CF" w:rsidRPr="00F75710">
        <w:rPr>
          <w:sz w:val="24"/>
        </w:rPr>
        <w:t>113</w:t>
      </w:r>
      <w:r w:rsidRPr="00F75710">
        <w:rPr>
          <w:sz w:val="24"/>
        </w:rPr>
        <w:t>.</w:t>
      </w:r>
      <w:r w:rsidR="00B370CF" w:rsidRPr="00F75710">
        <w:rPr>
          <w:sz w:val="24"/>
        </w:rPr>
        <w:t xml:space="preserve"> [</w:t>
      </w:r>
      <w:r w:rsidRPr="00F75710">
        <w:rPr>
          <w:sz w:val="24"/>
        </w:rPr>
        <w:t>Jurisdikcija i ovlašćene strane</w:t>
      </w:r>
      <w:r w:rsidR="00B370CF" w:rsidRPr="00F75710">
        <w:rPr>
          <w:sz w:val="24"/>
        </w:rPr>
        <w:t>]</w:t>
      </w:r>
      <w:r w:rsidRPr="00F75710">
        <w:rPr>
          <w:sz w:val="24"/>
        </w:rPr>
        <w:t xml:space="preserve"> Ustava, članovima </w:t>
      </w:r>
      <w:r w:rsidR="00B370CF" w:rsidRPr="00F75710">
        <w:rPr>
          <w:sz w:val="24"/>
        </w:rPr>
        <w:t>22</w:t>
      </w:r>
      <w:r w:rsidRPr="00F75710">
        <w:rPr>
          <w:sz w:val="24"/>
        </w:rPr>
        <w:t>.</w:t>
      </w:r>
      <w:r w:rsidR="00516D59" w:rsidRPr="00F75710">
        <w:rPr>
          <w:sz w:val="24"/>
        </w:rPr>
        <w:t xml:space="preserve"> [</w:t>
      </w:r>
      <w:proofErr w:type="spellStart"/>
      <w:r w:rsidR="00516D59" w:rsidRPr="00F75710">
        <w:rPr>
          <w:sz w:val="24"/>
        </w:rPr>
        <w:t>Procesuiranje</w:t>
      </w:r>
      <w:proofErr w:type="spellEnd"/>
      <w:r w:rsidR="00516D59" w:rsidRPr="00F75710">
        <w:rPr>
          <w:sz w:val="24"/>
        </w:rPr>
        <w:t xml:space="preserve"> podnesaka</w:t>
      </w:r>
      <w:r w:rsidR="00B370CF" w:rsidRPr="00F75710">
        <w:rPr>
          <w:sz w:val="24"/>
        </w:rPr>
        <w:t>]</w:t>
      </w:r>
      <w:r w:rsidR="00516D59" w:rsidRPr="00F75710">
        <w:rPr>
          <w:sz w:val="24"/>
        </w:rPr>
        <w:t xml:space="preserve"> i</w:t>
      </w:r>
      <w:r w:rsidR="00B370CF" w:rsidRPr="00F75710">
        <w:rPr>
          <w:sz w:val="24"/>
        </w:rPr>
        <w:t xml:space="preserve"> 47</w:t>
      </w:r>
      <w:r w:rsidR="00516D59" w:rsidRPr="00F75710">
        <w:rPr>
          <w:sz w:val="24"/>
        </w:rPr>
        <w:t>.</w:t>
      </w:r>
      <w:r w:rsidR="00B370CF" w:rsidRPr="00F75710">
        <w:rPr>
          <w:sz w:val="24"/>
        </w:rPr>
        <w:t xml:space="preserve"> [</w:t>
      </w:r>
      <w:r w:rsidR="00516D59" w:rsidRPr="00F75710">
        <w:rPr>
          <w:sz w:val="24"/>
        </w:rPr>
        <w:t>Individualni zahtevi</w:t>
      </w:r>
      <w:r w:rsidR="00B370CF" w:rsidRPr="00F75710">
        <w:rPr>
          <w:sz w:val="24"/>
        </w:rPr>
        <w:t>]</w:t>
      </w:r>
      <w:r w:rsidR="00516D59" w:rsidRPr="00F75710">
        <w:rPr>
          <w:sz w:val="24"/>
        </w:rPr>
        <w:t xml:space="preserve"> Zakona o Ustavnom sudu Republike Kosovo br. </w:t>
      </w:r>
      <w:r w:rsidR="0020335C" w:rsidRPr="00F75710">
        <w:rPr>
          <w:sz w:val="24"/>
        </w:rPr>
        <w:t xml:space="preserve">03/L-121 </w:t>
      </w:r>
      <w:r w:rsidR="00B370CF" w:rsidRPr="00F75710">
        <w:rPr>
          <w:sz w:val="24"/>
        </w:rPr>
        <w:t>(</w:t>
      </w:r>
      <w:r w:rsidR="00516D59" w:rsidRPr="00F75710">
        <w:rPr>
          <w:sz w:val="24"/>
        </w:rPr>
        <w:t>u daljem tekstu: Zakon</w:t>
      </w:r>
      <w:r w:rsidR="00B370CF" w:rsidRPr="00F75710">
        <w:rPr>
          <w:sz w:val="24"/>
        </w:rPr>
        <w:t>)</w:t>
      </w:r>
      <w:r w:rsidR="00516D59" w:rsidRPr="00F75710">
        <w:rPr>
          <w:sz w:val="24"/>
        </w:rPr>
        <w:t xml:space="preserve"> i pravilu </w:t>
      </w:r>
      <w:r w:rsidR="00B370CF" w:rsidRPr="00F75710">
        <w:rPr>
          <w:sz w:val="24"/>
        </w:rPr>
        <w:t>32</w:t>
      </w:r>
      <w:r w:rsidR="00516D59" w:rsidRPr="00F75710">
        <w:rPr>
          <w:sz w:val="24"/>
        </w:rPr>
        <w:t>.</w:t>
      </w:r>
      <w:r w:rsidR="00B370CF" w:rsidRPr="00F75710">
        <w:rPr>
          <w:sz w:val="24"/>
        </w:rPr>
        <w:t xml:space="preserve"> [</w:t>
      </w:r>
      <w:r w:rsidR="00516D59" w:rsidRPr="00F75710">
        <w:rPr>
          <w:sz w:val="24"/>
        </w:rPr>
        <w:t>Podnošenje podnesaka i odgovora</w:t>
      </w:r>
      <w:r w:rsidR="00B370CF" w:rsidRPr="00F75710">
        <w:rPr>
          <w:sz w:val="24"/>
        </w:rPr>
        <w:t>]</w:t>
      </w:r>
      <w:r w:rsidR="00516D59" w:rsidRPr="00F75710">
        <w:rPr>
          <w:sz w:val="24"/>
        </w:rPr>
        <w:t xml:space="preserve"> Poslovnika o radu Ustavnog suda Republike Kosovo (u daljem tekstu: Poslovnik). </w:t>
      </w:r>
      <w:r w:rsidR="00B370CF" w:rsidRPr="00F75710">
        <w:rPr>
          <w:sz w:val="24"/>
        </w:rPr>
        <w:t xml:space="preserve"> </w:t>
      </w:r>
    </w:p>
    <w:p w14:paraId="0ADA147F" w14:textId="77777777" w:rsidR="00CD6588" w:rsidRPr="00F75710" w:rsidRDefault="00CD6588" w:rsidP="00F33310">
      <w:pPr>
        <w:spacing w:line="240" w:lineRule="auto"/>
        <w:rPr>
          <w:rFonts w:cs="Arial"/>
          <w:b/>
          <w:sz w:val="24"/>
        </w:rPr>
      </w:pPr>
    </w:p>
    <w:p w14:paraId="477596DA" w14:textId="4081564F" w:rsidR="00A9141A" w:rsidRPr="00F75710" w:rsidRDefault="00A9141A" w:rsidP="00F33310">
      <w:pPr>
        <w:spacing w:line="240" w:lineRule="auto"/>
        <w:rPr>
          <w:rFonts w:cs="Arial"/>
          <w:b/>
          <w:sz w:val="24"/>
        </w:rPr>
      </w:pPr>
      <w:r w:rsidRPr="00F75710">
        <w:rPr>
          <w:rFonts w:cs="Arial"/>
          <w:b/>
          <w:sz w:val="24"/>
        </w:rPr>
        <w:t>P</w:t>
      </w:r>
      <w:r w:rsidR="00516D59" w:rsidRPr="00F75710">
        <w:rPr>
          <w:rFonts w:cs="Arial"/>
          <w:b/>
          <w:sz w:val="24"/>
        </w:rPr>
        <w:t xml:space="preserve">ostupak pred Sudom </w:t>
      </w:r>
      <w:r w:rsidR="00BA41DA" w:rsidRPr="00F75710">
        <w:rPr>
          <w:rFonts w:cs="Arial"/>
          <w:b/>
          <w:sz w:val="24"/>
        </w:rPr>
        <w:t xml:space="preserve"> </w:t>
      </w:r>
    </w:p>
    <w:p w14:paraId="3ECC8776" w14:textId="77777777" w:rsidR="00A9141A" w:rsidRPr="00F75710" w:rsidRDefault="00A9141A" w:rsidP="00F33310">
      <w:pPr>
        <w:spacing w:line="240" w:lineRule="auto"/>
        <w:rPr>
          <w:rFonts w:cs="Arial"/>
          <w:b/>
          <w:sz w:val="24"/>
        </w:rPr>
      </w:pPr>
    </w:p>
    <w:p w14:paraId="1BD96732" w14:textId="12C21886" w:rsidR="00A9141A" w:rsidRPr="00F75710" w:rsidRDefault="00516D59" w:rsidP="00F33310">
      <w:pPr>
        <w:numPr>
          <w:ilvl w:val="0"/>
          <w:numId w:val="1"/>
        </w:numPr>
        <w:spacing w:line="240" w:lineRule="auto"/>
        <w:ind w:left="630" w:hanging="630"/>
        <w:rPr>
          <w:rFonts w:cs="Arial"/>
          <w:b/>
          <w:sz w:val="24"/>
        </w:rPr>
      </w:pPr>
      <w:r w:rsidRPr="00F75710">
        <w:rPr>
          <w:rFonts w:cs="Arial"/>
          <w:sz w:val="24"/>
        </w:rPr>
        <w:t>Dana</w:t>
      </w:r>
      <w:r w:rsidR="00D9481E" w:rsidRPr="00F75710">
        <w:rPr>
          <w:rFonts w:cs="Arial"/>
          <w:sz w:val="24"/>
        </w:rPr>
        <w:t xml:space="preserve"> </w:t>
      </w:r>
      <w:r w:rsidR="00061662" w:rsidRPr="00F75710">
        <w:rPr>
          <w:rFonts w:cs="Arial"/>
          <w:sz w:val="24"/>
        </w:rPr>
        <w:t>11</w:t>
      </w:r>
      <w:r w:rsidRPr="00F75710">
        <w:rPr>
          <w:rFonts w:cs="Arial"/>
          <w:sz w:val="24"/>
        </w:rPr>
        <w:t xml:space="preserve">. aprila </w:t>
      </w:r>
      <w:r w:rsidR="004202C5" w:rsidRPr="00F75710">
        <w:rPr>
          <w:rFonts w:cs="Arial"/>
          <w:sz w:val="24"/>
        </w:rPr>
        <w:t>201</w:t>
      </w:r>
      <w:r w:rsidR="00061662" w:rsidRPr="00F75710">
        <w:rPr>
          <w:rFonts w:cs="Arial"/>
          <w:sz w:val="24"/>
        </w:rPr>
        <w:t>9</w:t>
      </w:r>
      <w:r w:rsidRPr="00F75710">
        <w:rPr>
          <w:rFonts w:cs="Arial"/>
          <w:sz w:val="24"/>
        </w:rPr>
        <w:t>. godine</w:t>
      </w:r>
      <w:r w:rsidR="00D9481E" w:rsidRPr="00F75710">
        <w:rPr>
          <w:rFonts w:cs="Arial"/>
          <w:sz w:val="24"/>
        </w:rPr>
        <w:t>,</w:t>
      </w:r>
      <w:r w:rsidRPr="00F75710">
        <w:rPr>
          <w:rFonts w:cs="Arial"/>
          <w:sz w:val="24"/>
        </w:rPr>
        <w:t xml:space="preserve"> zastupnik </w:t>
      </w:r>
      <w:proofErr w:type="spellStart"/>
      <w:r w:rsidRPr="00F75710">
        <w:rPr>
          <w:rFonts w:cs="Arial"/>
          <w:sz w:val="24"/>
        </w:rPr>
        <w:t>podnositeljke</w:t>
      </w:r>
      <w:proofErr w:type="spellEnd"/>
      <w:r w:rsidRPr="00F75710">
        <w:rPr>
          <w:rFonts w:cs="Arial"/>
          <w:sz w:val="24"/>
        </w:rPr>
        <w:t xml:space="preserve"> je podneo zahtev Ustavnom sudu Republike Kosovo (u daljem tekstu: Sud). </w:t>
      </w:r>
      <w:r w:rsidR="00D9481E" w:rsidRPr="00F75710">
        <w:rPr>
          <w:rFonts w:cs="Arial"/>
          <w:sz w:val="24"/>
        </w:rPr>
        <w:t xml:space="preserve"> </w:t>
      </w:r>
    </w:p>
    <w:p w14:paraId="2CE4DE8E" w14:textId="77777777" w:rsidR="00A9141A" w:rsidRPr="00F75710" w:rsidRDefault="00A9141A" w:rsidP="00F33310">
      <w:pPr>
        <w:spacing w:line="240" w:lineRule="auto"/>
        <w:ind w:left="630"/>
        <w:rPr>
          <w:rFonts w:cs="Arial"/>
          <w:b/>
          <w:sz w:val="24"/>
        </w:rPr>
      </w:pPr>
    </w:p>
    <w:p w14:paraId="7ADD3185" w14:textId="32583657" w:rsidR="00BE3CFA" w:rsidRPr="00F75710" w:rsidRDefault="00516D59" w:rsidP="00F33310">
      <w:pPr>
        <w:numPr>
          <w:ilvl w:val="0"/>
          <w:numId w:val="1"/>
        </w:numPr>
        <w:spacing w:line="240" w:lineRule="auto"/>
        <w:ind w:left="630" w:hanging="630"/>
        <w:rPr>
          <w:rFonts w:cs="Arial"/>
          <w:sz w:val="24"/>
        </w:rPr>
      </w:pPr>
      <w:r w:rsidRPr="00F75710">
        <w:rPr>
          <w:rFonts w:cs="Arial"/>
          <w:sz w:val="24"/>
        </w:rPr>
        <w:t>Dana</w:t>
      </w:r>
      <w:r w:rsidR="00D9481E" w:rsidRPr="00F75710">
        <w:rPr>
          <w:rFonts w:cs="Arial"/>
          <w:sz w:val="24"/>
        </w:rPr>
        <w:t xml:space="preserve"> </w:t>
      </w:r>
      <w:r w:rsidR="002F7A42" w:rsidRPr="00F75710">
        <w:rPr>
          <w:rFonts w:cs="Arial"/>
          <w:sz w:val="24"/>
        </w:rPr>
        <w:t>16</w:t>
      </w:r>
      <w:r w:rsidRPr="00F75710">
        <w:rPr>
          <w:rFonts w:cs="Arial"/>
          <w:sz w:val="24"/>
        </w:rPr>
        <w:t xml:space="preserve">. aprila </w:t>
      </w:r>
      <w:r w:rsidR="00061662" w:rsidRPr="00F75710">
        <w:rPr>
          <w:rFonts w:cs="Arial"/>
          <w:sz w:val="24"/>
        </w:rPr>
        <w:t>2019</w:t>
      </w:r>
      <w:r w:rsidRPr="00F75710">
        <w:rPr>
          <w:rFonts w:cs="Arial"/>
          <w:sz w:val="24"/>
        </w:rPr>
        <w:t>. godine</w:t>
      </w:r>
      <w:r w:rsidR="00D9481E" w:rsidRPr="00F75710">
        <w:rPr>
          <w:rFonts w:cs="Arial"/>
          <w:sz w:val="24"/>
        </w:rPr>
        <w:t>,</w:t>
      </w:r>
      <w:r w:rsidRPr="00F75710">
        <w:rPr>
          <w:rFonts w:cs="Arial"/>
          <w:sz w:val="24"/>
        </w:rPr>
        <w:t xml:space="preserve"> predsednica Suda je imenovala sudiju </w:t>
      </w:r>
      <w:proofErr w:type="spellStart"/>
      <w:r w:rsidRPr="00F75710">
        <w:rPr>
          <w:rFonts w:cs="Arial"/>
          <w:sz w:val="24"/>
        </w:rPr>
        <w:t>Gresu</w:t>
      </w:r>
      <w:proofErr w:type="spellEnd"/>
      <w:r w:rsidRPr="00F75710">
        <w:rPr>
          <w:rFonts w:cs="Arial"/>
          <w:sz w:val="24"/>
        </w:rPr>
        <w:t xml:space="preserve"> </w:t>
      </w:r>
      <w:r w:rsidR="001B4A84" w:rsidRPr="00F75710">
        <w:rPr>
          <w:sz w:val="24"/>
        </w:rPr>
        <w:t xml:space="preserve"> Caka-</w:t>
      </w:r>
      <w:proofErr w:type="spellStart"/>
      <w:r w:rsidR="001B4A84" w:rsidRPr="00F75710">
        <w:rPr>
          <w:sz w:val="24"/>
        </w:rPr>
        <w:t>Nimani</w:t>
      </w:r>
      <w:proofErr w:type="spellEnd"/>
      <w:r w:rsidRPr="00F75710">
        <w:rPr>
          <w:sz w:val="24"/>
        </w:rPr>
        <w:t xml:space="preserve"> za sudiju izvestioca i Veće za razmatranje, sastavljeno od sudija: </w:t>
      </w:r>
      <w:r w:rsidR="00061662" w:rsidRPr="00F75710">
        <w:rPr>
          <w:sz w:val="24"/>
        </w:rPr>
        <w:t xml:space="preserve">Bajram Ljatifi </w:t>
      </w:r>
      <w:r w:rsidRPr="00F75710">
        <w:rPr>
          <w:sz w:val="24"/>
        </w:rPr>
        <w:t>(predsedavajući</w:t>
      </w:r>
      <w:r w:rsidR="00061662" w:rsidRPr="00F75710">
        <w:rPr>
          <w:sz w:val="24"/>
        </w:rPr>
        <w:t>)</w:t>
      </w:r>
      <w:r w:rsidR="00BA41DA" w:rsidRPr="00F75710">
        <w:rPr>
          <w:sz w:val="24"/>
        </w:rPr>
        <w:t>,</w:t>
      </w:r>
      <w:r w:rsidR="00061662" w:rsidRPr="00F75710">
        <w:rPr>
          <w:sz w:val="24"/>
        </w:rPr>
        <w:t xml:space="preserve"> Safet Hoxha</w:t>
      </w:r>
      <w:r w:rsidR="00D9481E" w:rsidRPr="00F75710">
        <w:rPr>
          <w:sz w:val="24"/>
        </w:rPr>
        <w:t xml:space="preserve"> </w:t>
      </w:r>
      <w:r w:rsidRPr="00F75710">
        <w:rPr>
          <w:sz w:val="24"/>
        </w:rPr>
        <w:t>i</w:t>
      </w:r>
      <w:r w:rsidR="00061662" w:rsidRPr="00F75710">
        <w:rPr>
          <w:sz w:val="24"/>
        </w:rPr>
        <w:t xml:space="preserve"> Radomir Laban</w:t>
      </w:r>
      <w:r w:rsidR="00D9481E" w:rsidRPr="00F75710">
        <w:rPr>
          <w:sz w:val="24"/>
        </w:rPr>
        <w:t>.</w:t>
      </w:r>
    </w:p>
    <w:p w14:paraId="09D13F72" w14:textId="77777777" w:rsidR="00BE3CFA" w:rsidRPr="00F75710" w:rsidRDefault="00BE3CFA" w:rsidP="00F33310">
      <w:pPr>
        <w:spacing w:line="240" w:lineRule="auto"/>
        <w:rPr>
          <w:rFonts w:cs="Arial"/>
          <w:sz w:val="24"/>
        </w:rPr>
      </w:pPr>
    </w:p>
    <w:p w14:paraId="68BB7750" w14:textId="444A0FCC" w:rsidR="00BE3CFA" w:rsidRPr="00F75710" w:rsidRDefault="00516D59" w:rsidP="00F33310">
      <w:pPr>
        <w:numPr>
          <w:ilvl w:val="0"/>
          <w:numId w:val="1"/>
        </w:numPr>
        <w:spacing w:line="240" w:lineRule="auto"/>
        <w:ind w:left="630" w:hanging="630"/>
        <w:rPr>
          <w:rFonts w:cs="Arial"/>
          <w:sz w:val="24"/>
        </w:rPr>
      </w:pPr>
      <w:r w:rsidRPr="00F75710">
        <w:rPr>
          <w:rFonts w:cs="Arial"/>
          <w:sz w:val="24"/>
        </w:rPr>
        <w:t>Dana</w:t>
      </w:r>
      <w:r w:rsidR="00BE3CFA" w:rsidRPr="00F75710">
        <w:rPr>
          <w:rFonts w:cs="Arial"/>
          <w:sz w:val="24"/>
        </w:rPr>
        <w:t xml:space="preserve"> 19</w:t>
      </w:r>
      <w:r w:rsidRPr="00F75710">
        <w:rPr>
          <w:rFonts w:cs="Arial"/>
          <w:sz w:val="24"/>
        </w:rPr>
        <w:t xml:space="preserve">. aprila </w:t>
      </w:r>
      <w:r w:rsidR="00BE3CFA" w:rsidRPr="00F75710">
        <w:rPr>
          <w:rFonts w:cs="Arial"/>
          <w:sz w:val="24"/>
        </w:rPr>
        <w:t>2019</w:t>
      </w:r>
      <w:r w:rsidRPr="00F75710">
        <w:rPr>
          <w:rFonts w:cs="Arial"/>
          <w:sz w:val="24"/>
        </w:rPr>
        <w:t>. godine</w:t>
      </w:r>
      <w:r w:rsidR="00BE3CFA" w:rsidRPr="00F75710">
        <w:rPr>
          <w:rFonts w:cs="Arial"/>
          <w:sz w:val="24"/>
        </w:rPr>
        <w:t>,</w:t>
      </w:r>
      <w:r w:rsidRPr="00F75710">
        <w:rPr>
          <w:rFonts w:cs="Arial"/>
          <w:sz w:val="24"/>
        </w:rPr>
        <w:t xml:space="preserve"> zastupnik </w:t>
      </w:r>
      <w:proofErr w:type="spellStart"/>
      <w:r w:rsidRPr="00F75710">
        <w:rPr>
          <w:rFonts w:cs="Arial"/>
          <w:sz w:val="24"/>
        </w:rPr>
        <w:t>podnositeljke</w:t>
      </w:r>
      <w:proofErr w:type="spellEnd"/>
      <w:r w:rsidRPr="00F75710">
        <w:rPr>
          <w:rFonts w:cs="Arial"/>
          <w:sz w:val="24"/>
        </w:rPr>
        <w:t xml:space="preserve"> zahteva, advokat </w:t>
      </w:r>
      <w:proofErr w:type="spellStart"/>
      <w:r w:rsidR="00BE3CFA" w:rsidRPr="00F75710">
        <w:rPr>
          <w:rFonts w:cs="Arial"/>
          <w:sz w:val="24"/>
        </w:rPr>
        <w:t>Idriz</w:t>
      </w:r>
      <w:proofErr w:type="spellEnd"/>
      <w:r w:rsidR="00BE3CFA" w:rsidRPr="00F75710">
        <w:rPr>
          <w:rFonts w:cs="Arial"/>
          <w:sz w:val="24"/>
        </w:rPr>
        <w:t xml:space="preserve"> </w:t>
      </w:r>
      <w:proofErr w:type="spellStart"/>
      <w:r w:rsidR="00BE3CFA" w:rsidRPr="00F75710">
        <w:rPr>
          <w:rFonts w:cs="Arial"/>
          <w:sz w:val="24"/>
        </w:rPr>
        <w:t>Daci</w:t>
      </w:r>
      <w:proofErr w:type="spellEnd"/>
      <w:r w:rsidR="00B429BD" w:rsidRPr="00F75710">
        <w:rPr>
          <w:rFonts w:cs="Arial"/>
          <w:sz w:val="24"/>
        </w:rPr>
        <w:t>,</w:t>
      </w:r>
      <w:r w:rsidR="00BE3CFA" w:rsidRPr="00F75710">
        <w:rPr>
          <w:rFonts w:cs="Arial"/>
          <w:sz w:val="24"/>
        </w:rPr>
        <w:t xml:space="preserve"> </w:t>
      </w:r>
      <w:r w:rsidRPr="00F75710">
        <w:rPr>
          <w:rFonts w:cs="Arial"/>
          <w:sz w:val="24"/>
        </w:rPr>
        <w:t>dostavio je punomoćje koj</w:t>
      </w:r>
      <w:r w:rsidR="003A5BDB" w:rsidRPr="00F75710">
        <w:rPr>
          <w:rFonts w:cs="Arial"/>
          <w:sz w:val="24"/>
        </w:rPr>
        <w:t xml:space="preserve">im dokazuje da </w:t>
      </w:r>
      <w:proofErr w:type="spellStart"/>
      <w:r w:rsidR="003A5BDB" w:rsidRPr="00F75710">
        <w:rPr>
          <w:rFonts w:cs="Arial"/>
          <w:sz w:val="24"/>
        </w:rPr>
        <w:t>podnositeljka</w:t>
      </w:r>
      <w:proofErr w:type="spellEnd"/>
      <w:r w:rsidR="003A5BDB" w:rsidRPr="00F75710">
        <w:rPr>
          <w:rFonts w:cs="Arial"/>
          <w:sz w:val="24"/>
        </w:rPr>
        <w:t xml:space="preserve"> zahteva ovlašćuje istog da je zastupa pred Sudom u vezi sa njenim zahtevom.  </w:t>
      </w:r>
    </w:p>
    <w:p w14:paraId="26A0D6E4" w14:textId="7713F079" w:rsidR="00CD6588" w:rsidRPr="00F75710" w:rsidRDefault="00CD6588" w:rsidP="00F33310">
      <w:pPr>
        <w:spacing w:line="240" w:lineRule="auto"/>
        <w:ind w:left="630"/>
        <w:rPr>
          <w:rFonts w:cs="Arial"/>
          <w:sz w:val="24"/>
        </w:rPr>
      </w:pPr>
      <w:r w:rsidRPr="00F75710">
        <w:rPr>
          <w:sz w:val="24"/>
        </w:rPr>
        <w:t xml:space="preserve"> </w:t>
      </w:r>
    </w:p>
    <w:p w14:paraId="323B4147" w14:textId="076739AE" w:rsidR="006A7E49" w:rsidRPr="00F75710" w:rsidRDefault="003A5BDB" w:rsidP="00F33310">
      <w:pPr>
        <w:numPr>
          <w:ilvl w:val="0"/>
          <w:numId w:val="1"/>
        </w:numPr>
        <w:spacing w:line="240" w:lineRule="auto"/>
        <w:ind w:left="630" w:hanging="630"/>
        <w:rPr>
          <w:rFonts w:cs="Arial"/>
          <w:sz w:val="24"/>
        </w:rPr>
      </w:pPr>
      <w:r w:rsidRPr="00F75710">
        <w:rPr>
          <w:rFonts w:cs="Arial"/>
          <w:sz w:val="24"/>
        </w:rPr>
        <w:t>Dana</w:t>
      </w:r>
      <w:r w:rsidR="002D3AE9" w:rsidRPr="00F75710">
        <w:rPr>
          <w:rFonts w:cs="Arial"/>
          <w:sz w:val="24"/>
        </w:rPr>
        <w:t xml:space="preserve"> </w:t>
      </w:r>
      <w:r w:rsidR="00903BF4" w:rsidRPr="00F75710">
        <w:rPr>
          <w:rFonts w:cs="Arial"/>
          <w:sz w:val="24"/>
        </w:rPr>
        <w:t>16</w:t>
      </w:r>
      <w:r w:rsidRPr="00F75710">
        <w:rPr>
          <w:rFonts w:cs="Arial"/>
          <w:sz w:val="24"/>
        </w:rPr>
        <w:t>.</w:t>
      </w:r>
      <w:r w:rsidR="00903BF4" w:rsidRPr="00F75710">
        <w:rPr>
          <w:rFonts w:cs="Arial"/>
          <w:sz w:val="24"/>
        </w:rPr>
        <w:t xml:space="preserve"> maj</w:t>
      </w:r>
      <w:r w:rsidRPr="00F75710">
        <w:rPr>
          <w:rFonts w:cs="Arial"/>
          <w:sz w:val="24"/>
        </w:rPr>
        <w:t>a</w:t>
      </w:r>
      <w:r w:rsidR="00903BF4" w:rsidRPr="00F75710">
        <w:rPr>
          <w:rFonts w:cs="Arial"/>
          <w:sz w:val="24"/>
        </w:rPr>
        <w:t xml:space="preserve"> </w:t>
      </w:r>
      <w:r w:rsidR="001B4A84" w:rsidRPr="00F75710">
        <w:rPr>
          <w:rFonts w:cs="Arial"/>
          <w:sz w:val="24"/>
        </w:rPr>
        <w:t>2019</w:t>
      </w:r>
      <w:r w:rsidRPr="00F75710">
        <w:rPr>
          <w:rFonts w:cs="Arial"/>
          <w:sz w:val="24"/>
        </w:rPr>
        <w:t>. godine</w:t>
      </w:r>
      <w:r w:rsidR="002D3AE9" w:rsidRPr="00F75710">
        <w:rPr>
          <w:rFonts w:cs="Arial"/>
          <w:sz w:val="24"/>
        </w:rPr>
        <w:t>,</w:t>
      </w:r>
      <w:r w:rsidR="003C3EF6" w:rsidRPr="00F75710">
        <w:rPr>
          <w:rFonts w:cs="Arial"/>
          <w:sz w:val="24"/>
        </w:rPr>
        <w:t xml:space="preserve"> Sud je obavestio</w:t>
      </w:r>
      <w:r w:rsidRPr="00F75710">
        <w:rPr>
          <w:rFonts w:cs="Arial"/>
          <w:sz w:val="24"/>
        </w:rPr>
        <w:t xml:space="preserve"> zastupnik</w:t>
      </w:r>
      <w:r w:rsidR="003C3EF6" w:rsidRPr="00F75710">
        <w:rPr>
          <w:rFonts w:cs="Arial"/>
          <w:sz w:val="24"/>
        </w:rPr>
        <w:t xml:space="preserve">a </w:t>
      </w:r>
      <w:proofErr w:type="spellStart"/>
      <w:r w:rsidR="003C3EF6" w:rsidRPr="00F75710">
        <w:rPr>
          <w:rFonts w:cs="Arial"/>
          <w:sz w:val="24"/>
        </w:rPr>
        <w:t>podnositeljke</w:t>
      </w:r>
      <w:proofErr w:type="spellEnd"/>
      <w:r w:rsidR="003C3EF6" w:rsidRPr="00F75710">
        <w:rPr>
          <w:rFonts w:cs="Arial"/>
          <w:sz w:val="24"/>
        </w:rPr>
        <w:t xml:space="preserve"> o registraciji zahteva i</w:t>
      </w:r>
      <w:r w:rsidRPr="00F75710">
        <w:rPr>
          <w:rFonts w:cs="Arial"/>
          <w:sz w:val="24"/>
        </w:rPr>
        <w:t xml:space="preserve"> tražio od njega da popuni obrazac zahteva. Istog dana, kopija zahteva je poslata Apelacionom sudu. </w:t>
      </w:r>
      <w:r w:rsidR="002D3AE9" w:rsidRPr="00F75710">
        <w:rPr>
          <w:rFonts w:cs="Arial"/>
          <w:sz w:val="24"/>
        </w:rPr>
        <w:t xml:space="preserve"> </w:t>
      </w:r>
    </w:p>
    <w:p w14:paraId="1AB0ADB4" w14:textId="77777777" w:rsidR="006A7E49" w:rsidRPr="00F75710" w:rsidRDefault="006A7E49" w:rsidP="00F33310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63987DBF" w14:textId="2C7328F5" w:rsidR="00A9141A" w:rsidRPr="00F75710" w:rsidRDefault="003A5BDB" w:rsidP="00F33310">
      <w:pPr>
        <w:numPr>
          <w:ilvl w:val="0"/>
          <w:numId w:val="1"/>
        </w:numPr>
        <w:spacing w:line="240" w:lineRule="auto"/>
        <w:ind w:left="630" w:hanging="630"/>
        <w:rPr>
          <w:rFonts w:cs="Arial"/>
          <w:sz w:val="24"/>
        </w:rPr>
      </w:pPr>
      <w:r w:rsidRPr="00F75710">
        <w:rPr>
          <w:sz w:val="24"/>
        </w:rPr>
        <w:t>Dana</w:t>
      </w:r>
      <w:r w:rsidR="006A7E49" w:rsidRPr="00F75710">
        <w:rPr>
          <w:sz w:val="24"/>
        </w:rPr>
        <w:t xml:space="preserve"> </w:t>
      </w:r>
      <w:r w:rsidRPr="00F75710">
        <w:rPr>
          <w:sz w:val="24"/>
        </w:rPr>
        <w:t xml:space="preserve">24. </w:t>
      </w:r>
      <w:r w:rsidR="00903BF4" w:rsidRPr="00F75710">
        <w:rPr>
          <w:sz w:val="24"/>
        </w:rPr>
        <w:t>maj</w:t>
      </w:r>
      <w:r w:rsidRPr="00F75710">
        <w:rPr>
          <w:sz w:val="24"/>
        </w:rPr>
        <w:t>a</w:t>
      </w:r>
      <w:r w:rsidR="006A7E49" w:rsidRPr="00F75710">
        <w:rPr>
          <w:sz w:val="24"/>
        </w:rPr>
        <w:t xml:space="preserve"> 2019</w:t>
      </w:r>
      <w:r w:rsidRPr="00F75710">
        <w:rPr>
          <w:sz w:val="24"/>
        </w:rPr>
        <w:t>. godine</w:t>
      </w:r>
      <w:r w:rsidR="006A7E49" w:rsidRPr="00F75710">
        <w:rPr>
          <w:sz w:val="24"/>
        </w:rPr>
        <w:t>,</w:t>
      </w:r>
      <w:r w:rsidRPr="00F75710">
        <w:rPr>
          <w:sz w:val="24"/>
        </w:rPr>
        <w:t xml:space="preserve"> zastupnik </w:t>
      </w:r>
      <w:proofErr w:type="spellStart"/>
      <w:r w:rsidRPr="00F75710">
        <w:rPr>
          <w:sz w:val="24"/>
        </w:rPr>
        <w:t>podnositeljke</w:t>
      </w:r>
      <w:proofErr w:type="spellEnd"/>
      <w:r w:rsidRPr="00F75710">
        <w:rPr>
          <w:sz w:val="24"/>
        </w:rPr>
        <w:t xml:space="preserve"> zahteva je dostavio popunjeni obrazac zahteva i nekoliko dodatnih dokumenata. </w:t>
      </w:r>
    </w:p>
    <w:p w14:paraId="257FE510" w14:textId="77777777" w:rsidR="00903BF4" w:rsidRPr="00F75710" w:rsidRDefault="00903BF4" w:rsidP="00F33310">
      <w:pPr>
        <w:spacing w:line="240" w:lineRule="auto"/>
        <w:rPr>
          <w:rFonts w:cs="Arial"/>
          <w:sz w:val="24"/>
        </w:rPr>
      </w:pPr>
    </w:p>
    <w:p w14:paraId="705DF9B5" w14:textId="3A7BF0C8" w:rsidR="00BD0AA4" w:rsidRPr="00F75710" w:rsidRDefault="003A5BDB" w:rsidP="00F33310">
      <w:pPr>
        <w:numPr>
          <w:ilvl w:val="0"/>
          <w:numId w:val="1"/>
        </w:numPr>
        <w:spacing w:line="240" w:lineRule="auto"/>
        <w:ind w:left="630" w:hanging="630"/>
        <w:rPr>
          <w:rFonts w:cs="Arial"/>
          <w:sz w:val="24"/>
        </w:rPr>
      </w:pPr>
      <w:r w:rsidRPr="00F75710">
        <w:rPr>
          <w:rFonts w:cs="Arial"/>
          <w:sz w:val="24"/>
        </w:rPr>
        <w:t>Dana</w:t>
      </w:r>
      <w:r w:rsidR="00903BF4" w:rsidRPr="00F75710">
        <w:rPr>
          <w:rFonts w:cs="Arial"/>
          <w:sz w:val="24"/>
        </w:rPr>
        <w:t xml:space="preserve"> </w:t>
      </w:r>
      <w:r w:rsidR="00BD0AA4" w:rsidRPr="00F75710">
        <w:rPr>
          <w:rFonts w:cs="Arial"/>
          <w:sz w:val="24"/>
        </w:rPr>
        <w:t>26</w:t>
      </w:r>
      <w:r w:rsidRPr="00F75710">
        <w:rPr>
          <w:rFonts w:cs="Arial"/>
          <w:sz w:val="24"/>
        </w:rPr>
        <w:t xml:space="preserve">. juna </w:t>
      </w:r>
      <w:r w:rsidR="00BD0AA4" w:rsidRPr="00F75710">
        <w:rPr>
          <w:rFonts w:cs="Arial"/>
          <w:sz w:val="24"/>
        </w:rPr>
        <w:t>2019</w:t>
      </w:r>
      <w:r w:rsidRPr="00F75710">
        <w:rPr>
          <w:rFonts w:cs="Arial"/>
          <w:sz w:val="24"/>
        </w:rPr>
        <w:t>. godine</w:t>
      </w:r>
      <w:r w:rsidR="00BD0AA4" w:rsidRPr="00F75710">
        <w:rPr>
          <w:rFonts w:cs="Arial"/>
          <w:sz w:val="24"/>
        </w:rPr>
        <w:t>,</w:t>
      </w:r>
      <w:r w:rsidRPr="00F75710">
        <w:rPr>
          <w:rFonts w:cs="Arial"/>
          <w:sz w:val="24"/>
        </w:rPr>
        <w:t xml:space="preserve"> </w:t>
      </w:r>
      <w:proofErr w:type="spellStart"/>
      <w:r w:rsidRPr="00F75710">
        <w:rPr>
          <w:rFonts w:cs="Arial"/>
          <w:sz w:val="24"/>
        </w:rPr>
        <w:t>podnositeljka</w:t>
      </w:r>
      <w:proofErr w:type="spellEnd"/>
      <w:r w:rsidRPr="00F75710">
        <w:rPr>
          <w:rFonts w:cs="Arial"/>
          <w:sz w:val="24"/>
        </w:rPr>
        <w:t xml:space="preserve"> zahteva je dostavila Sudu dodatni obrazac zaht</w:t>
      </w:r>
      <w:r w:rsidR="003C3EF6" w:rsidRPr="00F75710">
        <w:rPr>
          <w:rFonts w:cs="Arial"/>
          <w:sz w:val="24"/>
        </w:rPr>
        <w:t>eva. Ona u zahtevu nije definisala</w:t>
      </w:r>
      <w:r w:rsidRPr="00F75710">
        <w:rPr>
          <w:rFonts w:cs="Arial"/>
          <w:sz w:val="24"/>
        </w:rPr>
        <w:t xml:space="preserve"> da li je zastupa advokat </w:t>
      </w:r>
      <w:proofErr w:type="spellStart"/>
      <w:r w:rsidRPr="00F75710">
        <w:rPr>
          <w:rFonts w:cs="Arial"/>
          <w:sz w:val="24"/>
        </w:rPr>
        <w:t>Idriz</w:t>
      </w:r>
      <w:proofErr w:type="spellEnd"/>
      <w:r w:rsidRPr="00F75710">
        <w:rPr>
          <w:rFonts w:cs="Arial"/>
          <w:sz w:val="24"/>
        </w:rPr>
        <w:t xml:space="preserve"> </w:t>
      </w:r>
      <w:proofErr w:type="spellStart"/>
      <w:r w:rsidRPr="00F75710">
        <w:rPr>
          <w:rFonts w:cs="Arial"/>
          <w:sz w:val="24"/>
        </w:rPr>
        <w:t>Daci</w:t>
      </w:r>
      <w:proofErr w:type="spellEnd"/>
      <w:r w:rsidRPr="00F75710">
        <w:rPr>
          <w:rFonts w:cs="Arial"/>
          <w:sz w:val="24"/>
        </w:rPr>
        <w:t xml:space="preserve">.  </w:t>
      </w:r>
    </w:p>
    <w:p w14:paraId="3933F065" w14:textId="77777777" w:rsidR="00BD0AA4" w:rsidRPr="00F75710" w:rsidRDefault="00BD0AA4" w:rsidP="00F33310">
      <w:pPr>
        <w:spacing w:line="240" w:lineRule="auto"/>
        <w:rPr>
          <w:rFonts w:cs="Arial"/>
          <w:sz w:val="24"/>
        </w:rPr>
      </w:pPr>
    </w:p>
    <w:p w14:paraId="73DF5B2D" w14:textId="428DEBF3" w:rsidR="00F052E0" w:rsidRPr="00F75710" w:rsidRDefault="003A5BDB" w:rsidP="00F33310">
      <w:pPr>
        <w:numPr>
          <w:ilvl w:val="0"/>
          <w:numId w:val="1"/>
        </w:numPr>
        <w:spacing w:line="240" w:lineRule="auto"/>
        <w:ind w:left="630" w:hanging="630"/>
        <w:rPr>
          <w:rFonts w:cs="Arial"/>
          <w:sz w:val="24"/>
        </w:rPr>
      </w:pPr>
      <w:r w:rsidRPr="00F75710">
        <w:rPr>
          <w:rFonts w:cs="Arial"/>
          <w:sz w:val="24"/>
        </w:rPr>
        <w:lastRenderedPageBreak/>
        <w:t xml:space="preserve">Shodno tome, dana 1. avgusta 2019. godine, Sud je poslao dopis </w:t>
      </w:r>
      <w:proofErr w:type="spellStart"/>
      <w:r w:rsidRPr="00F75710">
        <w:rPr>
          <w:rFonts w:cs="Arial"/>
          <w:sz w:val="24"/>
        </w:rPr>
        <w:t>podnositeljki</w:t>
      </w:r>
      <w:proofErr w:type="spellEnd"/>
      <w:r w:rsidRPr="00F75710">
        <w:rPr>
          <w:rFonts w:cs="Arial"/>
          <w:sz w:val="24"/>
        </w:rPr>
        <w:t xml:space="preserve"> zahteva i tražio od nje objašnjenje da li je advokat </w:t>
      </w:r>
      <w:proofErr w:type="spellStart"/>
      <w:r w:rsidRPr="00F75710">
        <w:rPr>
          <w:rFonts w:cs="Arial"/>
          <w:sz w:val="24"/>
        </w:rPr>
        <w:t>Idriz</w:t>
      </w:r>
      <w:proofErr w:type="spellEnd"/>
      <w:r w:rsidRPr="00F75710">
        <w:rPr>
          <w:rFonts w:cs="Arial"/>
          <w:sz w:val="24"/>
        </w:rPr>
        <w:t xml:space="preserve"> </w:t>
      </w:r>
      <w:proofErr w:type="spellStart"/>
      <w:r w:rsidRPr="00F75710">
        <w:rPr>
          <w:rFonts w:cs="Arial"/>
          <w:sz w:val="24"/>
        </w:rPr>
        <w:t>Daci</w:t>
      </w:r>
      <w:proofErr w:type="spellEnd"/>
      <w:r w:rsidRPr="00F75710">
        <w:rPr>
          <w:rFonts w:cs="Arial"/>
          <w:sz w:val="24"/>
        </w:rPr>
        <w:t xml:space="preserve"> zastupa pred Sudom. </w:t>
      </w:r>
    </w:p>
    <w:p w14:paraId="5D41D308" w14:textId="77777777" w:rsidR="00F052E0" w:rsidRPr="00F75710" w:rsidRDefault="00F052E0" w:rsidP="00F33310">
      <w:pPr>
        <w:spacing w:line="240" w:lineRule="auto"/>
        <w:rPr>
          <w:rFonts w:cs="Arial"/>
          <w:sz w:val="24"/>
        </w:rPr>
      </w:pPr>
    </w:p>
    <w:p w14:paraId="50D4279F" w14:textId="77777777" w:rsidR="00F75710" w:rsidRPr="00F75710" w:rsidRDefault="003A5BDB" w:rsidP="00117FBB">
      <w:pPr>
        <w:numPr>
          <w:ilvl w:val="0"/>
          <w:numId w:val="1"/>
        </w:numPr>
        <w:spacing w:line="240" w:lineRule="auto"/>
        <w:ind w:left="630" w:hanging="630"/>
        <w:rPr>
          <w:rFonts w:cs="Arial"/>
          <w:b/>
          <w:sz w:val="24"/>
        </w:rPr>
      </w:pPr>
      <w:r w:rsidRPr="00F75710">
        <w:rPr>
          <w:rFonts w:cs="Arial"/>
          <w:sz w:val="24"/>
        </w:rPr>
        <w:t>Dana</w:t>
      </w:r>
      <w:r w:rsidR="00F052E0" w:rsidRPr="00F75710">
        <w:rPr>
          <w:rFonts w:cs="Arial"/>
          <w:sz w:val="24"/>
        </w:rPr>
        <w:t xml:space="preserve"> 22</w:t>
      </w:r>
      <w:r w:rsidRPr="00F75710">
        <w:rPr>
          <w:rFonts w:cs="Arial"/>
          <w:sz w:val="24"/>
        </w:rPr>
        <w:t xml:space="preserve">. avgusta </w:t>
      </w:r>
      <w:r w:rsidR="00F052E0" w:rsidRPr="00F75710">
        <w:rPr>
          <w:rFonts w:cs="Arial"/>
          <w:sz w:val="24"/>
        </w:rPr>
        <w:t>2019</w:t>
      </w:r>
      <w:r w:rsidRPr="00F75710">
        <w:rPr>
          <w:rFonts w:cs="Arial"/>
          <w:sz w:val="24"/>
        </w:rPr>
        <w:t>. godine</w:t>
      </w:r>
      <w:r w:rsidR="00F052E0" w:rsidRPr="00F75710">
        <w:rPr>
          <w:rFonts w:cs="Arial"/>
          <w:sz w:val="24"/>
        </w:rPr>
        <w:t>,</w:t>
      </w:r>
      <w:r w:rsidRPr="00F75710">
        <w:rPr>
          <w:rFonts w:cs="Arial"/>
          <w:sz w:val="24"/>
        </w:rPr>
        <w:t xml:space="preserve"> </w:t>
      </w:r>
      <w:proofErr w:type="spellStart"/>
      <w:r w:rsidRPr="00F75710">
        <w:rPr>
          <w:rFonts w:cs="Arial"/>
          <w:sz w:val="24"/>
        </w:rPr>
        <w:t>podnositeljka</w:t>
      </w:r>
      <w:proofErr w:type="spellEnd"/>
      <w:r w:rsidRPr="00F75710">
        <w:rPr>
          <w:rFonts w:cs="Arial"/>
          <w:sz w:val="24"/>
        </w:rPr>
        <w:t xml:space="preserve"> zahteva je obavestila Sud da je zastupa advokat </w:t>
      </w:r>
      <w:proofErr w:type="spellStart"/>
      <w:r w:rsidR="00F052E0" w:rsidRPr="00F75710">
        <w:rPr>
          <w:rFonts w:cs="Arial"/>
          <w:sz w:val="24"/>
        </w:rPr>
        <w:t>Idriz</w:t>
      </w:r>
      <w:proofErr w:type="spellEnd"/>
      <w:r w:rsidR="00F052E0" w:rsidRPr="00F75710">
        <w:rPr>
          <w:rFonts w:cs="Arial"/>
          <w:sz w:val="24"/>
        </w:rPr>
        <w:t xml:space="preserve"> </w:t>
      </w:r>
      <w:proofErr w:type="spellStart"/>
      <w:r w:rsidR="00F052E0" w:rsidRPr="00F75710">
        <w:rPr>
          <w:rFonts w:cs="Arial"/>
          <w:sz w:val="24"/>
        </w:rPr>
        <w:t>Daci</w:t>
      </w:r>
      <w:proofErr w:type="spellEnd"/>
      <w:r w:rsidRPr="00F75710">
        <w:rPr>
          <w:rFonts w:cs="Arial"/>
          <w:sz w:val="24"/>
        </w:rPr>
        <w:t>.</w:t>
      </w:r>
    </w:p>
    <w:p w14:paraId="1270AAF3" w14:textId="51E9943D" w:rsidR="003A426A" w:rsidRPr="00F75710" w:rsidRDefault="003A5BDB" w:rsidP="00F75710">
      <w:pPr>
        <w:spacing w:line="240" w:lineRule="auto"/>
        <w:rPr>
          <w:rFonts w:cs="Arial"/>
          <w:b/>
          <w:sz w:val="24"/>
        </w:rPr>
      </w:pPr>
      <w:r w:rsidRPr="00F75710">
        <w:rPr>
          <w:rFonts w:cs="Arial"/>
          <w:sz w:val="24"/>
        </w:rPr>
        <w:t xml:space="preserve"> </w:t>
      </w:r>
    </w:p>
    <w:p w14:paraId="5E16E374" w14:textId="77777777" w:rsidR="00684343" w:rsidRPr="00F75710" w:rsidRDefault="00684343" w:rsidP="00117FBB">
      <w:pPr>
        <w:numPr>
          <w:ilvl w:val="0"/>
          <w:numId w:val="1"/>
        </w:numPr>
        <w:spacing w:line="240" w:lineRule="auto"/>
        <w:ind w:left="630" w:hanging="630"/>
        <w:rPr>
          <w:rFonts w:cs="Arial"/>
          <w:sz w:val="24"/>
        </w:rPr>
      </w:pPr>
      <w:r w:rsidRPr="00F75710">
        <w:rPr>
          <w:rFonts w:cs="Arial"/>
          <w:sz w:val="24"/>
        </w:rPr>
        <w:t xml:space="preserve">Dana 22. aprila 2020. godine, Veće za razmatranje je razmotrilo izveštaj sudije izvestioca i jednoglasno je preporučilo Sudu neprihvatljivost zahteva. </w:t>
      </w:r>
    </w:p>
    <w:p w14:paraId="7A206CD4" w14:textId="3855AE61" w:rsidR="00684343" w:rsidRPr="00F75710" w:rsidRDefault="00684343" w:rsidP="00684343">
      <w:pPr>
        <w:spacing w:line="240" w:lineRule="auto"/>
        <w:rPr>
          <w:rFonts w:cs="Arial"/>
          <w:sz w:val="24"/>
        </w:rPr>
      </w:pPr>
      <w:r w:rsidRPr="00F75710">
        <w:rPr>
          <w:rFonts w:cs="Arial"/>
          <w:sz w:val="24"/>
        </w:rPr>
        <w:t xml:space="preserve">  </w:t>
      </w:r>
    </w:p>
    <w:p w14:paraId="01722135" w14:textId="50A56199" w:rsidR="003A426A" w:rsidRPr="00F75710" w:rsidRDefault="003A5BDB" w:rsidP="00F33310">
      <w:pPr>
        <w:spacing w:line="240" w:lineRule="auto"/>
        <w:rPr>
          <w:rFonts w:cs="Arial"/>
          <w:b/>
          <w:sz w:val="24"/>
        </w:rPr>
      </w:pPr>
      <w:r w:rsidRPr="00F75710">
        <w:rPr>
          <w:rFonts w:cs="Arial"/>
          <w:b/>
          <w:sz w:val="24"/>
        </w:rPr>
        <w:t xml:space="preserve">Pregled činjenica </w:t>
      </w:r>
      <w:r w:rsidR="003A426A" w:rsidRPr="00F75710">
        <w:rPr>
          <w:rFonts w:cs="Arial"/>
          <w:b/>
          <w:sz w:val="24"/>
        </w:rPr>
        <w:t xml:space="preserve"> </w:t>
      </w:r>
    </w:p>
    <w:p w14:paraId="213F62AD" w14:textId="77777777" w:rsidR="003A426A" w:rsidRPr="00F75710" w:rsidRDefault="003A426A" w:rsidP="00F33310">
      <w:pPr>
        <w:spacing w:line="240" w:lineRule="auto"/>
        <w:rPr>
          <w:rFonts w:cs="Arial"/>
          <w:sz w:val="24"/>
        </w:rPr>
      </w:pPr>
    </w:p>
    <w:p w14:paraId="72D8BB3F" w14:textId="446F27F3" w:rsidR="00C11143" w:rsidRPr="00F75710" w:rsidRDefault="003A5BDB" w:rsidP="00F33310">
      <w:pPr>
        <w:numPr>
          <w:ilvl w:val="0"/>
          <w:numId w:val="1"/>
        </w:numPr>
        <w:spacing w:line="240" w:lineRule="auto"/>
        <w:ind w:left="630" w:hanging="630"/>
        <w:rPr>
          <w:rFonts w:cs="Arial"/>
          <w:sz w:val="24"/>
        </w:rPr>
      </w:pPr>
      <w:r w:rsidRPr="00F75710">
        <w:rPr>
          <w:rFonts w:cs="Arial"/>
          <w:sz w:val="24"/>
        </w:rPr>
        <w:t>Iz spisa predmeta, odnosno iz istorijata koji je izdala opština Peć na zahtev</w:t>
      </w:r>
      <w:r w:rsidR="001800C4" w:rsidRPr="00F75710">
        <w:rPr>
          <w:rFonts w:cs="Arial"/>
          <w:sz w:val="24"/>
        </w:rPr>
        <w:t xml:space="preserve"> Osnovnog suda, proizilazi da su 1932. godine, nepokretnosti, odnosno </w:t>
      </w:r>
      <w:r w:rsidR="00BA41DA" w:rsidRPr="00F75710">
        <w:rPr>
          <w:rFonts w:cs="Arial"/>
          <w:sz w:val="24"/>
        </w:rPr>
        <w:t>(i)</w:t>
      </w:r>
      <w:r w:rsidR="001800C4" w:rsidRPr="00F75710">
        <w:rPr>
          <w:rFonts w:cs="Arial"/>
          <w:sz w:val="24"/>
        </w:rPr>
        <w:t xml:space="preserve"> katastarska parcela broj </w:t>
      </w:r>
      <w:r w:rsidR="003235BB" w:rsidRPr="00F75710">
        <w:rPr>
          <w:rFonts w:cs="Arial"/>
          <w:sz w:val="24"/>
        </w:rPr>
        <w:t>4774</w:t>
      </w:r>
      <w:r w:rsidR="001800C4" w:rsidRPr="00F75710">
        <w:rPr>
          <w:rFonts w:cs="Arial"/>
          <w:sz w:val="24"/>
        </w:rPr>
        <w:t xml:space="preserve"> po kulturi njiva četvrte klase u površini od 2.42,</w:t>
      </w:r>
      <w:r w:rsidR="003235BB" w:rsidRPr="00F75710">
        <w:rPr>
          <w:rFonts w:cs="Arial"/>
          <w:sz w:val="24"/>
        </w:rPr>
        <w:t>32 ha</w:t>
      </w:r>
      <w:r w:rsidR="001800C4" w:rsidRPr="00F75710">
        <w:rPr>
          <w:rFonts w:cs="Arial"/>
          <w:sz w:val="24"/>
        </w:rPr>
        <w:t xml:space="preserve"> i </w:t>
      </w:r>
      <w:r w:rsidR="00BA41DA" w:rsidRPr="00F75710">
        <w:rPr>
          <w:rFonts w:cs="Arial"/>
          <w:sz w:val="24"/>
        </w:rPr>
        <w:t>(ii)</w:t>
      </w:r>
      <w:r w:rsidR="001800C4" w:rsidRPr="00F75710">
        <w:rPr>
          <w:rFonts w:cs="Arial"/>
          <w:sz w:val="24"/>
        </w:rPr>
        <w:t xml:space="preserve"> katastarska parcela </w:t>
      </w:r>
      <w:r w:rsidR="003235BB" w:rsidRPr="00F75710">
        <w:rPr>
          <w:rFonts w:cs="Arial"/>
          <w:sz w:val="24"/>
        </w:rPr>
        <w:t xml:space="preserve">4778 </w:t>
      </w:r>
      <w:r w:rsidR="001800C4" w:rsidRPr="00F75710">
        <w:rPr>
          <w:rFonts w:cs="Arial"/>
          <w:sz w:val="24"/>
        </w:rPr>
        <w:t>po kulturi pašnjak osme klase u površini od</w:t>
      </w:r>
      <w:r w:rsidR="003235BB" w:rsidRPr="00F75710">
        <w:rPr>
          <w:rFonts w:cs="Arial"/>
          <w:sz w:val="24"/>
        </w:rPr>
        <w:t xml:space="preserve"> </w:t>
      </w:r>
      <w:r w:rsidR="001800C4" w:rsidRPr="00F75710">
        <w:rPr>
          <w:rFonts w:cs="Arial"/>
          <w:sz w:val="24"/>
        </w:rPr>
        <w:t>0.28,</w:t>
      </w:r>
      <w:r w:rsidR="003235BB" w:rsidRPr="00F75710">
        <w:rPr>
          <w:rFonts w:cs="Arial"/>
          <w:sz w:val="24"/>
        </w:rPr>
        <w:t>93</w:t>
      </w:r>
      <w:r w:rsidR="00C11143" w:rsidRPr="00F75710">
        <w:rPr>
          <w:rFonts w:cs="Arial"/>
          <w:sz w:val="24"/>
        </w:rPr>
        <w:t xml:space="preserve"> ha</w:t>
      </w:r>
      <w:r w:rsidR="00BA41DA" w:rsidRPr="00F75710">
        <w:rPr>
          <w:rFonts w:cs="Arial"/>
          <w:sz w:val="24"/>
        </w:rPr>
        <w:t>,</w:t>
      </w:r>
      <w:r w:rsidR="003235BB" w:rsidRPr="00F75710">
        <w:rPr>
          <w:rFonts w:cs="Arial"/>
          <w:sz w:val="24"/>
        </w:rPr>
        <w:t xml:space="preserve"> </w:t>
      </w:r>
      <w:r w:rsidR="001800C4" w:rsidRPr="00F75710">
        <w:rPr>
          <w:rFonts w:cs="Arial"/>
          <w:sz w:val="24"/>
        </w:rPr>
        <w:t>bile upisane na ime Z</w:t>
      </w:r>
      <w:r w:rsidR="00684343" w:rsidRPr="00F75710">
        <w:rPr>
          <w:rFonts w:cs="Arial"/>
          <w:sz w:val="24"/>
        </w:rPr>
        <w:t>.</w:t>
      </w:r>
      <w:r w:rsidR="003235BB" w:rsidRPr="00F75710">
        <w:rPr>
          <w:rFonts w:cs="Arial"/>
          <w:sz w:val="24"/>
        </w:rPr>
        <w:t xml:space="preserve"> V</w:t>
      </w:r>
      <w:r w:rsidR="00684343" w:rsidRPr="00F75710">
        <w:rPr>
          <w:rFonts w:cs="Arial"/>
          <w:sz w:val="24"/>
        </w:rPr>
        <w:t>.</w:t>
      </w:r>
      <w:r w:rsidR="003235BB" w:rsidRPr="00F75710">
        <w:rPr>
          <w:rFonts w:cs="Arial"/>
          <w:sz w:val="24"/>
        </w:rPr>
        <w:t xml:space="preserve"> V</w:t>
      </w:r>
      <w:r w:rsidR="00684343" w:rsidRPr="00F75710">
        <w:rPr>
          <w:rFonts w:cs="Arial"/>
          <w:sz w:val="24"/>
        </w:rPr>
        <w:t>.</w:t>
      </w:r>
      <w:r w:rsidR="003235BB" w:rsidRPr="00F75710">
        <w:rPr>
          <w:rFonts w:cs="Arial"/>
          <w:sz w:val="24"/>
        </w:rPr>
        <w:t xml:space="preserve">. </w:t>
      </w:r>
    </w:p>
    <w:p w14:paraId="6975B171" w14:textId="77777777" w:rsidR="00E8420F" w:rsidRPr="00F75710" w:rsidRDefault="00E8420F" w:rsidP="00F33310">
      <w:pPr>
        <w:spacing w:line="240" w:lineRule="auto"/>
        <w:rPr>
          <w:rFonts w:cs="Arial"/>
          <w:sz w:val="24"/>
        </w:rPr>
      </w:pPr>
    </w:p>
    <w:p w14:paraId="7FF1B2FF" w14:textId="5B049855" w:rsidR="001C4350" w:rsidRPr="00F75710" w:rsidRDefault="003B68D1" w:rsidP="00F33310">
      <w:pPr>
        <w:pStyle w:val="ListParagraph"/>
        <w:numPr>
          <w:ilvl w:val="0"/>
          <w:numId w:val="1"/>
        </w:numPr>
        <w:spacing w:after="0" w:line="240" w:lineRule="auto"/>
        <w:ind w:left="630" w:hanging="630"/>
        <w:jc w:val="both"/>
        <w:rPr>
          <w:rFonts w:ascii="Georgia" w:hAnsi="Georgia" w:cs="Arial"/>
          <w:sz w:val="24"/>
          <w:szCs w:val="24"/>
        </w:rPr>
      </w:pPr>
      <w:r w:rsidRPr="00F75710">
        <w:rPr>
          <w:rFonts w:ascii="Georgia" w:hAnsi="Georgia" w:cs="Arial"/>
          <w:sz w:val="24"/>
          <w:szCs w:val="24"/>
        </w:rPr>
        <w:t>U toku</w:t>
      </w:r>
      <w:r w:rsidR="00393F09" w:rsidRPr="00F75710">
        <w:rPr>
          <w:rFonts w:ascii="Georgia" w:hAnsi="Georgia" w:cs="Arial"/>
          <w:sz w:val="24"/>
          <w:szCs w:val="24"/>
        </w:rPr>
        <w:t xml:space="preserve"> </w:t>
      </w:r>
      <w:r w:rsidR="00C11143" w:rsidRPr="00F75710">
        <w:rPr>
          <w:rFonts w:ascii="Georgia" w:hAnsi="Georgia" w:cs="Arial"/>
          <w:sz w:val="24"/>
          <w:szCs w:val="24"/>
        </w:rPr>
        <w:t>1937</w:t>
      </w:r>
      <w:r w:rsidR="00393F09" w:rsidRPr="00F75710">
        <w:rPr>
          <w:rFonts w:ascii="Georgia" w:hAnsi="Georgia" w:cs="Arial"/>
          <w:sz w:val="24"/>
          <w:szCs w:val="24"/>
        </w:rPr>
        <w:t>. godine</w:t>
      </w:r>
      <w:r w:rsidR="00C11143" w:rsidRPr="00F75710">
        <w:rPr>
          <w:rFonts w:ascii="Georgia" w:hAnsi="Georgia" w:cs="Arial"/>
          <w:sz w:val="24"/>
          <w:szCs w:val="24"/>
        </w:rPr>
        <w:t>,</w:t>
      </w:r>
      <w:r w:rsidR="00393F09" w:rsidRPr="00F75710">
        <w:rPr>
          <w:rFonts w:ascii="Georgia" w:hAnsi="Georgia" w:cs="Arial"/>
          <w:sz w:val="24"/>
          <w:szCs w:val="24"/>
        </w:rPr>
        <w:t xml:space="preserve"> katastarska parcela broj </w:t>
      </w:r>
      <w:r w:rsidR="00C11143" w:rsidRPr="00F75710">
        <w:rPr>
          <w:rFonts w:ascii="Georgia" w:hAnsi="Georgia" w:cs="Arial"/>
          <w:sz w:val="24"/>
          <w:szCs w:val="24"/>
        </w:rPr>
        <w:t>4774</w:t>
      </w:r>
      <w:r w:rsidRPr="00F75710">
        <w:rPr>
          <w:rFonts w:ascii="Georgia" w:hAnsi="Georgia" w:cs="Arial"/>
          <w:sz w:val="24"/>
          <w:szCs w:val="24"/>
        </w:rPr>
        <w:t xml:space="preserve"> je podeljena </w:t>
      </w:r>
      <w:r w:rsidR="00393F09" w:rsidRPr="00F75710">
        <w:rPr>
          <w:rFonts w:ascii="Georgia" w:hAnsi="Georgia" w:cs="Arial"/>
          <w:sz w:val="24"/>
          <w:szCs w:val="24"/>
        </w:rPr>
        <w:t>na</w:t>
      </w:r>
      <w:r w:rsidR="00C11143" w:rsidRPr="00F75710">
        <w:rPr>
          <w:rFonts w:ascii="Georgia" w:hAnsi="Georgia" w:cs="Arial"/>
          <w:sz w:val="24"/>
          <w:szCs w:val="24"/>
        </w:rPr>
        <w:t xml:space="preserve"> </w:t>
      </w:r>
      <w:r w:rsidR="00BA41DA" w:rsidRPr="00F75710">
        <w:rPr>
          <w:rFonts w:ascii="Georgia" w:hAnsi="Georgia" w:cs="Arial"/>
          <w:sz w:val="24"/>
          <w:szCs w:val="24"/>
        </w:rPr>
        <w:t>(i)</w:t>
      </w:r>
      <w:r w:rsidR="00393F09" w:rsidRPr="00F75710">
        <w:rPr>
          <w:rFonts w:ascii="Georgia" w:hAnsi="Georgia" w:cs="Arial"/>
          <w:sz w:val="24"/>
          <w:szCs w:val="24"/>
        </w:rPr>
        <w:t xml:space="preserve"> kat</w:t>
      </w:r>
      <w:r w:rsidRPr="00F75710">
        <w:rPr>
          <w:rFonts w:ascii="Georgia" w:hAnsi="Georgia" w:cs="Arial"/>
          <w:sz w:val="24"/>
          <w:szCs w:val="24"/>
        </w:rPr>
        <w:t>astarsku parcelu 4774/1 površine</w:t>
      </w:r>
      <w:r w:rsidR="00393F09" w:rsidRPr="00F75710">
        <w:rPr>
          <w:rFonts w:ascii="Georgia" w:hAnsi="Georgia" w:cs="Arial"/>
          <w:sz w:val="24"/>
          <w:szCs w:val="24"/>
        </w:rPr>
        <w:t xml:space="preserve"> 1.33,80 ha, koja je na osnovu istorijata koji je izdala opština Peć, otuđena u </w:t>
      </w:r>
      <w:r w:rsidR="000B486F" w:rsidRPr="00F75710">
        <w:rPr>
          <w:rFonts w:ascii="Georgia" w:hAnsi="Georgia" w:cs="Arial"/>
          <w:sz w:val="24"/>
          <w:szCs w:val="24"/>
        </w:rPr>
        <w:t>“</w:t>
      </w:r>
      <w:r w:rsidRPr="00F75710">
        <w:rPr>
          <w:rFonts w:ascii="Georgia" w:hAnsi="Georgia" w:cs="Arial"/>
          <w:i/>
          <w:sz w:val="24"/>
          <w:szCs w:val="24"/>
        </w:rPr>
        <w:t>svojinu vo</w:t>
      </w:r>
      <w:r w:rsidR="00123087" w:rsidRPr="00F75710">
        <w:rPr>
          <w:rFonts w:ascii="Georgia" w:hAnsi="Georgia" w:cs="Arial"/>
          <w:i/>
          <w:sz w:val="24"/>
          <w:szCs w:val="24"/>
        </w:rPr>
        <w:t>de</w:t>
      </w:r>
      <w:r w:rsidR="000B486F" w:rsidRPr="00F75710">
        <w:rPr>
          <w:rFonts w:ascii="Georgia" w:hAnsi="Georgia" w:cs="Arial"/>
          <w:sz w:val="24"/>
          <w:szCs w:val="24"/>
        </w:rPr>
        <w:t>”</w:t>
      </w:r>
      <w:r w:rsidR="00B429BD" w:rsidRPr="00F75710">
        <w:rPr>
          <w:rFonts w:ascii="Georgia" w:hAnsi="Georgia" w:cs="Arial"/>
          <w:sz w:val="24"/>
          <w:szCs w:val="24"/>
        </w:rPr>
        <w:t>;</w:t>
      </w:r>
      <w:r w:rsidRPr="00F75710">
        <w:rPr>
          <w:rFonts w:ascii="Georgia" w:hAnsi="Georgia" w:cs="Arial"/>
          <w:sz w:val="24"/>
          <w:szCs w:val="24"/>
        </w:rPr>
        <w:t xml:space="preserve"> i</w:t>
      </w:r>
      <w:r w:rsidR="00C11143" w:rsidRPr="00F75710">
        <w:rPr>
          <w:rFonts w:ascii="Georgia" w:hAnsi="Georgia" w:cs="Arial"/>
          <w:sz w:val="24"/>
          <w:szCs w:val="24"/>
        </w:rPr>
        <w:t xml:space="preserve"> </w:t>
      </w:r>
      <w:r w:rsidR="00BA41DA" w:rsidRPr="00F75710">
        <w:rPr>
          <w:rFonts w:ascii="Georgia" w:hAnsi="Georgia" w:cs="Arial"/>
          <w:sz w:val="24"/>
          <w:szCs w:val="24"/>
        </w:rPr>
        <w:t>(ii)</w:t>
      </w:r>
      <w:r w:rsidRPr="00F75710">
        <w:rPr>
          <w:rFonts w:ascii="Georgia" w:hAnsi="Georgia" w:cs="Arial"/>
          <w:sz w:val="24"/>
          <w:szCs w:val="24"/>
        </w:rPr>
        <w:t xml:space="preserve"> katastarsku parcelu 4774/2 površine 0.82,</w:t>
      </w:r>
      <w:r w:rsidR="00C11143" w:rsidRPr="00F75710">
        <w:rPr>
          <w:rFonts w:ascii="Georgia" w:hAnsi="Georgia" w:cs="Arial"/>
          <w:sz w:val="24"/>
          <w:szCs w:val="24"/>
        </w:rPr>
        <w:t>70 ha.</w:t>
      </w:r>
    </w:p>
    <w:p w14:paraId="2D9D70D6" w14:textId="77777777" w:rsidR="001C4350" w:rsidRPr="00F75710" w:rsidRDefault="001C4350" w:rsidP="00F33310">
      <w:pPr>
        <w:spacing w:line="240" w:lineRule="auto"/>
        <w:rPr>
          <w:rFonts w:cs="Arial"/>
          <w:sz w:val="24"/>
        </w:rPr>
      </w:pPr>
    </w:p>
    <w:p w14:paraId="6C647F3C" w14:textId="75865C86" w:rsidR="003869D4" w:rsidRPr="00F75710" w:rsidRDefault="00393F09" w:rsidP="00F33310">
      <w:pPr>
        <w:pStyle w:val="ListParagraph"/>
        <w:numPr>
          <w:ilvl w:val="0"/>
          <w:numId w:val="1"/>
        </w:numPr>
        <w:spacing w:after="0" w:line="240" w:lineRule="auto"/>
        <w:ind w:left="630" w:hanging="630"/>
        <w:jc w:val="both"/>
        <w:rPr>
          <w:rFonts w:ascii="Georgia" w:hAnsi="Georgia"/>
          <w:sz w:val="24"/>
          <w:szCs w:val="24"/>
        </w:rPr>
      </w:pPr>
      <w:r w:rsidRPr="00F75710">
        <w:rPr>
          <w:rFonts w:ascii="Georgia" w:hAnsi="Georgia"/>
          <w:sz w:val="24"/>
          <w:szCs w:val="24"/>
        </w:rPr>
        <w:t>U toku 1</w:t>
      </w:r>
      <w:r w:rsidR="003235BB" w:rsidRPr="00F75710">
        <w:rPr>
          <w:rFonts w:ascii="Georgia" w:hAnsi="Georgia"/>
          <w:sz w:val="24"/>
          <w:szCs w:val="24"/>
        </w:rPr>
        <w:t>956</w:t>
      </w:r>
      <w:r w:rsidRPr="00F75710">
        <w:rPr>
          <w:rFonts w:ascii="Georgia" w:hAnsi="Georgia"/>
          <w:sz w:val="24"/>
          <w:szCs w:val="24"/>
        </w:rPr>
        <w:t>. godine</w:t>
      </w:r>
      <w:r w:rsidR="003869D4" w:rsidRPr="00F75710">
        <w:rPr>
          <w:rFonts w:ascii="Georgia" w:hAnsi="Georgia"/>
          <w:sz w:val="24"/>
          <w:szCs w:val="24"/>
        </w:rPr>
        <w:t>,</w:t>
      </w:r>
      <w:r w:rsidRPr="00F75710">
        <w:rPr>
          <w:rFonts w:ascii="Georgia" w:hAnsi="Georgia"/>
          <w:sz w:val="24"/>
          <w:szCs w:val="24"/>
        </w:rPr>
        <w:t xml:space="preserve"> katastarska parcela broj </w:t>
      </w:r>
      <w:r w:rsidR="003869D4" w:rsidRPr="00F75710">
        <w:rPr>
          <w:rFonts w:ascii="Georgia" w:hAnsi="Georgia"/>
          <w:sz w:val="24"/>
          <w:szCs w:val="24"/>
        </w:rPr>
        <w:t>4774</w:t>
      </w:r>
      <w:r w:rsidR="00B563DB" w:rsidRPr="00F75710">
        <w:rPr>
          <w:rFonts w:ascii="Georgia" w:hAnsi="Georgia"/>
          <w:sz w:val="24"/>
          <w:szCs w:val="24"/>
        </w:rPr>
        <w:t>/2</w:t>
      </w:r>
      <w:r w:rsidRPr="00F75710">
        <w:rPr>
          <w:rFonts w:ascii="Georgia" w:hAnsi="Georgia"/>
          <w:sz w:val="24"/>
          <w:szCs w:val="24"/>
        </w:rPr>
        <w:t xml:space="preserve"> u površini od 0.82,</w:t>
      </w:r>
      <w:r w:rsidR="003869D4" w:rsidRPr="00F75710">
        <w:rPr>
          <w:rFonts w:ascii="Georgia" w:hAnsi="Georgia"/>
          <w:sz w:val="24"/>
          <w:szCs w:val="24"/>
        </w:rPr>
        <w:t xml:space="preserve">83 ha </w:t>
      </w:r>
      <w:r w:rsidRPr="00F75710">
        <w:rPr>
          <w:rFonts w:ascii="Georgia" w:hAnsi="Georgia"/>
          <w:sz w:val="24"/>
          <w:szCs w:val="24"/>
        </w:rPr>
        <w:t>i parcela 4778 u površini od 0.29,</w:t>
      </w:r>
      <w:r w:rsidR="003869D4" w:rsidRPr="00F75710">
        <w:rPr>
          <w:rFonts w:ascii="Georgia" w:hAnsi="Georgia"/>
          <w:sz w:val="24"/>
          <w:szCs w:val="24"/>
        </w:rPr>
        <w:t>15 ha</w:t>
      </w:r>
      <w:r w:rsidR="003B68D1" w:rsidRPr="00F75710">
        <w:rPr>
          <w:rFonts w:ascii="Georgia" w:hAnsi="Georgia"/>
          <w:sz w:val="24"/>
          <w:szCs w:val="24"/>
        </w:rPr>
        <w:t xml:space="preserve"> su procesom</w:t>
      </w:r>
      <w:r w:rsidRPr="00F75710">
        <w:rPr>
          <w:rFonts w:ascii="Georgia" w:hAnsi="Georgia"/>
          <w:sz w:val="24"/>
          <w:szCs w:val="24"/>
        </w:rPr>
        <w:t xml:space="preserve"> pod nazivom </w:t>
      </w:r>
      <w:proofErr w:type="spellStart"/>
      <w:r w:rsidRPr="00F75710">
        <w:rPr>
          <w:rFonts w:ascii="Georgia" w:hAnsi="Georgia"/>
          <w:sz w:val="24"/>
          <w:szCs w:val="24"/>
        </w:rPr>
        <w:t>reambulacija</w:t>
      </w:r>
      <w:proofErr w:type="spellEnd"/>
      <w:r w:rsidRPr="00F75710">
        <w:rPr>
          <w:rFonts w:ascii="Georgia" w:hAnsi="Georgia"/>
          <w:sz w:val="24"/>
          <w:szCs w:val="24"/>
        </w:rPr>
        <w:t xml:space="preserve">, prema navodima </w:t>
      </w:r>
      <w:proofErr w:type="spellStart"/>
      <w:r w:rsidRPr="00F75710">
        <w:rPr>
          <w:rFonts w:ascii="Georgia" w:hAnsi="Georgia"/>
          <w:sz w:val="24"/>
          <w:szCs w:val="24"/>
        </w:rPr>
        <w:t>podnositeljke</w:t>
      </w:r>
      <w:proofErr w:type="spellEnd"/>
      <w:r w:rsidRPr="00F75710">
        <w:rPr>
          <w:rFonts w:ascii="Georgia" w:hAnsi="Georgia"/>
          <w:sz w:val="24"/>
          <w:szCs w:val="24"/>
        </w:rPr>
        <w:t xml:space="preserve"> zahteva, na protivzakonit način, upisane na ime Z</w:t>
      </w:r>
      <w:r w:rsidR="00684343" w:rsidRPr="00F75710">
        <w:rPr>
          <w:rFonts w:ascii="Georgia" w:hAnsi="Georgia"/>
          <w:sz w:val="24"/>
          <w:szCs w:val="24"/>
        </w:rPr>
        <w:t>.</w:t>
      </w:r>
      <w:r w:rsidRPr="00F75710">
        <w:rPr>
          <w:rFonts w:ascii="Georgia" w:hAnsi="Georgia"/>
          <w:sz w:val="24"/>
          <w:szCs w:val="24"/>
        </w:rPr>
        <w:t>S</w:t>
      </w:r>
      <w:r w:rsidR="00684343" w:rsidRPr="00F75710">
        <w:rPr>
          <w:rFonts w:ascii="Georgia" w:hAnsi="Georgia"/>
          <w:sz w:val="24"/>
          <w:szCs w:val="24"/>
        </w:rPr>
        <w:t>.</w:t>
      </w:r>
      <w:r w:rsidR="00BA41DA" w:rsidRPr="00F75710">
        <w:rPr>
          <w:rFonts w:ascii="Georgia" w:hAnsi="Georgia"/>
          <w:sz w:val="24"/>
          <w:szCs w:val="24"/>
        </w:rPr>
        <w:t xml:space="preserve">, </w:t>
      </w:r>
      <w:r w:rsidR="003B68D1" w:rsidRPr="00F75710">
        <w:rPr>
          <w:rFonts w:ascii="Georgia" w:hAnsi="Georgia"/>
          <w:sz w:val="24"/>
          <w:szCs w:val="24"/>
        </w:rPr>
        <w:t>odnosno udovice Z</w:t>
      </w:r>
      <w:r w:rsidR="00684343" w:rsidRPr="00F75710">
        <w:rPr>
          <w:rFonts w:ascii="Georgia" w:hAnsi="Georgia"/>
          <w:sz w:val="24"/>
          <w:szCs w:val="24"/>
        </w:rPr>
        <w:t>.</w:t>
      </w:r>
      <w:r w:rsidR="003B68D1" w:rsidRPr="00F75710">
        <w:rPr>
          <w:rFonts w:ascii="Georgia" w:hAnsi="Georgia"/>
          <w:sz w:val="24"/>
          <w:szCs w:val="24"/>
        </w:rPr>
        <w:t xml:space="preserve"> R</w:t>
      </w:r>
      <w:r w:rsidR="00684343" w:rsidRPr="00F75710">
        <w:rPr>
          <w:rFonts w:ascii="Georgia" w:hAnsi="Georgia"/>
          <w:sz w:val="24"/>
          <w:szCs w:val="24"/>
        </w:rPr>
        <w:t>.</w:t>
      </w:r>
      <w:r w:rsidR="009E4B32" w:rsidRPr="00F75710">
        <w:rPr>
          <w:rFonts w:ascii="Georgia" w:hAnsi="Georgia"/>
          <w:sz w:val="24"/>
          <w:szCs w:val="24"/>
        </w:rPr>
        <w:t xml:space="preserve">, </w:t>
      </w:r>
      <w:r w:rsidRPr="00F75710">
        <w:rPr>
          <w:rFonts w:ascii="Georgia" w:hAnsi="Georgia"/>
          <w:sz w:val="24"/>
          <w:szCs w:val="24"/>
        </w:rPr>
        <w:t xml:space="preserve">koji je </w:t>
      </w:r>
      <w:r w:rsidR="00045617" w:rsidRPr="00F75710">
        <w:rPr>
          <w:rFonts w:ascii="Georgia" w:hAnsi="Georgia"/>
          <w:sz w:val="24"/>
          <w:szCs w:val="24"/>
        </w:rPr>
        <w:t>bio brat Z</w:t>
      </w:r>
      <w:r w:rsidR="00684343" w:rsidRPr="00F75710">
        <w:rPr>
          <w:rFonts w:ascii="Georgia" w:hAnsi="Georgia"/>
          <w:sz w:val="24"/>
          <w:szCs w:val="24"/>
        </w:rPr>
        <w:t>.</w:t>
      </w:r>
      <w:r w:rsidR="00045617" w:rsidRPr="00F75710">
        <w:rPr>
          <w:rFonts w:ascii="Georgia" w:hAnsi="Georgia"/>
          <w:sz w:val="24"/>
          <w:szCs w:val="24"/>
        </w:rPr>
        <w:t>V</w:t>
      </w:r>
      <w:r w:rsidR="00684343" w:rsidRPr="00F75710">
        <w:rPr>
          <w:rFonts w:ascii="Georgia" w:hAnsi="Georgia"/>
          <w:sz w:val="24"/>
          <w:szCs w:val="24"/>
        </w:rPr>
        <w:t>.</w:t>
      </w:r>
      <w:r w:rsidR="00045617" w:rsidRPr="00F75710">
        <w:rPr>
          <w:rFonts w:ascii="Georgia" w:hAnsi="Georgia"/>
          <w:sz w:val="24"/>
          <w:szCs w:val="24"/>
        </w:rPr>
        <w:t>V</w:t>
      </w:r>
      <w:r w:rsidR="00684343" w:rsidRPr="00F75710">
        <w:rPr>
          <w:rFonts w:ascii="Georgia" w:hAnsi="Georgia"/>
          <w:sz w:val="24"/>
          <w:szCs w:val="24"/>
        </w:rPr>
        <w:t>.</w:t>
      </w:r>
      <w:r w:rsidRPr="00F75710">
        <w:rPr>
          <w:rFonts w:ascii="Georgia" w:hAnsi="Georgia"/>
          <w:sz w:val="24"/>
          <w:szCs w:val="24"/>
        </w:rPr>
        <w:t xml:space="preserve">. </w:t>
      </w:r>
      <w:r w:rsidR="001A2DD7" w:rsidRPr="00F75710" w:rsidDel="001A2DD7">
        <w:rPr>
          <w:rFonts w:ascii="Georgia" w:hAnsi="Georgia"/>
          <w:sz w:val="24"/>
          <w:szCs w:val="24"/>
        </w:rPr>
        <w:t xml:space="preserve"> </w:t>
      </w:r>
    </w:p>
    <w:p w14:paraId="529542EE" w14:textId="77777777" w:rsidR="005C2A80" w:rsidRPr="00F75710" w:rsidRDefault="005C2A80" w:rsidP="00F33310">
      <w:pPr>
        <w:spacing w:line="240" w:lineRule="auto"/>
        <w:rPr>
          <w:sz w:val="24"/>
        </w:rPr>
      </w:pPr>
    </w:p>
    <w:p w14:paraId="51E54109" w14:textId="33C240E6" w:rsidR="00E37560" w:rsidRPr="00F75710" w:rsidRDefault="00393F09" w:rsidP="00F33310">
      <w:pPr>
        <w:numPr>
          <w:ilvl w:val="0"/>
          <w:numId w:val="1"/>
        </w:numPr>
        <w:spacing w:line="240" w:lineRule="auto"/>
        <w:ind w:left="630" w:hanging="630"/>
        <w:rPr>
          <w:rFonts w:cs="Arial"/>
          <w:sz w:val="24"/>
        </w:rPr>
      </w:pPr>
      <w:r w:rsidRPr="00F75710">
        <w:rPr>
          <w:rFonts w:cs="Arial"/>
          <w:sz w:val="24"/>
        </w:rPr>
        <w:t>Dana</w:t>
      </w:r>
      <w:r w:rsidR="00006C04" w:rsidRPr="00F75710">
        <w:rPr>
          <w:rFonts w:cs="Arial"/>
          <w:sz w:val="24"/>
        </w:rPr>
        <w:t xml:space="preserve"> 25</w:t>
      </w:r>
      <w:r w:rsidRPr="00F75710">
        <w:rPr>
          <w:rFonts w:cs="Arial"/>
          <w:sz w:val="24"/>
        </w:rPr>
        <w:t xml:space="preserve">. oktobra </w:t>
      </w:r>
      <w:r w:rsidR="003869D4" w:rsidRPr="00F75710">
        <w:rPr>
          <w:rFonts w:cs="Arial"/>
          <w:sz w:val="24"/>
        </w:rPr>
        <w:t>1971</w:t>
      </w:r>
      <w:r w:rsidRPr="00F75710">
        <w:rPr>
          <w:rFonts w:cs="Arial"/>
          <w:sz w:val="24"/>
        </w:rPr>
        <w:t>. godine</w:t>
      </w:r>
      <w:r w:rsidR="003869D4" w:rsidRPr="00F75710">
        <w:rPr>
          <w:rFonts w:cs="Arial"/>
          <w:sz w:val="24"/>
        </w:rPr>
        <w:t>,</w:t>
      </w:r>
      <w:r w:rsidRPr="00F75710">
        <w:rPr>
          <w:rFonts w:cs="Arial"/>
          <w:sz w:val="24"/>
        </w:rPr>
        <w:t xml:space="preserve"> </w:t>
      </w:r>
      <w:proofErr w:type="spellStart"/>
      <w:r w:rsidRPr="00F75710">
        <w:rPr>
          <w:rFonts w:cs="Arial"/>
          <w:sz w:val="24"/>
        </w:rPr>
        <w:t>ostavinskim</w:t>
      </w:r>
      <w:proofErr w:type="spellEnd"/>
      <w:r w:rsidRPr="00F75710">
        <w:rPr>
          <w:rFonts w:cs="Arial"/>
          <w:sz w:val="24"/>
        </w:rPr>
        <w:t xml:space="preserve"> rešenjem </w:t>
      </w:r>
      <w:r w:rsidR="003869D4" w:rsidRPr="00F75710">
        <w:rPr>
          <w:rFonts w:cs="Arial"/>
          <w:sz w:val="24"/>
        </w:rPr>
        <w:t>[</w:t>
      </w:r>
      <w:r w:rsidR="003235BB" w:rsidRPr="00F75710">
        <w:rPr>
          <w:rFonts w:cs="Arial"/>
          <w:sz w:val="24"/>
        </w:rPr>
        <w:t>O.</w:t>
      </w:r>
      <w:r w:rsidRPr="00F75710">
        <w:rPr>
          <w:rFonts w:cs="Arial"/>
          <w:sz w:val="24"/>
        </w:rPr>
        <w:t xml:space="preserve"> </w:t>
      </w:r>
      <w:r w:rsidR="003235BB" w:rsidRPr="00F75710">
        <w:rPr>
          <w:rFonts w:cs="Arial"/>
          <w:sz w:val="24"/>
        </w:rPr>
        <w:t>br.</w:t>
      </w:r>
      <w:r w:rsidRPr="00F75710">
        <w:rPr>
          <w:rFonts w:cs="Arial"/>
          <w:sz w:val="24"/>
        </w:rPr>
        <w:t xml:space="preserve"> </w:t>
      </w:r>
      <w:r w:rsidR="003235BB" w:rsidRPr="00F75710">
        <w:rPr>
          <w:rFonts w:cs="Arial"/>
          <w:sz w:val="24"/>
        </w:rPr>
        <w:t>151/</w:t>
      </w:r>
      <w:r w:rsidR="001A2DD7" w:rsidRPr="00F75710">
        <w:rPr>
          <w:rFonts w:cs="Arial"/>
          <w:sz w:val="24"/>
        </w:rPr>
        <w:t>71</w:t>
      </w:r>
      <w:r w:rsidR="003869D4" w:rsidRPr="00F75710">
        <w:rPr>
          <w:rFonts w:cs="Arial"/>
          <w:sz w:val="24"/>
        </w:rPr>
        <w:t>]</w:t>
      </w:r>
      <w:r w:rsidRPr="00F75710">
        <w:rPr>
          <w:rFonts w:cs="Arial"/>
          <w:sz w:val="24"/>
        </w:rPr>
        <w:t xml:space="preserve"> predmetne nepokretnosti su upisane na ime Z</w:t>
      </w:r>
      <w:r w:rsidR="00684343" w:rsidRPr="00F75710">
        <w:rPr>
          <w:rFonts w:cs="Arial"/>
          <w:sz w:val="24"/>
        </w:rPr>
        <w:t>.</w:t>
      </w:r>
      <w:r w:rsidRPr="00F75710">
        <w:rPr>
          <w:rFonts w:cs="Arial"/>
          <w:sz w:val="24"/>
        </w:rPr>
        <w:t xml:space="preserve"> </w:t>
      </w:r>
      <w:r w:rsidR="00684343" w:rsidRPr="00F75710">
        <w:rPr>
          <w:rFonts w:cs="Arial"/>
          <w:sz w:val="24"/>
        </w:rPr>
        <w:t>S.</w:t>
      </w:r>
      <w:r w:rsidR="00BA41DA" w:rsidRPr="00F75710">
        <w:rPr>
          <w:rFonts w:cs="Arial"/>
          <w:sz w:val="24"/>
        </w:rPr>
        <w:t>,</w:t>
      </w:r>
      <w:r w:rsidR="003235BB" w:rsidRPr="00F75710">
        <w:rPr>
          <w:rFonts w:cs="Arial"/>
          <w:sz w:val="24"/>
        </w:rPr>
        <w:t xml:space="preserve"> </w:t>
      </w:r>
      <w:r w:rsidRPr="00F75710">
        <w:rPr>
          <w:rFonts w:cs="Arial"/>
          <w:sz w:val="24"/>
        </w:rPr>
        <w:t xml:space="preserve">ali i na ime </w:t>
      </w:r>
      <w:r w:rsidR="003235BB" w:rsidRPr="00F75710">
        <w:rPr>
          <w:rFonts w:cs="Arial"/>
          <w:sz w:val="24"/>
        </w:rPr>
        <w:t>Z.S</w:t>
      </w:r>
      <w:r w:rsidRPr="00F75710">
        <w:rPr>
          <w:rFonts w:cs="Arial"/>
          <w:sz w:val="24"/>
        </w:rPr>
        <w:t>.</w:t>
      </w:r>
      <w:r w:rsidR="003235BB" w:rsidRPr="00F75710">
        <w:rPr>
          <w:rFonts w:cs="Arial"/>
          <w:sz w:val="24"/>
        </w:rPr>
        <w:t>, Z.R</w:t>
      </w:r>
      <w:r w:rsidRPr="00F75710">
        <w:rPr>
          <w:rFonts w:cs="Arial"/>
          <w:sz w:val="24"/>
        </w:rPr>
        <w:t>.</w:t>
      </w:r>
      <w:r w:rsidR="003B68D1" w:rsidRPr="00F75710">
        <w:rPr>
          <w:rFonts w:cs="Arial"/>
          <w:sz w:val="24"/>
        </w:rPr>
        <w:t xml:space="preserve">, </w:t>
      </w:r>
      <w:r w:rsidR="00123087" w:rsidRPr="00F75710">
        <w:rPr>
          <w:rFonts w:cs="Arial"/>
          <w:sz w:val="24"/>
        </w:rPr>
        <w:t>Đ</w:t>
      </w:r>
      <w:r w:rsidR="003235BB" w:rsidRPr="00F75710">
        <w:rPr>
          <w:rFonts w:cs="Arial"/>
          <w:sz w:val="24"/>
        </w:rPr>
        <w:t>.A</w:t>
      </w:r>
      <w:r w:rsidRPr="00F75710">
        <w:rPr>
          <w:rFonts w:cs="Arial"/>
          <w:sz w:val="24"/>
        </w:rPr>
        <w:t xml:space="preserve">. i </w:t>
      </w:r>
      <w:r w:rsidR="003235BB" w:rsidRPr="00F75710">
        <w:rPr>
          <w:rFonts w:cs="Arial"/>
          <w:sz w:val="24"/>
        </w:rPr>
        <w:t>B.S</w:t>
      </w:r>
      <w:r w:rsidRPr="00F75710">
        <w:rPr>
          <w:rFonts w:cs="Arial"/>
          <w:sz w:val="24"/>
        </w:rPr>
        <w:t>. sa po jednom petinom</w:t>
      </w:r>
      <w:r w:rsidR="00684343" w:rsidRPr="00F75710">
        <w:rPr>
          <w:rFonts w:cs="Arial"/>
          <w:sz w:val="24"/>
        </w:rPr>
        <w:t xml:space="preserve"> (1/5)</w:t>
      </w:r>
      <w:r w:rsidRPr="00F75710">
        <w:rPr>
          <w:rFonts w:cs="Arial"/>
          <w:sz w:val="24"/>
        </w:rPr>
        <w:t xml:space="preserve"> </w:t>
      </w:r>
      <w:r w:rsidR="00684343" w:rsidRPr="00F75710">
        <w:rPr>
          <w:rFonts w:cs="Arial"/>
          <w:sz w:val="24"/>
        </w:rPr>
        <w:t xml:space="preserve">odgovarajuće </w:t>
      </w:r>
      <w:r w:rsidRPr="00F75710">
        <w:rPr>
          <w:rFonts w:cs="Arial"/>
          <w:sz w:val="24"/>
        </w:rPr>
        <w:t xml:space="preserve">nepokretnosti. </w:t>
      </w:r>
    </w:p>
    <w:p w14:paraId="1B4C4B5E" w14:textId="77777777" w:rsidR="00E37560" w:rsidRPr="00F75710" w:rsidRDefault="00E37560" w:rsidP="00F33310">
      <w:pPr>
        <w:spacing w:line="240" w:lineRule="auto"/>
        <w:ind w:left="630"/>
        <w:rPr>
          <w:rFonts w:cs="Arial"/>
          <w:sz w:val="24"/>
        </w:rPr>
      </w:pPr>
    </w:p>
    <w:p w14:paraId="00F3EA58" w14:textId="1CFD8EC0" w:rsidR="003869D4" w:rsidRPr="00F75710" w:rsidRDefault="00393F09" w:rsidP="00F33310">
      <w:pPr>
        <w:numPr>
          <w:ilvl w:val="0"/>
          <w:numId w:val="1"/>
        </w:numPr>
        <w:spacing w:line="240" w:lineRule="auto"/>
        <w:ind w:left="630" w:hanging="630"/>
        <w:rPr>
          <w:rFonts w:cs="Arial"/>
          <w:sz w:val="24"/>
        </w:rPr>
      </w:pPr>
      <w:r w:rsidRPr="00F75710">
        <w:rPr>
          <w:rFonts w:cs="Arial"/>
          <w:sz w:val="24"/>
        </w:rPr>
        <w:t xml:space="preserve">Prema izjavi </w:t>
      </w:r>
      <w:proofErr w:type="spellStart"/>
      <w:r w:rsidRPr="00F75710">
        <w:rPr>
          <w:rFonts w:cs="Arial"/>
          <w:sz w:val="24"/>
        </w:rPr>
        <w:t>podnositeljke</w:t>
      </w:r>
      <w:proofErr w:type="spellEnd"/>
      <w:r w:rsidRPr="00F75710">
        <w:rPr>
          <w:rFonts w:cs="Arial"/>
          <w:sz w:val="24"/>
        </w:rPr>
        <w:t xml:space="preserve"> zahteva, Z</w:t>
      </w:r>
      <w:r w:rsidR="00684343" w:rsidRPr="00F75710">
        <w:rPr>
          <w:rFonts w:cs="Arial"/>
          <w:sz w:val="24"/>
        </w:rPr>
        <w:t>.</w:t>
      </w:r>
      <w:r w:rsidRPr="00F75710">
        <w:rPr>
          <w:rFonts w:cs="Arial"/>
          <w:sz w:val="24"/>
        </w:rPr>
        <w:t>V</w:t>
      </w:r>
      <w:r w:rsidR="00684343" w:rsidRPr="00F75710">
        <w:rPr>
          <w:rFonts w:cs="Arial"/>
          <w:sz w:val="24"/>
        </w:rPr>
        <w:t>.</w:t>
      </w:r>
      <w:r w:rsidRPr="00F75710">
        <w:rPr>
          <w:rFonts w:cs="Arial"/>
          <w:sz w:val="24"/>
        </w:rPr>
        <w:t>V</w:t>
      </w:r>
      <w:r w:rsidR="00684343" w:rsidRPr="00F75710">
        <w:rPr>
          <w:rFonts w:cs="Arial"/>
          <w:sz w:val="24"/>
        </w:rPr>
        <w:t>.</w:t>
      </w:r>
      <w:r w:rsidRPr="00F75710">
        <w:rPr>
          <w:rFonts w:cs="Arial"/>
          <w:sz w:val="24"/>
        </w:rPr>
        <w:t xml:space="preserve"> je bio njen deda i ona nikada nije znala za njegovu nepokretnost dok je o tome nije upoznalo lice </w:t>
      </w:r>
      <w:r w:rsidR="00123087" w:rsidRPr="00F75710">
        <w:rPr>
          <w:rFonts w:cs="Arial"/>
          <w:sz w:val="24"/>
        </w:rPr>
        <w:t>Đ</w:t>
      </w:r>
      <w:r w:rsidR="003869D4" w:rsidRPr="00F75710">
        <w:rPr>
          <w:rFonts w:cs="Arial"/>
          <w:sz w:val="24"/>
        </w:rPr>
        <w:t>.A</w:t>
      </w:r>
      <w:r w:rsidR="00BA41DA" w:rsidRPr="00F75710">
        <w:rPr>
          <w:rFonts w:cs="Arial"/>
          <w:sz w:val="24"/>
        </w:rPr>
        <w:t>.</w:t>
      </w:r>
      <w:r w:rsidR="003869D4" w:rsidRPr="00F75710">
        <w:rPr>
          <w:rFonts w:cs="Arial"/>
          <w:sz w:val="24"/>
        </w:rPr>
        <w:t xml:space="preserve"> </w:t>
      </w:r>
    </w:p>
    <w:p w14:paraId="58F416A2" w14:textId="77777777" w:rsidR="00E37560" w:rsidRPr="00F75710" w:rsidRDefault="00E37560" w:rsidP="00F33310">
      <w:pPr>
        <w:spacing w:line="240" w:lineRule="auto"/>
        <w:rPr>
          <w:rFonts w:cs="Arial"/>
          <w:sz w:val="24"/>
        </w:rPr>
      </w:pPr>
    </w:p>
    <w:p w14:paraId="4DBC8C6E" w14:textId="70854CCB" w:rsidR="003869D4" w:rsidRPr="00F75710" w:rsidRDefault="00393F09" w:rsidP="00F33310">
      <w:pPr>
        <w:numPr>
          <w:ilvl w:val="0"/>
          <w:numId w:val="1"/>
        </w:numPr>
        <w:spacing w:line="240" w:lineRule="auto"/>
        <w:ind w:left="630" w:hanging="630"/>
        <w:rPr>
          <w:rFonts w:cs="Arial"/>
          <w:sz w:val="24"/>
        </w:rPr>
      </w:pPr>
      <w:r w:rsidRPr="00F75710">
        <w:rPr>
          <w:rFonts w:cs="Arial"/>
          <w:sz w:val="24"/>
        </w:rPr>
        <w:t>Dana</w:t>
      </w:r>
      <w:r w:rsidR="003869D4" w:rsidRPr="00F75710">
        <w:rPr>
          <w:rFonts w:cs="Arial"/>
          <w:sz w:val="24"/>
        </w:rPr>
        <w:t xml:space="preserve"> 2</w:t>
      </w:r>
      <w:r w:rsidRPr="00F75710">
        <w:rPr>
          <w:rFonts w:cs="Arial"/>
          <w:sz w:val="24"/>
        </w:rPr>
        <w:t xml:space="preserve">. septembra </w:t>
      </w:r>
      <w:r w:rsidR="003869D4" w:rsidRPr="00F75710">
        <w:rPr>
          <w:rFonts w:cs="Arial"/>
          <w:sz w:val="24"/>
        </w:rPr>
        <w:t>2009</w:t>
      </w:r>
      <w:r w:rsidRPr="00F75710">
        <w:rPr>
          <w:rFonts w:cs="Arial"/>
          <w:sz w:val="24"/>
        </w:rPr>
        <w:t>. godine</w:t>
      </w:r>
      <w:r w:rsidR="003869D4" w:rsidRPr="00F75710">
        <w:rPr>
          <w:rFonts w:cs="Arial"/>
          <w:sz w:val="24"/>
        </w:rPr>
        <w:t>,</w:t>
      </w:r>
      <w:r w:rsidRPr="00F75710">
        <w:rPr>
          <w:rFonts w:cs="Arial"/>
          <w:sz w:val="24"/>
        </w:rPr>
        <w:t xml:space="preserve"> </w:t>
      </w:r>
      <w:proofErr w:type="spellStart"/>
      <w:r w:rsidRPr="00F75710">
        <w:rPr>
          <w:rFonts w:cs="Arial"/>
          <w:sz w:val="24"/>
        </w:rPr>
        <w:t>podnositeljka</w:t>
      </w:r>
      <w:proofErr w:type="spellEnd"/>
      <w:r w:rsidRPr="00F75710">
        <w:rPr>
          <w:rFonts w:cs="Arial"/>
          <w:sz w:val="24"/>
        </w:rPr>
        <w:t xml:space="preserve"> zahteva i sedam (7)</w:t>
      </w:r>
      <w:r w:rsidR="005D1EFA" w:rsidRPr="00F75710">
        <w:rPr>
          <w:rFonts w:cs="Arial"/>
          <w:sz w:val="24"/>
        </w:rPr>
        <w:t xml:space="preserve"> drugih</w:t>
      </w:r>
      <w:r w:rsidRPr="00F75710">
        <w:rPr>
          <w:rFonts w:cs="Arial"/>
          <w:sz w:val="24"/>
        </w:rPr>
        <w:t xml:space="preserve"> tužilaca, podneli su </w:t>
      </w:r>
      <w:r w:rsidR="005D1EFA" w:rsidRPr="00F75710">
        <w:rPr>
          <w:rFonts w:cs="Arial"/>
          <w:sz w:val="24"/>
        </w:rPr>
        <w:t xml:space="preserve">Osnovnom sudu tužbu za utvrđivanje svojine po osnovu nasleđa kao potomci </w:t>
      </w:r>
      <w:r w:rsidR="005D1EFA" w:rsidRPr="00F75710">
        <w:rPr>
          <w:rFonts w:cs="Arial"/>
          <w:color w:val="000000" w:themeColor="text1"/>
          <w:sz w:val="24"/>
        </w:rPr>
        <w:t>Z</w:t>
      </w:r>
      <w:r w:rsidR="00684343" w:rsidRPr="00F75710">
        <w:rPr>
          <w:rFonts w:cs="Arial"/>
          <w:color w:val="000000" w:themeColor="text1"/>
          <w:sz w:val="24"/>
        </w:rPr>
        <w:t>.</w:t>
      </w:r>
      <w:r w:rsidR="00D216FF" w:rsidRPr="00F75710">
        <w:rPr>
          <w:rFonts w:cs="Arial"/>
          <w:color w:val="000000" w:themeColor="text1"/>
          <w:sz w:val="24"/>
        </w:rPr>
        <w:t>V</w:t>
      </w:r>
      <w:r w:rsidR="00684343" w:rsidRPr="00F75710">
        <w:rPr>
          <w:rFonts w:cs="Arial"/>
          <w:color w:val="000000" w:themeColor="text1"/>
          <w:sz w:val="24"/>
        </w:rPr>
        <w:t>.</w:t>
      </w:r>
      <w:r w:rsidR="00781BFD" w:rsidRPr="00F75710">
        <w:rPr>
          <w:rFonts w:cs="Arial"/>
          <w:color w:val="000000" w:themeColor="text1"/>
          <w:sz w:val="24"/>
        </w:rPr>
        <w:t>V</w:t>
      </w:r>
      <w:r w:rsidR="00684343" w:rsidRPr="00F75710">
        <w:rPr>
          <w:rFonts w:cs="Arial"/>
          <w:color w:val="000000" w:themeColor="text1"/>
          <w:sz w:val="24"/>
        </w:rPr>
        <w:t>.</w:t>
      </w:r>
      <w:r w:rsidR="005D1EFA" w:rsidRPr="00F75710">
        <w:rPr>
          <w:rFonts w:cs="Arial"/>
          <w:color w:val="000000" w:themeColor="text1"/>
          <w:sz w:val="24"/>
        </w:rPr>
        <w:t xml:space="preserve">. Podnosioci tužbe su tražili od nadležnog suda </w:t>
      </w:r>
      <w:r w:rsidR="00201A7D" w:rsidRPr="00F75710">
        <w:rPr>
          <w:rFonts w:cs="Arial"/>
          <w:sz w:val="24"/>
        </w:rPr>
        <w:t xml:space="preserve">(i) </w:t>
      </w:r>
      <w:r w:rsidR="005D1EFA" w:rsidRPr="00F75710">
        <w:rPr>
          <w:rFonts w:cs="Arial"/>
          <w:sz w:val="24"/>
        </w:rPr>
        <w:t xml:space="preserve">da se utvrdi da su </w:t>
      </w:r>
      <w:r w:rsidR="00123087" w:rsidRPr="00F75710">
        <w:rPr>
          <w:rFonts w:cs="Arial"/>
          <w:sz w:val="24"/>
        </w:rPr>
        <w:t xml:space="preserve">oni </w:t>
      </w:r>
      <w:r w:rsidR="005D1EFA" w:rsidRPr="00F75710">
        <w:rPr>
          <w:rFonts w:cs="Arial"/>
          <w:sz w:val="24"/>
        </w:rPr>
        <w:t xml:space="preserve">vlasnici katastarske parcele br. </w:t>
      </w:r>
      <w:r w:rsidR="00201A7D" w:rsidRPr="00F75710">
        <w:rPr>
          <w:rFonts w:cs="Arial"/>
          <w:sz w:val="24"/>
        </w:rPr>
        <w:t>4774</w:t>
      </w:r>
      <w:r w:rsidR="005D1EFA" w:rsidRPr="00F75710">
        <w:rPr>
          <w:rFonts w:cs="Arial"/>
          <w:sz w:val="24"/>
        </w:rPr>
        <w:t xml:space="preserve"> i  b</w:t>
      </w:r>
      <w:r w:rsidR="00201A7D" w:rsidRPr="00F75710">
        <w:rPr>
          <w:rFonts w:cs="Arial"/>
          <w:sz w:val="24"/>
        </w:rPr>
        <w:t>r.</w:t>
      </w:r>
      <w:r w:rsidR="005D1EFA" w:rsidRPr="00F75710">
        <w:rPr>
          <w:rFonts w:cs="Arial"/>
          <w:sz w:val="24"/>
        </w:rPr>
        <w:t xml:space="preserve"> 4778 u površini od 1.11,</w:t>
      </w:r>
      <w:r w:rsidR="00201A7D" w:rsidRPr="00F75710">
        <w:rPr>
          <w:rFonts w:cs="Arial"/>
          <w:sz w:val="24"/>
        </w:rPr>
        <w:t>98 ha,</w:t>
      </w:r>
      <w:r w:rsidR="005D1EFA" w:rsidRPr="00F75710">
        <w:rPr>
          <w:rFonts w:cs="Arial"/>
          <w:sz w:val="24"/>
        </w:rPr>
        <w:t xml:space="preserve"> iz posedovnog lista br. 1561 KZ Peć i</w:t>
      </w:r>
      <w:r w:rsidR="00201A7D" w:rsidRPr="00F75710">
        <w:rPr>
          <w:rFonts w:cs="Arial"/>
          <w:sz w:val="24"/>
        </w:rPr>
        <w:t xml:space="preserve"> (ii)</w:t>
      </w:r>
      <w:r w:rsidR="00123087" w:rsidRPr="00F75710">
        <w:rPr>
          <w:rFonts w:cs="Arial"/>
          <w:sz w:val="24"/>
        </w:rPr>
        <w:t xml:space="preserve"> da obaveže tužene - Đ</w:t>
      </w:r>
      <w:r w:rsidR="005D1EFA" w:rsidRPr="00F75710">
        <w:rPr>
          <w:rFonts w:cs="Arial"/>
          <w:sz w:val="24"/>
        </w:rPr>
        <w:t>.A., Z.R., Z.M., Z.B., B.P. i</w:t>
      </w:r>
      <w:r w:rsidR="00201A7D" w:rsidRPr="00F75710">
        <w:rPr>
          <w:rFonts w:cs="Arial"/>
          <w:sz w:val="24"/>
        </w:rPr>
        <w:t xml:space="preserve"> B.N</w:t>
      </w:r>
      <w:r w:rsidR="005D1EFA" w:rsidRPr="00F75710">
        <w:rPr>
          <w:rFonts w:cs="Arial"/>
          <w:sz w:val="24"/>
        </w:rPr>
        <w:t xml:space="preserve">. da im priznaju ovo pravo i dozvole tužiocima, odnosno </w:t>
      </w:r>
      <w:proofErr w:type="spellStart"/>
      <w:r w:rsidR="005D1EFA" w:rsidRPr="00F75710">
        <w:rPr>
          <w:rFonts w:cs="Arial"/>
          <w:sz w:val="24"/>
        </w:rPr>
        <w:t>podnositeljki</w:t>
      </w:r>
      <w:proofErr w:type="spellEnd"/>
      <w:r w:rsidR="005D1EFA" w:rsidRPr="00F75710">
        <w:rPr>
          <w:rFonts w:cs="Arial"/>
          <w:sz w:val="24"/>
        </w:rPr>
        <w:t xml:space="preserve"> zahteva i sedam </w:t>
      </w:r>
      <w:r w:rsidR="00201A7D" w:rsidRPr="00F75710">
        <w:rPr>
          <w:rFonts w:cs="Arial"/>
          <w:sz w:val="24"/>
        </w:rPr>
        <w:t>(7)</w:t>
      </w:r>
      <w:r w:rsidR="005D1EFA" w:rsidRPr="00F75710">
        <w:rPr>
          <w:rFonts w:cs="Arial"/>
          <w:sz w:val="24"/>
        </w:rPr>
        <w:t xml:space="preserve"> drugih tužilaca da se upišu u katastarske knjige kao vlasnici nepokretnosti. </w:t>
      </w:r>
    </w:p>
    <w:p w14:paraId="328CADAC" w14:textId="77777777" w:rsidR="00C142D0" w:rsidRPr="00F75710" w:rsidRDefault="00C142D0" w:rsidP="00F33310">
      <w:pPr>
        <w:spacing w:line="240" w:lineRule="auto"/>
        <w:rPr>
          <w:rFonts w:cs="Arial"/>
          <w:sz w:val="24"/>
        </w:rPr>
      </w:pPr>
    </w:p>
    <w:p w14:paraId="677C9C7F" w14:textId="1760656A" w:rsidR="00C142D0" w:rsidRPr="00F75710" w:rsidRDefault="005D1EFA" w:rsidP="00F33310">
      <w:pPr>
        <w:numPr>
          <w:ilvl w:val="0"/>
          <w:numId w:val="1"/>
        </w:numPr>
        <w:spacing w:line="240" w:lineRule="auto"/>
        <w:ind w:left="630" w:hanging="630"/>
        <w:rPr>
          <w:rFonts w:cs="Arial"/>
          <w:sz w:val="24"/>
        </w:rPr>
      </w:pPr>
      <w:r w:rsidRPr="00F75710">
        <w:rPr>
          <w:rFonts w:cs="Arial"/>
          <w:sz w:val="24"/>
        </w:rPr>
        <w:t xml:space="preserve">Na osnovu spisa predmeta, </w:t>
      </w:r>
      <w:proofErr w:type="spellStart"/>
      <w:r w:rsidRPr="00F75710">
        <w:rPr>
          <w:rFonts w:cs="Arial"/>
          <w:sz w:val="24"/>
        </w:rPr>
        <w:t>podnositeljka</w:t>
      </w:r>
      <w:proofErr w:type="spellEnd"/>
      <w:r w:rsidRPr="00F75710">
        <w:rPr>
          <w:rFonts w:cs="Arial"/>
          <w:sz w:val="24"/>
        </w:rPr>
        <w:t xml:space="preserve"> zahteva i sedam </w:t>
      </w:r>
      <w:r w:rsidR="00BA41DA" w:rsidRPr="00F75710">
        <w:rPr>
          <w:rFonts w:cs="Arial"/>
          <w:sz w:val="24"/>
        </w:rPr>
        <w:t>(</w:t>
      </w:r>
      <w:r w:rsidR="00C142D0" w:rsidRPr="00F75710">
        <w:rPr>
          <w:rFonts w:cs="Arial"/>
          <w:sz w:val="24"/>
        </w:rPr>
        <w:t>7</w:t>
      </w:r>
      <w:r w:rsidR="00BA41DA" w:rsidRPr="00F75710">
        <w:rPr>
          <w:rFonts w:cs="Arial"/>
          <w:sz w:val="24"/>
        </w:rPr>
        <w:t>)</w:t>
      </w:r>
      <w:r w:rsidRPr="00F75710">
        <w:rPr>
          <w:rFonts w:cs="Arial"/>
          <w:sz w:val="24"/>
        </w:rPr>
        <w:t xml:space="preserve"> drugih tužilaca, podneli su i nekoliko podnesaka Osnovnom sudu. </w:t>
      </w:r>
      <w:r w:rsidR="00B36D8C" w:rsidRPr="00F75710">
        <w:rPr>
          <w:rFonts w:cs="Arial"/>
          <w:sz w:val="24"/>
        </w:rPr>
        <w:t xml:space="preserve">U jednom od podnesaka, </w:t>
      </w:r>
      <w:proofErr w:type="spellStart"/>
      <w:r w:rsidR="00B36D8C" w:rsidRPr="00F75710">
        <w:rPr>
          <w:rFonts w:cs="Arial"/>
          <w:sz w:val="24"/>
        </w:rPr>
        <w:t>podnositeljka</w:t>
      </w:r>
      <w:proofErr w:type="spellEnd"/>
      <w:r w:rsidR="00B36D8C" w:rsidRPr="00F75710">
        <w:rPr>
          <w:rFonts w:cs="Arial"/>
          <w:sz w:val="24"/>
        </w:rPr>
        <w:t xml:space="preserve"> zahteva je tražila da veštak razjasn</w:t>
      </w:r>
      <w:r w:rsidR="00123087" w:rsidRPr="00F75710">
        <w:rPr>
          <w:rFonts w:cs="Arial"/>
          <w:sz w:val="24"/>
        </w:rPr>
        <w:t>i kako je svojina sa Z</w:t>
      </w:r>
      <w:r w:rsidR="00684343" w:rsidRPr="00F75710">
        <w:rPr>
          <w:rFonts w:cs="Arial"/>
          <w:sz w:val="24"/>
        </w:rPr>
        <w:t>.</w:t>
      </w:r>
      <w:r w:rsidR="00B36D8C" w:rsidRPr="00F75710">
        <w:rPr>
          <w:rFonts w:cs="Arial"/>
          <w:sz w:val="24"/>
        </w:rPr>
        <w:t>V</w:t>
      </w:r>
      <w:r w:rsidR="00684343" w:rsidRPr="00F75710">
        <w:rPr>
          <w:rFonts w:cs="Arial"/>
          <w:sz w:val="24"/>
        </w:rPr>
        <w:t>.</w:t>
      </w:r>
      <w:r w:rsidR="00B36D8C" w:rsidRPr="00F75710">
        <w:rPr>
          <w:rFonts w:cs="Arial"/>
          <w:sz w:val="24"/>
        </w:rPr>
        <w:t xml:space="preserve"> </w:t>
      </w:r>
      <w:r w:rsidR="00781BFD" w:rsidRPr="00F75710">
        <w:rPr>
          <w:rFonts w:cs="Arial"/>
          <w:sz w:val="24"/>
        </w:rPr>
        <w:t>V</w:t>
      </w:r>
      <w:r w:rsidR="00684343" w:rsidRPr="00F75710">
        <w:rPr>
          <w:rFonts w:cs="Arial"/>
          <w:sz w:val="24"/>
        </w:rPr>
        <w:t>.</w:t>
      </w:r>
      <w:r w:rsidR="00123087" w:rsidRPr="00F75710">
        <w:rPr>
          <w:rFonts w:cs="Arial"/>
          <w:sz w:val="24"/>
        </w:rPr>
        <w:t xml:space="preserve"> </w:t>
      </w:r>
      <w:r w:rsidR="00B36D8C" w:rsidRPr="00F75710">
        <w:rPr>
          <w:rFonts w:cs="Arial"/>
          <w:sz w:val="24"/>
        </w:rPr>
        <w:t>prešla u svojinu Z</w:t>
      </w:r>
      <w:r w:rsidR="00684343" w:rsidRPr="00F75710">
        <w:rPr>
          <w:rFonts w:cs="Arial"/>
          <w:sz w:val="24"/>
        </w:rPr>
        <w:t>.</w:t>
      </w:r>
      <w:r w:rsidR="00B36D8C" w:rsidRPr="00F75710">
        <w:rPr>
          <w:rFonts w:cs="Arial"/>
          <w:sz w:val="24"/>
        </w:rPr>
        <w:t xml:space="preserve"> S</w:t>
      </w:r>
      <w:r w:rsidR="00684343" w:rsidRPr="00F75710">
        <w:rPr>
          <w:rFonts w:cs="Arial"/>
          <w:sz w:val="24"/>
        </w:rPr>
        <w:t>.</w:t>
      </w:r>
      <w:r w:rsidR="00B36D8C" w:rsidRPr="00F75710">
        <w:rPr>
          <w:rFonts w:cs="Arial"/>
          <w:sz w:val="24"/>
        </w:rPr>
        <w:t xml:space="preserve"> </w:t>
      </w:r>
      <w:proofErr w:type="spellStart"/>
      <w:r w:rsidR="00B36D8C" w:rsidRPr="00F75710">
        <w:rPr>
          <w:rFonts w:cs="Arial"/>
          <w:sz w:val="24"/>
        </w:rPr>
        <w:t>Podnositeljka</w:t>
      </w:r>
      <w:proofErr w:type="spellEnd"/>
      <w:r w:rsidR="00B36D8C" w:rsidRPr="00F75710">
        <w:rPr>
          <w:rFonts w:cs="Arial"/>
          <w:sz w:val="24"/>
        </w:rPr>
        <w:t xml:space="preserve"> zahteva je takođe navela da je prenos</w:t>
      </w:r>
      <w:r w:rsidR="00123087" w:rsidRPr="00F75710">
        <w:rPr>
          <w:rFonts w:cs="Arial"/>
          <w:sz w:val="24"/>
        </w:rPr>
        <w:t xml:space="preserve"> svojine sa pokojnog Z</w:t>
      </w:r>
      <w:r w:rsidR="00684343" w:rsidRPr="00F75710">
        <w:rPr>
          <w:rFonts w:cs="Arial"/>
          <w:sz w:val="24"/>
        </w:rPr>
        <w:t>.</w:t>
      </w:r>
      <w:r w:rsidR="00B36D8C" w:rsidRPr="00F75710">
        <w:rPr>
          <w:rFonts w:cs="Arial"/>
          <w:sz w:val="24"/>
        </w:rPr>
        <w:t>V</w:t>
      </w:r>
      <w:r w:rsidR="00684343" w:rsidRPr="00F75710">
        <w:rPr>
          <w:rFonts w:cs="Arial"/>
          <w:sz w:val="24"/>
        </w:rPr>
        <w:t xml:space="preserve">.V. </w:t>
      </w:r>
      <w:r w:rsidR="00B36D8C" w:rsidRPr="00F75710">
        <w:rPr>
          <w:rFonts w:cs="Arial"/>
          <w:sz w:val="24"/>
        </w:rPr>
        <w:t>na Z</w:t>
      </w:r>
      <w:r w:rsidR="00684343" w:rsidRPr="00F75710">
        <w:rPr>
          <w:rFonts w:cs="Arial"/>
          <w:sz w:val="24"/>
        </w:rPr>
        <w:t>.</w:t>
      </w:r>
      <w:r w:rsidR="00B36D8C" w:rsidRPr="00F75710">
        <w:rPr>
          <w:rFonts w:cs="Arial"/>
          <w:sz w:val="24"/>
        </w:rPr>
        <w:t>S</w:t>
      </w:r>
      <w:r w:rsidR="00684343" w:rsidRPr="00F75710">
        <w:rPr>
          <w:rFonts w:cs="Arial"/>
          <w:sz w:val="24"/>
        </w:rPr>
        <w:t>.</w:t>
      </w:r>
      <w:r w:rsidR="00B36D8C" w:rsidRPr="00F75710">
        <w:rPr>
          <w:rFonts w:cs="Arial"/>
          <w:sz w:val="24"/>
        </w:rPr>
        <w:t xml:space="preserve"> izvršen na osnovu dogovora koji je u to vreme postojao između naslednika. </w:t>
      </w:r>
      <w:r w:rsidR="009120E1" w:rsidRPr="00F75710">
        <w:rPr>
          <w:rFonts w:cs="Arial"/>
          <w:sz w:val="24"/>
        </w:rPr>
        <w:t xml:space="preserve"> </w:t>
      </w:r>
    </w:p>
    <w:p w14:paraId="60892E90" w14:textId="77777777" w:rsidR="00FE4D99" w:rsidRPr="00F75710" w:rsidRDefault="00FE4D99" w:rsidP="00F33310">
      <w:pPr>
        <w:spacing w:line="240" w:lineRule="auto"/>
        <w:rPr>
          <w:rFonts w:cs="Arial"/>
          <w:sz w:val="24"/>
        </w:rPr>
      </w:pPr>
    </w:p>
    <w:p w14:paraId="31C5C6DE" w14:textId="4DCCEF56" w:rsidR="00ED1AE3" w:rsidRPr="00F75710" w:rsidRDefault="00B36D8C" w:rsidP="00F33310">
      <w:pPr>
        <w:pStyle w:val="ListParagraph"/>
        <w:numPr>
          <w:ilvl w:val="0"/>
          <w:numId w:val="1"/>
        </w:numPr>
        <w:spacing w:after="0" w:line="240" w:lineRule="auto"/>
        <w:ind w:left="630" w:hanging="630"/>
        <w:jc w:val="both"/>
        <w:rPr>
          <w:rFonts w:ascii="Georgia" w:hAnsi="Georgia"/>
          <w:sz w:val="24"/>
          <w:szCs w:val="24"/>
        </w:rPr>
      </w:pPr>
      <w:r w:rsidRPr="00F75710">
        <w:rPr>
          <w:rFonts w:ascii="Georgia" w:hAnsi="Georgia"/>
          <w:sz w:val="24"/>
          <w:szCs w:val="24"/>
        </w:rPr>
        <w:lastRenderedPageBreak/>
        <w:t>Dana</w:t>
      </w:r>
      <w:r w:rsidR="00C167F4" w:rsidRPr="00F75710">
        <w:rPr>
          <w:rFonts w:ascii="Georgia" w:hAnsi="Georgia"/>
          <w:sz w:val="24"/>
          <w:szCs w:val="24"/>
        </w:rPr>
        <w:t xml:space="preserve"> 11</w:t>
      </w:r>
      <w:r w:rsidRPr="00F75710">
        <w:rPr>
          <w:rFonts w:ascii="Georgia" w:hAnsi="Georgia"/>
          <w:sz w:val="24"/>
          <w:szCs w:val="24"/>
        </w:rPr>
        <w:t xml:space="preserve">. novembra </w:t>
      </w:r>
      <w:r w:rsidR="00C167F4" w:rsidRPr="00F75710">
        <w:rPr>
          <w:rFonts w:ascii="Georgia" w:hAnsi="Georgia"/>
          <w:sz w:val="24"/>
          <w:szCs w:val="24"/>
        </w:rPr>
        <w:t>2013</w:t>
      </w:r>
      <w:r w:rsidRPr="00F75710">
        <w:rPr>
          <w:rFonts w:ascii="Georgia" w:hAnsi="Georgia"/>
          <w:sz w:val="24"/>
          <w:szCs w:val="24"/>
        </w:rPr>
        <w:t>. godine</w:t>
      </w:r>
      <w:r w:rsidR="00C167F4" w:rsidRPr="00F75710">
        <w:rPr>
          <w:rFonts w:ascii="Georgia" w:hAnsi="Georgia"/>
          <w:sz w:val="24"/>
          <w:szCs w:val="24"/>
        </w:rPr>
        <w:t>,</w:t>
      </w:r>
      <w:r w:rsidRPr="00F75710">
        <w:rPr>
          <w:rFonts w:ascii="Georgia" w:hAnsi="Georgia"/>
          <w:sz w:val="24"/>
          <w:szCs w:val="24"/>
        </w:rPr>
        <w:t xml:space="preserve"> Osnovni sud je presudom </w:t>
      </w:r>
      <w:r w:rsidR="00C167F4" w:rsidRPr="00F75710">
        <w:rPr>
          <w:rFonts w:ascii="Georgia" w:hAnsi="Georgia"/>
          <w:sz w:val="24"/>
          <w:szCs w:val="24"/>
        </w:rPr>
        <w:t>[C.</w:t>
      </w:r>
      <w:r w:rsidRPr="00F75710">
        <w:rPr>
          <w:rFonts w:ascii="Georgia" w:hAnsi="Georgia"/>
          <w:sz w:val="24"/>
          <w:szCs w:val="24"/>
        </w:rPr>
        <w:t xml:space="preserve"> b</w:t>
      </w:r>
      <w:r w:rsidR="00C167F4" w:rsidRPr="00F75710">
        <w:rPr>
          <w:rFonts w:ascii="Georgia" w:hAnsi="Georgia"/>
          <w:sz w:val="24"/>
          <w:szCs w:val="24"/>
        </w:rPr>
        <w:t>r.</w:t>
      </w:r>
      <w:r w:rsidRPr="00F75710">
        <w:rPr>
          <w:rFonts w:ascii="Georgia" w:hAnsi="Georgia"/>
          <w:sz w:val="24"/>
          <w:szCs w:val="24"/>
        </w:rPr>
        <w:t xml:space="preserve"> </w:t>
      </w:r>
      <w:r w:rsidR="00C167F4" w:rsidRPr="00F75710">
        <w:rPr>
          <w:rFonts w:ascii="Georgia" w:hAnsi="Georgia"/>
          <w:sz w:val="24"/>
          <w:szCs w:val="24"/>
        </w:rPr>
        <w:t>653/09]</w:t>
      </w:r>
      <w:r w:rsidRPr="00F75710">
        <w:rPr>
          <w:rFonts w:ascii="Georgia" w:hAnsi="Georgia"/>
          <w:sz w:val="24"/>
          <w:szCs w:val="24"/>
        </w:rPr>
        <w:t xml:space="preserve"> odbio</w:t>
      </w:r>
      <w:r w:rsidR="00123087" w:rsidRPr="00F75710">
        <w:rPr>
          <w:rFonts w:ascii="Georgia" w:hAnsi="Georgia"/>
          <w:sz w:val="24"/>
          <w:szCs w:val="24"/>
        </w:rPr>
        <w:t>,</w:t>
      </w:r>
      <w:r w:rsidRPr="00F75710">
        <w:rPr>
          <w:rFonts w:ascii="Georgia" w:hAnsi="Georgia"/>
          <w:sz w:val="24"/>
          <w:szCs w:val="24"/>
        </w:rPr>
        <w:t xml:space="preserve"> kao neosnovan</w:t>
      </w:r>
      <w:r w:rsidR="00123087" w:rsidRPr="00F75710">
        <w:rPr>
          <w:rFonts w:ascii="Georgia" w:hAnsi="Georgia"/>
          <w:sz w:val="24"/>
          <w:szCs w:val="24"/>
        </w:rPr>
        <w:t>,</w:t>
      </w:r>
      <w:r w:rsidRPr="00F75710">
        <w:rPr>
          <w:rFonts w:ascii="Georgia" w:hAnsi="Georgia"/>
          <w:sz w:val="24"/>
          <w:szCs w:val="24"/>
        </w:rPr>
        <w:t xml:space="preserve"> tužbeni zahtev </w:t>
      </w:r>
      <w:proofErr w:type="spellStart"/>
      <w:r w:rsidRPr="00F75710">
        <w:rPr>
          <w:rFonts w:ascii="Georgia" w:hAnsi="Georgia"/>
          <w:sz w:val="24"/>
          <w:szCs w:val="24"/>
        </w:rPr>
        <w:t>podnositeljke</w:t>
      </w:r>
      <w:proofErr w:type="spellEnd"/>
      <w:r w:rsidRPr="00F75710">
        <w:rPr>
          <w:rFonts w:ascii="Georgia" w:hAnsi="Georgia"/>
          <w:sz w:val="24"/>
          <w:szCs w:val="24"/>
        </w:rPr>
        <w:t xml:space="preserve"> zahteva i sedam</w:t>
      </w:r>
      <w:r w:rsidR="00C167F4" w:rsidRPr="00F75710">
        <w:rPr>
          <w:rFonts w:ascii="Georgia" w:hAnsi="Georgia"/>
          <w:sz w:val="24"/>
          <w:szCs w:val="24"/>
        </w:rPr>
        <w:t xml:space="preserve"> (7)</w:t>
      </w:r>
      <w:r w:rsidRPr="00F75710">
        <w:rPr>
          <w:rFonts w:ascii="Georgia" w:hAnsi="Georgia"/>
          <w:sz w:val="24"/>
          <w:szCs w:val="24"/>
        </w:rPr>
        <w:t xml:space="preserve"> drugih tužilaca. </w:t>
      </w:r>
      <w:r w:rsidR="00123087" w:rsidRPr="00F75710">
        <w:rPr>
          <w:rFonts w:ascii="Georgia" w:hAnsi="Georgia"/>
          <w:sz w:val="24"/>
          <w:szCs w:val="24"/>
        </w:rPr>
        <w:t xml:space="preserve">Na osnovu relevantne presude, </w:t>
      </w:r>
      <w:r w:rsidRPr="00F75710">
        <w:rPr>
          <w:rFonts w:ascii="Georgia" w:hAnsi="Georgia"/>
          <w:sz w:val="24"/>
          <w:szCs w:val="24"/>
        </w:rPr>
        <w:t>Osnovni sud je</w:t>
      </w:r>
      <w:r w:rsidR="00123087" w:rsidRPr="00F75710">
        <w:rPr>
          <w:rFonts w:ascii="Georgia" w:hAnsi="Georgia"/>
          <w:sz w:val="24"/>
          <w:szCs w:val="24"/>
        </w:rPr>
        <w:t xml:space="preserve"> </w:t>
      </w:r>
      <w:r w:rsidRPr="00F75710">
        <w:rPr>
          <w:rFonts w:ascii="Georgia" w:hAnsi="Georgia"/>
          <w:sz w:val="24"/>
          <w:szCs w:val="24"/>
        </w:rPr>
        <w:t xml:space="preserve">utvrdio činjenično stanje </w:t>
      </w:r>
      <w:r w:rsidR="001A2DD7" w:rsidRPr="00F75710">
        <w:rPr>
          <w:rFonts w:ascii="Georgia" w:hAnsi="Georgia"/>
          <w:sz w:val="24"/>
          <w:szCs w:val="24"/>
        </w:rPr>
        <w:t xml:space="preserve">(i) </w:t>
      </w:r>
      <w:proofErr w:type="spellStart"/>
      <w:r w:rsidRPr="00F75710">
        <w:rPr>
          <w:rFonts w:ascii="Georgia" w:hAnsi="Georgia"/>
          <w:sz w:val="24"/>
          <w:szCs w:val="24"/>
        </w:rPr>
        <w:t>ostavinskim</w:t>
      </w:r>
      <w:proofErr w:type="spellEnd"/>
      <w:r w:rsidRPr="00F75710">
        <w:rPr>
          <w:rFonts w:ascii="Georgia" w:hAnsi="Georgia"/>
          <w:sz w:val="24"/>
          <w:szCs w:val="24"/>
        </w:rPr>
        <w:t xml:space="preserve"> rešenjem </w:t>
      </w:r>
      <w:r w:rsidR="001A2DD7" w:rsidRPr="00F75710">
        <w:rPr>
          <w:rFonts w:ascii="Georgia" w:hAnsi="Georgia"/>
          <w:sz w:val="24"/>
          <w:szCs w:val="24"/>
        </w:rPr>
        <w:t>[O.</w:t>
      </w:r>
      <w:r w:rsidRPr="00F75710">
        <w:rPr>
          <w:rFonts w:ascii="Georgia" w:hAnsi="Georgia"/>
          <w:sz w:val="24"/>
          <w:szCs w:val="24"/>
        </w:rPr>
        <w:t xml:space="preserve"> </w:t>
      </w:r>
      <w:r w:rsidR="001A2DD7" w:rsidRPr="00F75710">
        <w:rPr>
          <w:rFonts w:ascii="Georgia" w:hAnsi="Georgia"/>
          <w:sz w:val="24"/>
          <w:szCs w:val="24"/>
        </w:rPr>
        <w:t>br.</w:t>
      </w:r>
      <w:r w:rsidRPr="00F75710">
        <w:rPr>
          <w:rFonts w:ascii="Georgia" w:hAnsi="Georgia"/>
          <w:sz w:val="24"/>
          <w:szCs w:val="24"/>
        </w:rPr>
        <w:t xml:space="preserve"> 151/71] od</w:t>
      </w:r>
      <w:r w:rsidR="001A2DD7" w:rsidRPr="00F75710">
        <w:rPr>
          <w:rFonts w:ascii="Georgia" w:hAnsi="Georgia"/>
          <w:sz w:val="24"/>
          <w:szCs w:val="24"/>
        </w:rPr>
        <w:t xml:space="preserve"> 25</w:t>
      </w:r>
      <w:r w:rsidRPr="00F75710">
        <w:rPr>
          <w:rFonts w:ascii="Georgia" w:hAnsi="Georgia"/>
          <w:sz w:val="24"/>
          <w:szCs w:val="24"/>
        </w:rPr>
        <w:t xml:space="preserve">. oktobra </w:t>
      </w:r>
      <w:r w:rsidR="001A2DD7" w:rsidRPr="00F75710">
        <w:rPr>
          <w:rFonts w:ascii="Georgia" w:hAnsi="Georgia"/>
          <w:sz w:val="24"/>
          <w:szCs w:val="24"/>
        </w:rPr>
        <w:t>1971</w:t>
      </w:r>
      <w:r w:rsidRPr="00F75710">
        <w:rPr>
          <w:rFonts w:ascii="Georgia" w:hAnsi="Georgia"/>
          <w:sz w:val="24"/>
          <w:szCs w:val="24"/>
        </w:rPr>
        <w:t>. godine i</w:t>
      </w:r>
      <w:r w:rsidR="001A2DD7" w:rsidRPr="00F75710">
        <w:rPr>
          <w:rFonts w:ascii="Georgia" w:hAnsi="Georgia"/>
          <w:sz w:val="24"/>
          <w:szCs w:val="24"/>
        </w:rPr>
        <w:t xml:space="preserve"> (ii) </w:t>
      </w:r>
      <w:r w:rsidRPr="00F75710">
        <w:rPr>
          <w:rFonts w:ascii="Georgia" w:hAnsi="Georgia"/>
          <w:sz w:val="24"/>
          <w:szCs w:val="24"/>
        </w:rPr>
        <w:t>uverenja [b</w:t>
      </w:r>
      <w:r w:rsidR="001A2DD7" w:rsidRPr="00F75710">
        <w:rPr>
          <w:rFonts w:ascii="Georgia" w:hAnsi="Georgia"/>
          <w:sz w:val="24"/>
          <w:szCs w:val="24"/>
        </w:rPr>
        <w:t>r.</w:t>
      </w:r>
      <w:r w:rsidRPr="00F75710">
        <w:rPr>
          <w:rFonts w:ascii="Georgia" w:hAnsi="Georgia"/>
          <w:sz w:val="24"/>
          <w:szCs w:val="24"/>
        </w:rPr>
        <w:t xml:space="preserve"> 01-3/1652] od</w:t>
      </w:r>
      <w:r w:rsidR="001A2DD7" w:rsidRPr="00F75710">
        <w:rPr>
          <w:rFonts w:ascii="Georgia" w:hAnsi="Georgia"/>
          <w:sz w:val="24"/>
          <w:szCs w:val="24"/>
        </w:rPr>
        <w:t xml:space="preserve"> 2</w:t>
      </w:r>
      <w:r w:rsidRPr="00F75710">
        <w:rPr>
          <w:rFonts w:ascii="Georgia" w:hAnsi="Georgia"/>
          <w:sz w:val="24"/>
          <w:szCs w:val="24"/>
        </w:rPr>
        <w:t xml:space="preserve">. oktobra 2008. godine i </w:t>
      </w:r>
      <w:r w:rsidR="001A2DD7" w:rsidRPr="00F75710">
        <w:rPr>
          <w:rFonts w:ascii="Georgia" w:hAnsi="Georgia"/>
          <w:sz w:val="24"/>
          <w:szCs w:val="24"/>
        </w:rPr>
        <w:t>(iii)</w:t>
      </w:r>
      <w:r w:rsidRPr="00F75710">
        <w:rPr>
          <w:rFonts w:ascii="Georgia" w:hAnsi="Georgia"/>
          <w:sz w:val="24"/>
          <w:szCs w:val="24"/>
        </w:rPr>
        <w:t xml:space="preserve"> istorijata [b</w:t>
      </w:r>
      <w:r w:rsidR="001A2DD7" w:rsidRPr="00F75710">
        <w:rPr>
          <w:rFonts w:ascii="Georgia" w:hAnsi="Georgia"/>
          <w:sz w:val="24"/>
          <w:szCs w:val="24"/>
        </w:rPr>
        <w:t>r.</w:t>
      </w:r>
      <w:r w:rsidRPr="00F75710">
        <w:rPr>
          <w:rFonts w:ascii="Georgia" w:hAnsi="Georgia"/>
          <w:sz w:val="24"/>
          <w:szCs w:val="24"/>
        </w:rPr>
        <w:t xml:space="preserve"> </w:t>
      </w:r>
      <w:r w:rsidR="001A2DD7" w:rsidRPr="00F75710">
        <w:rPr>
          <w:rFonts w:ascii="Georgia" w:hAnsi="Georgia"/>
          <w:sz w:val="24"/>
          <w:szCs w:val="24"/>
        </w:rPr>
        <w:t>01-31]</w:t>
      </w:r>
      <w:r w:rsidRPr="00F75710">
        <w:rPr>
          <w:rFonts w:ascii="Georgia" w:hAnsi="Georgia"/>
          <w:sz w:val="24"/>
          <w:szCs w:val="24"/>
        </w:rPr>
        <w:t xml:space="preserve"> od 15. marta </w:t>
      </w:r>
      <w:r w:rsidR="001A2DD7" w:rsidRPr="00F75710">
        <w:rPr>
          <w:rFonts w:ascii="Georgia" w:hAnsi="Georgia"/>
          <w:sz w:val="24"/>
          <w:szCs w:val="24"/>
        </w:rPr>
        <w:t>2013</w:t>
      </w:r>
      <w:r w:rsidRPr="00F75710">
        <w:rPr>
          <w:rFonts w:ascii="Georgia" w:hAnsi="Georgia"/>
          <w:sz w:val="24"/>
          <w:szCs w:val="24"/>
        </w:rPr>
        <w:t xml:space="preserve">. godine izdatog od strane opštine Peć. </w:t>
      </w:r>
      <w:r w:rsidR="001A2DD7" w:rsidRPr="00F75710">
        <w:rPr>
          <w:rFonts w:ascii="Georgia" w:hAnsi="Georgia"/>
          <w:sz w:val="24"/>
          <w:szCs w:val="24"/>
        </w:rPr>
        <w:t xml:space="preserve"> </w:t>
      </w:r>
    </w:p>
    <w:p w14:paraId="565F1CD3" w14:textId="77777777" w:rsidR="00F33310" w:rsidRPr="00F75710" w:rsidRDefault="00F33310" w:rsidP="00F33310">
      <w:pPr>
        <w:pStyle w:val="ListParagraph"/>
        <w:spacing w:after="0" w:line="240" w:lineRule="auto"/>
        <w:ind w:left="630"/>
        <w:jc w:val="both"/>
        <w:rPr>
          <w:rFonts w:ascii="Georgia" w:hAnsi="Georgia"/>
          <w:sz w:val="24"/>
          <w:szCs w:val="24"/>
        </w:rPr>
      </w:pPr>
    </w:p>
    <w:p w14:paraId="232CFBB5" w14:textId="685AFBF3" w:rsidR="00ED1AE3" w:rsidRPr="00F75710" w:rsidRDefault="00B36D8C" w:rsidP="00F33310">
      <w:pPr>
        <w:numPr>
          <w:ilvl w:val="0"/>
          <w:numId w:val="1"/>
        </w:numPr>
        <w:spacing w:line="240" w:lineRule="auto"/>
        <w:ind w:left="630" w:hanging="630"/>
        <w:rPr>
          <w:rFonts w:cs="Arial"/>
          <w:sz w:val="24"/>
        </w:rPr>
      </w:pPr>
      <w:r w:rsidRPr="00F75710">
        <w:rPr>
          <w:rFonts w:cs="Arial"/>
          <w:sz w:val="24"/>
        </w:rPr>
        <w:t xml:space="preserve">Osnovni sud je gore navedenom presudom obrazložio </w:t>
      </w:r>
      <w:r w:rsidR="001A2DD7" w:rsidRPr="00F75710">
        <w:rPr>
          <w:rFonts w:cs="Arial"/>
          <w:sz w:val="24"/>
        </w:rPr>
        <w:t>(i)</w:t>
      </w:r>
      <w:r w:rsidRPr="00F75710">
        <w:rPr>
          <w:rFonts w:cs="Arial"/>
          <w:sz w:val="24"/>
        </w:rPr>
        <w:t xml:space="preserve"> da su preci </w:t>
      </w:r>
      <w:proofErr w:type="spellStart"/>
      <w:r w:rsidRPr="00F75710">
        <w:rPr>
          <w:rFonts w:cs="Arial"/>
          <w:sz w:val="24"/>
        </w:rPr>
        <w:t>podnositeljke</w:t>
      </w:r>
      <w:proofErr w:type="spellEnd"/>
      <w:r w:rsidRPr="00F75710">
        <w:rPr>
          <w:rFonts w:cs="Arial"/>
          <w:sz w:val="24"/>
        </w:rPr>
        <w:t xml:space="preserve"> zahteva i ostalih tužilaca imali mogućnost da u zakonskom roku ospore </w:t>
      </w:r>
      <w:proofErr w:type="spellStart"/>
      <w:r w:rsidRPr="00F75710">
        <w:rPr>
          <w:rFonts w:cs="Arial"/>
          <w:sz w:val="24"/>
        </w:rPr>
        <w:t>ostavinsko</w:t>
      </w:r>
      <w:proofErr w:type="spellEnd"/>
      <w:r w:rsidRPr="00F75710">
        <w:rPr>
          <w:rFonts w:cs="Arial"/>
          <w:sz w:val="24"/>
        </w:rPr>
        <w:t xml:space="preserve"> rešenje </w:t>
      </w:r>
      <w:r w:rsidR="001A2DD7" w:rsidRPr="00F75710">
        <w:rPr>
          <w:rFonts w:cs="Arial"/>
          <w:sz w:val="24"/>
        </w:rPr>
        <w:t>[</w:t>
      </w:r>
      <w:r w:rsidR="00006C04" w:rsidRPr="00F75710">
        <w:rPr>
          <w:rFonts w:cs="Arial"/>
          <w:sz w:val="24"/>
        </w:rPr>
        <w:t>T.</w:t>
      </w:r>
      <w:r w:rsidRPr="00F75710">
        <w:rPr>
          <w:rFonts w:cs="Arial"/>
          <w:sz w:val="24"/>
        </w:rPr>
        <w:t xml:space="preserve"> b</w:t>
      </w:r>
      <w:r w:rsidR="00006C04" w:rsidRPr="00F75710">
        <w:rPr>
          <w:rFonts w:cs="Arial"/>
          <w:sz w:val="24"/>
        </w:rPr>
        <w:t>r.</w:t>
      </w:r>
      <w:r w:rsidRPr="00F75710">
        <w:rPr>
          <w:rFonts w:cs="Arial"/>
          <w:sz w:val="24"/>
        </w:rPr>
        <w:t xml:space="preserve"> </w:t>
      </w:r>
      <w:r w:rsidR="00006C04" w:rsidRPr="00F75710">
        <w:rPr>
          <w:rFonts w:cs="Arial"/>
          <w:sz w:val="24"/>
        </w:rPr>
        <w:t>151/71</w:t>
      </w:r>
      <w:r w:rsidR="001A2DD7" w:rsidRPr="00F75710">
        <w:rPr>
          <w:rFonts w:cs="Arial"/>
          <w:sz w:val="24"/>
        </w:rPr>
        <w:t>]</w:t>
      </w:r>
      <w:r w:rsidRPr="00F75710">
        <w:rPr>
          <w:rFonts w:cs="Arial"/>
          <w:sz w:val="24"/>
        </w:rPr>
        <w:t xml:space="preserve"> od</w:t>
      </w:r>
      <w:r w:rsidR="00006C04" w:rsidRPr="00F75710">
        <w:rPr>
          <w:rFonts w:cs="Arial"/>
          <w:sz w:val="24"/>
        </w:rPr>
        <w:t xml:space="preserve"> 25</w:t>
      </w:r>
      <w:r w:rsidRPr="00F75710">
        <w:rPr>
          <w:rFonts w:cs="Arial"/>
          <w:sz w:val="24"/>
        </w:rPr>
        <w:t xml:space="preserve">. oktobra </w:t>
      </w:r>
      <w:r w:rsidR="00006C04" w:rsidRPr="00F75710">
        <w:rPr>
          <w:rFonts w:cs="Arial"/>
          <w:sz w:val="24"/>
        </w:rPr>
        <w:t>1971</w:t>
      </w:r>
      <w:r w:rsidRPr="00F75710">
        <w:rPr>
          <w:rFonts w:cs="Arial"/>
          <w:sz w:val="24"/>
        </w:rPr>
        <w:t xml:space="preserve">. godine i </w:t>
      </w:r>
      <w:r w:rsidR="001A2DD7" w:rsidRPr="00F75710">
        <w:rPr>
          <w:rFonts w:cs="Arial"/>
          <w:sz w:val="24"/>
        </w:rPr>
        <w:t>(ii)</w:t>
      </w:r>
      <w:r w:rsidRPr="00F75710">
        <w:rPr>
          <w:rFonts w:cs="Arial"/>
          <w:sz w:val="24"/>
        </w:rPr>
        <w:t xml:space="preserve"> </w:t>
      </w:r>
      <w:r w:rsidR="00684343" w:rsidRPr="00F75710">
        <w:rPr>
          <w:rFonts w:cs="Arial"/>
          <w:sz w:val="24"/>
        </w:rPr>
        <w:t>u nedostatku ovih radnji</w:t>
      </w:r>
      <w:r w:rsidRPr="00F75710">
        <w:rPr>
          <w:rFonts w:cs="Arial"/>
          <w:sz w:val="24"/>
        </w:rPr>
        <w:t xml:space="preserve">, tužba dotičnih tužilaca zastarela na osnovu člana 125. Zakona o nasleđivanju, Službeni list SAPK od </w:t>
      </w:r>
      <w:r w:rsidR="005311D3" w:rsidRPr="00F75710">
        <w:rPr>
          <w:rFonts w:cs="Arial"/>
          <w:sz w:val="24"/>
        </w:rPr>
        <w:t>30</w:t>
      </w:r>
      <w:r w:rsidRPr="00F75710">
        <w:rPr>
          <w:rFonts w:cs="Arial"/>
          <w:sz w:val="24"/>
        </w:rPr>
        <w:t xml:space="preserve">. decembra </w:t>
      </w:r>
      <w:r w:rsidR="005311D3" w:rsidRPr="00F75710">
        <w:rPr>
          <w:rFonts w:cs="Arial"/>
          <w:sz w:val="24"/>
        </w:rPr>
        <w:t>1974</w:t>
      </w:r>
      <w:r w:rsidRPr="00F75710">
        <w:rPr>
          <w:rFonts w:cs="Arial"/>
          <w:sz w:val="24"/>
        </w:rPr>
        <w:t>. godine</w:t>
      </w:r>
      <w:r w:rsidR="005311D3" w:rsidRPr="00F75710">
        <w:rPr>
          <w:rFonts w:cs="Arial"/>
          <w:sz w:val="24"/>
        </w:rPr>
        <w:t xml:space="preserve"> </w:t>
      </w:r>
      <w:r w:rsidR="005B16FF" w:rsidRPr="00F75710">
        <w:rPr>
          <w:rFonts w:cs="Arial"/>
          <w:sz w:val="24"/>
        </w:rPr>
        <w:t>(</w:t>
      </w:r>
      <w:r w:rsidRPr="00F75710">
        <w:rPr>
          <w:rFonts w:cs="Arial"/>
          <w:sz w:val="24"/>
        </w:rPr>
        <w:t>u daljem tekstu: Zakon o nasleđivanju SAPK) i člana 1</w:t>
      </w:r>
      <w:r w:rsidR="005311D3" w:rsidRPr="00F75710">
        <w:rPr>
          <w:rFonts w:cs="Arial"/>
          <w:sz w:val="24"/>
        </w:rPr>
        <w:t>38</w:t>
      </w:r>
      <w:r w:rsidRPr="00F75710">
        <w:rPr>
          <w:rFonts w:cs="Arial"/>
          <w:sz w:val="24"/>
        </w:rPr>
        <w:t>.</w:t>
      </w:r>
      <w:r w:rsidR="005311D3" w:rsidRPr="00F75710">
        <w:rPr>
          <w:rFonts w:cs="Arial"/>
          <w:sz w:val="24"/>
        </w:rPr>
        <w:t xml:space="preserve"> </w:t>
      </w:r>
      <w:r w:rsidR="000118E7" w:rsidRPr="00F75710">
        <w:rPr>
          <w:rFonts w:cs="Arial"/>
          <w:sz w:val="24"/>
        </w:rPr>
        <w:t>(</w:t>
      </w:r>
      <w:r w:rsidRPr="00F75710">
        <w:rPr>
          <w:rFonts w:cs="Arial"/>
          <w:sz w:val="24"/>
        </w:rPr>
        <w:t>Zastarelost prava na zahtevanje zaostavštine</w:t>
      </w:r>
      <w:r w:rsidR="000118E7" w:rsidRPr="00F75710">
        <w:rPr>
          <w:rFonts w:cs="Arial"/>
          <w:sz w:val="24"/>
        </w:rPr>
        <w:t>)</w:t>
      </w:r>
      <w:r w:rsidRPr="00F75710">
        <w:rPr>
          <w:rFonts w:cs="Arial"/>
          <w:sz w:val="24"/>
        </w:rPr>
        <w:t xml:space="preserve"> Zakona br. </w:t>
      </w:r>
      <w:r w:rsidR="000118E7" w:rsidRPr="00F75710">
        <w:rPr>
          <w:rFonts w:cs="Arial"/>
          <w:sz w:val="24"/>
        </w:rPr>
        <w:t xml:space="preserve">2004/26 </w:t>
      </w:r>
      <w:r w:rsidRPr="00F75710">
        <w:rPr>
          <w:rFonts w:cs="Arial"/>
          <w:sz w:val="24"/>
        </w:rPr>
        <w:t>o nasleđivanju Kosova (u daljem tekstu: Zakon o nasleđivanju</w:t>
      </w:r>
      <w:r w:rsidR="005B16FF" w:rsidRPr="00F75710">
        <w:rPr>
          <w:rFonts w:cs="Arial"/>
          <w:sz w:val="24"/>
        </w:rPr>
        <w:t>)</w:t>
      </w:r>
      <w:r w:rsidR="000118E7" w:rsidRPr="00F75710">
        <w:rPr>
          <w:rFonts w:cs="Arial"/>
          <w:sz w:val="24"/>
        </w:rPr>
        <w:t>.</w:t>
      </w:r>
      <w:r w:rsidR="009175AF" w:rsidRPr="00F75710">
        <w:rPr>
          <w:rFonts w:cs="Arial"/>
          <w:sz w:val="24"/>
        </w:rPr>
        <w:t xml:space="preserve"> </w:t>
      </w:r>
    </w:p>
    <w:p w14:paraId="25B1D87E" w14:textId="77777777" w:rsidR="00DA6E68" w:rsidRPr="00F75710" w:rsidRDefault="00DA6E68" w:rsidP="00F33310">
      <w:pPr>
        <w:spacing w:line="240" w:lineRule="auto"/>
        <w:rPr>
          <w:rFonts w:cs="Arial"/>
          <w:sz w:val="24"/>
        </w:rPr>
      </w:pPr>
    </w:p>
    <w:p w14:paraId="793A99CB" w14:textId="1A8E4A9B" w:rsidR="00F33310" w:rsidRPr="00F75710" w:rsidRDefault="00B36D8C" w:rsidP="00F33310">
      <w:pPr>
        <w:numPr>
          <w:ilvl w:val="0"/>
          <w:numId w:val="1"/>
        </w:numPr>
        <w:spacing w:line="240" w:lineRule="auto"/>
        <w:ind w:left="630" w:hanging="630"/>
        <w:rPr>
          <w:rFonts w:cs="Arial"/>
          <w:sz w:val="24"/>
        </w:rPr>
      </w:pPr>
      <w:r w:rsidRPr="00F75710">
        <w:rPr>
          <w:rFonts w:cs="Arial"/>
          <w:sz w:val="24"/>
        </w:rPr>
        <w:t>Dana</w:t>
      </w:r>
      <w:r w:rsidR="00DA6E68" w:rsidRPr="00F75710">
        <w:rPr>
          <w:rFonts w:cs="Arial"/>
          <w:sz w:val="24"/>
        </w:rPr>
        <w:t xml:space="preserve"> 17</w:t>
      </w:r>
      <w:r w:rsidRPr="00F75710">
        <w:rPr>
          <w:rFonts w:cs="Arial"/>
          <w:sz w:val="24"/>
        </w:rPr>
        <w:t xml:space="preserve">. decembra </w:t>
      </w:r>
      <w:r w:rsidR="00DA6E68" w:rsidRPr="00F75710">
        <w:rPr>
          <w:rFonts w:cs="Arial"/>
          <w:sz w:val="24"/>
        </w:rPr>
        <w:t>2013</w:t>
      </w:r>
      <w:r w:rsidRPr="00F75710">
        <w:rPr>
          <w:rFonts w:cs="Arial"/>
          <w:sz w:val="24"/>
        </w:rPr>
        <w:t xml:space="preserve">. godine, </w:t>
      </w:r>
      <w:proofErr w:type="spellStart"/>
      <w:r w:rsidRPr="00F75710">
        <w:rPr>
          <w:rFonts w:cs="Arial"/>
          <w:sz w:val="24"/>
        </w:rPr>
        <w:t>podnositeljka</w:t>
      </w:r>
      <w:proofErr w:type="spellEnd"/>
      <w:r w:rsidRPr="00F75710">
        <w:rPr>
          <w:rFonts w:cs="Arial"/>
          <w:sz w:val="24"/>
        </w:rPr>
        <w:t xml:space="preserve"> zahteva i ostali tužioci, izjavili su žalbu Apelacionom sudu protiv gore navedene presude Osnovnog suda. </w:t>
      </w:r>
      <w:r w:rsidR="00DA6E68" w:rsidRPr="00F75710">
        <w:rPr>
          <w:rFonts w:cs="Arial"/>
          <w:sz w:val="24"/>
        </w:rPr>
        <w:t xml:space="preserve"> </w:t>
      </w:r>
      <w:r w:rsidRPr="00F75710">
        <w:rPr>
          <w:rFonts w:cs="Arial"/>
          <w:sz w:val="24"/>
        </w:rPr>
        <w:t xml:space="preserve">Odgovor na žalbu podneli su tuženi. Prvi, odnosno </w:t>
      </w:r>
      <w:proofErr w:type="spellStart"/>
      <w:r w:rsidRPr="00F75710">
        <w:rPr>
          <w:rFonts w:cs="Arial"/>
          <w:sz w:val="24"/>
        </w:rPr>
        <w:t>podnositeljka</w:t>
      </w:r>
      <w:proofErr w:type="spellEnd"/>
      <w:r w:rsidRPr="00F75710">
        <w:rPr>
          <w:rFonts w:cs="Arial"/>
          <w:sz w:val="24"/>
        </w:rPr>
        <w:t xml:space="preserve"> zahteva i ostali tužioci pozvali su se na</w:t>
      </w:r>
      <w:r w:rsidR="00F31D3F" w:rsidRPr="00F75710">
        <w:rPr>
          <w:rFonts w:cs="Arial"/>
          <w:sz w:val="24"/>
        </w:rPr>
        <w:t xml:space="preserve"> </w:t>
      </w:r>
      <w:r w:rsidR="006E5C3B" w:rsidRPr="00F75710">
        <w:rPr>
          <w:rFonts w:cs="Arial"/>
          <w:sz w:val="24"/>
        </w:rPr>
        <w:t xml:space="preserve">(i) </w:t>
      </w:r>
      <w:r w:rsidRPr="00F75710">
        <w:rPr>
          <w:rFonts w:cs="Arial"/>
          <w:sz w:val="24"/>
        </w:rPr>
        <w:t>povredu odredaba parničnog postupka, sa obrazloženjem da im nekoliko zapisnika nije dostavljeno na srpskohrvatskom jeziku i da im nije pružena mogućnost da se izjasne o dokazima na raspravi; i</w:t>
      </w:r>
      <w:r w:rsidR="006E5C3B" w:rsidRPr="00F75710">
        <w:rPr>
          <w:rFonts w:cs="Arial"/>
          <w:sz w:val="24"/>
        </w:rPr>
        <w:t xml:space="preserve"> (ii)</w:t>
      </w:r>
      <w:r w:rsidRPr="00F75710">
        <w:rPr>
          <w:rFonts w:cs="Arial"/>
          <w:sz w:val="24"/>
        </w:rPr>
        <w:t xml:space="preserve"> pogrešno i nepotpuno utvrđeno činjenično stanje, naglašavajući da </w:t>
      </w:r>
      <w:r w:rsidR="00123087" w:rsidRPr="00F75710">
        <w:rPr>
          <w:rFonts w:cs="Arial"/>
          <w:sz w:val="24"/>
        </w:rPr>
        <w:t>presudom Osnovnog suda nije utvrđeno</w:t>
      </w:r>
      <w:r w:rsidR="00B464BD" w:rsidRPr="00F75710">
        <w:rPr>
          <w:rFonts w:cs="Arial"/>
          <w:sz w:val="24"/>
        </w:rPr>
        <w:t xml:space="preserve"> da je Z</w:t>
      </w:r>
      <w:r w:rsidR="00684343" w:rsidRPr="00F75710">
        <w:rPr>
          <w:rFonts w:cs="Arial"/>
          <w:sz w:val="24"/>
        </w:rPr>
        <w:t>.</w:t>
      </w:r>
      <w:r w:rsidR="00B464BD" w:rsidRPr="00F75710">
        <w:rPr>
          <w:rFonts w:cs="Arial"/>
          <w:sz w:val="24"/>
        </w:rPr>
        <w:t>R</w:t>
      </w:r>
      <w:r w:rsidR="00684343" w:rsidRPr="00F75710">
        <w:rPr>
          <w:rFonts w:cs="Arial"/>
          <w:sz w:val="24"/>
        </w:rPr>
        <w:t>.</w:t>
      </w:r>
      <w:r w:rsidR="00B464BD" w:rsidRPr="00F75710">
        <w:rPr>
          <w:rFonts w:cs="Arial"/>
          <w:sz w:val="24"/>
        </w:rPr>
        <w:t xml:space="preserve"> bio vlasnik nepokretnosti jer je iz njegove smrtovnice jasno da on nije ostavio nikakvu nepokretnu imovinu i </w:t>
      </w:r>
      <w:r w:rsidR="00FD2540" w:rsidRPr="00F75710">
        <w:rPr>
          <w:rFonts w:cs="Arial"/>
          <w:sz w:val="24"/>
        </w:rPr>
        <w:t>(iii)</w:t>
      </w:r>
      <w:r w:rsidR="00B464BD" w:rsidRPr="00F75710">
        <w:rPr>
          <w:rFonts w:cs="Arial"/>
          <w:sz w:val="24"/>
        </w:rPr>
        <w:t xml:space="preserve"> pogrešnu primenu materijalnog prava iz razloga što na osnovu člana 37. (Zaštita prava svojine) Zakona o osnovnim </w:t>
      </w:r>
      <w:proofErr w:type="spellStart"/>
      <w:r w:rsidR="00B464BD" w:rsidRPr="00F75710">
        <w:rPr>
          <w:rFonts w:cs="Arial"/>
          <w:sz w:val="24"/>
        </w:rPr>
        <w:t>svojinskopravnim</w:t>
      </w:r>
      <w:proofErr w:type="spellEnd"/>
      <w:r w:rsidR="00B464BD" w:rsidRPr="00F75710">
        <w:rPr>
          <w:rFonts w:cs="Arial"/>
          <w:sz w:val="24"/>
        </w:rPr>
        <w:t xml:space="preserve"> odnosima od 30. januara 1980. godine </w:t>
      </w:r>
      <w:r w:rsidR="001C4350" w:rsidRPr="00F75710">
        <w:rPr>
          <w:rStyle w:val="CommentReference"/>
          <w:sz w:val="24"/>
          <w:szCs w:val="24"/>
        </w:rPr>
        <w:t>(</w:t>
      </w:r>
      <w:r w:rsidR="00B464BD" w:rsidRPr="00F75710">
        <w:rPr>
          <w:rStyle w:val="CommentReference"/>
          <w:sz w:val="24"/>
          <w:szCs w:val="24"/>
        </w:rPr>
        <w:t xml:space="preserve">u daljem tekstu: Zakon o </w:t>
      </w:r>
      <w:proofErr w:type="spellStart"/>
      <w:r w:rsidR="00B464BD" w:rsidRPr="00F75710">
        <w:rPr>
          <w:rStyle w:val="CommentReference"/>
          <w:sz w:val="24"/>
          <w:szCs w:val="24"/>
        </w:rPr>
        <w:t>svojinskopravnim</w:t>
      </w:r>
      <w:proofErr w:type="spellEnd"/>
      <w:r w:rsidR="00B464BD" w:rsidRPr="00F75710">
        <w:rPr>
          <w:rStyle w:val="CommentReference"/>
          <w:sz w:val="24"/>
          <w:szCs w:val="24"/>
        </w:rPr>
        <w:t xml:space="preserve"> odnosima), pravo na podnošenje tužbe iz stava 1. istog člana ne zastareva. </w:t>
      </w:r>
    </w:p>
    <w:p w14:paraId="022F9A4A" w14:textId="77777777" w:rsidR="00F33310" w:rsidRPr="00F75710" w:rsidRDefault="00F33310" w:rsidP="00F33310">
      <w:pPr>
        <w:spacing w:line="240" w:lineRule="auto"/>
        <w:ind w:left="630"/>
        <w:rPr>
          <w:rFonts w:cs="Arial"/>
          <w:sz w:val="24"/>
        </w:rPr>
      </w:pPr>
    </w:p>
    <w:p w14:paraId="27684293" w14:textId="612EEF60" w:rsidR="00F33310" w:rsidRPr="00F75710" w:rsidRDefault="00B464BD" w:rsidP="00F33310">
      <w:pPr>
        <w:numPr>
          <w:ilvl w:val="0"/>
          <w:numId w:val="1"/>
        </w:numPr>
        <w:spacing w:line="240" w:lineRule="auto"/>
        <w:ind w:left="630" w:hanging="630"/>
        <w:rPr>
          <w:sz w:val="24"/>
        </w:rPr>
      </w:pPr>
      <w:r w:rsidRPr="00F75710">
        <w:rPr>
          <w:rFonts w:cs="Arial"/>
          <w:sz w:val="24"/>
        </w:rPr>
        <w:t>Dana</w:t>
      </w:r>
      <w:r w:rsidR="00FF522F" w:rsidRPr="00F75710">
        <w:rPr>
          <w:rFonts w:cs="Arial"/>
          <w:sz w:val="24"/>
        </w:rPr>
        <w:t xml:space="preserve"> 17</w:t>
      </w:r>
      <w:r w:rsidRPr="00F75710">
        <w:rPr>
          <w:rFonts w:cs="Arial"/>
          <w:sz w:val="24"/>
        </w:rPr>
        <w:t xml:space="preserve">. decembra </w:t>
      </w:r>
      <w:r w:rsidR="00FF522F" w:rsidRPr="00F75710">
        <w:rPr>
          <w:rFonts w:cs="Arial"/>
          <w:sz w:val="24"/>
        </w:rPr>
        <w:t>2018</w:t>
      </w:r>
      <w:r w:rsidRPr="00F75710">
        <w:rPr>
          <w:rFonts w:cs="Arial"/>
          <w:sz w:val="24"/>
        </w:rPr>
        <w:t>. godine</w:t>
      </w:r>
      <w:r w:rsidR="00FF522F" w:rsidRPr="00F75710">
        <w:rPr>
          <w:rFonts w:cs="Arial"/>
          <w:sz w:val="24"/>
        </w:rPr>
        <w:t>,</w:t>
      </w:r>
      <w:r w:rsidRPr="00F75710">
        <w:rPr>
          <w:rFonts w:cs="Arial"/>
          <w:sz w:val="24"/>
        </w:rPr>
        <w:t xml:space="preserve"> Apelacioni sud je presudom </w:t>
      </w:r>
      <w:r w:rsidR="00FF522F" w:rsidRPr="00F75710">
        <w:rPr>
          <w:rFonts w:cs="Arial"/>
          <w:sz w:val="24"/>
        </w:rPr>
        <w:t>[</w:t>
      </w:r>
      <w:proofErr w:type="spellStart"/>
      <w:r w:rsidR="00FF522F" w:rsidRPr="00F75710">
        <w:rPr>
          <w:rFonts w:cs="Arial"/>
          <w:sz w:val="24"/>
        </w:rPr>
        <w:t>Ac</w:t>
      </w:r>
      <w:proofErr w:type="spellEnd"/>
      <w:r w:rsidR="00FF522F" w:rsidRPr="00F75710">
        <w:rPr>
          <w:rFonts w:cs="Arial"/>
          <w:sz w:val="24"/>
        </w:rPr>
        <w:t>.</w:t>
      </w:r>
      <w:r w:rsidRPr="00F75710">
        <w:rPr>
          <w:rFonts w:cs="Arial"/>
          <w:sz w:val="24"/>
        </w:rPr>
        <w:t xml:space="preserve"> b</w:t>
      </w:r>
      <w:r w:rsidR="00FF522F" w:rsidRPr="00F75710">
        <w:rPr>
          <w:rFonts w:cs="Arial"/>
          <w:sz w:val="24"/>
        </w:rPr>
        <w:t>r</w:t>
      </w:r>
      <w:r w:rsidR="009A6004" w:rsidRPr="00F75710">
        <w:rPr>
          <w:rFonts w:cs="Arial"/>
          <w:sz w:val="24"/>
        </w:rPr>
        <w:t xml:space="preserve">. </w:t>
      </w:r>
      <w:r w:rsidR="00FF522F" w:rsidRPr="00F75710">
        <w:rPr>
          <w:rFonts w:cs="Arial"/>
          <w:sz w:val="24"/>
        </w:rPr>
        <w:t xml:space="preserve">203/14] </w:t>
      </w:r>
      <w:r w:rsidRPr="00F75710">
        <w:rPr>
          <w:rFonts w:cs="Arial"/>
          <w:sz w:val="24"/>
        </w:rPr>
        <w:t xml:space="preserve">odbija, kao neosnovanu, žalbu </w:t>
      </w:r>
      <w:proofErr w:type="spellStart"/>
      <w:r w:rsidRPr="00F75710">
        <w:rPr>
          <w:rFonts w:cs="Arial"/>
          <w:sz w:val="24"/>
        </w:rPr>
        <w:t>podnositeljke</w:t>
      </w:r>
      <w:proofErr w:type="spellEnd"/>
      <w:r w:rsidRPr="00F75710">
        <w:rPr>
          <w:rFonts w:cs="Arial"/>
          <w:sz w:val="24"/>
        </w:rPr>
        <w:t xml:space="preserve"> zahteva i ostalih tužilaca i potvrđuje presudu </w:t>
      </w:r>
      <w:r w:rsidR="00FF522F" w:rsidRPr="00F75710">
        <w:rPr>
          <w:rFonts w:cs="Arial"/>
          <w:sz w:val="24"/>
        </w:rPr>
        <w:t>[C.</w:t>
      </w:r>
      <w:r w:rsidRPr="00F75710">
        <w:rPr>
          <w:rFonts w:cs="Arial"/>
          <w:sz w:val="24"/>
        </w:rPr>
        <w:t xml:space="preserve"> b</w:t>
      </w:r>
      <w:r w:rsidR="00FF522F" w:rsidRPr="00F75710">
        <w:rPr>
          <w:rFonts w:cs="Arial"/>
          <w:sz w:val="24"/>
        </w:rPr>
        <w:t>r.</w:t>
      </w:r>
      <w:r w:rsidRPr="00F75710">
        <w:rPr>
          <w:rFonts w:cs="Arial"/>
          <w:sz w:val="24"/>
        </w:rPr>
        <w:t xml:space="preserve"> </w:t>
      </w:r>
      <w:r w:rsidR="00FF522F" w:rsidRPr="00F75710">
        <w:rPr>
          <w:rFonts w:cs="Arial"/>
          <w:sz w:val="24"/>
        </w:rPr>
        <w:t xml:space="preserve">653/09] </w:t>
      </w:r>
      <w:r w:rsidRPr="00F75710">
        <w:rPr>
          <w:rFonts w:cs="Arial"/>
          <w:sz w:val="24"/>
        </w:rPr>
        <w:t xml:space="preserve">Osnovnog suda od </w:t>
      </w:r>
      <w:r w:rsidR="00FF522F" w:rsidRPr="00F75710">
        <w:rPr>
          <w:rFonts w:cs="Arial"/>
          <w:sz w:val="24"/>
        </w:rPr>
        <w:t>11</w:t>
      </w:r>
      <w:r w:rsidRPr="00F75710">
        <w:rPr>
          <w:rFonts w:cs="Arial"/>
          <w:sz w:val="24"/>
        </w:rPr>
        <w:t xml:space="preserve">. novembra </w:t>
      </w:r>
      <w:r w:rsidR="00FF522F" w:rsidRPr="00F75710">
        <w:rPr>
          <w:rFonts w:cs="Arial"/>
          <w:sz w:val="24"/>
        </w:rPr>
        <w:t>2013</w:t>
      </w:r>
      <w:r w:rsidRPr="00F75710">
        <w:rPr>
          <w:rFonts w:cs="Arial"/>
          <w:sz w:val="24"/>
        </w:rPr>
        <w:t xml:space="preserve">. godine. Apelacioni sud je naveo </w:t>
      </w:r>
      <w:r w:rsidR="00B30D5A" w:rsidRPr="00F75710">
        <w:rPr>
          <w:rFonts w:cs="Arial"/>
          <w:sz w:val="24"/>
        </w:rPr>
        <w:t xml:space="preserve">(i) </w:t>
      </w:r>
      <w:r w:rsidRPr="00F75710">
        <w:rPr>
          <w:rFonts w:cs="Arial"/>
          <w:sz w:val="24"/>
        </w:rPr>
        <w:t xml:space="preserve">da je pravo tužilaca zastarelo jer nije podneta </w:t>
      </w:r>
      <w:r w:rsidR="00123087" w:rsidRPr="00F75710">
        <w:rPr>
          <w:rFonts w:cs="Arial"/>
          <w:sz w:val="24"/>
        </w:rPr>
        <w:t>tužba u zakonskom roku koji je određen</w:t>
      </w:r>
      <w:r w:rsidRPr="00F75710">
        <w:rPr>
          <w:rFonts w:cs="Arial"/>
          <w:sz w:val="24"/>
        </w:rPr>
        <w:t xml:space="preserve"> članom 125. Zakona o nasleđivanju SAPK i članom 138. Zakona o nasleđivanju; i </w:t>
      </w:r>
      <w:r w:rsidR="00B30D5A" w:rsidRPr="00F75710">
        <w:rPr>
          <w:rFonts w:cs="Arial"/>
          <w:sz w:val="24"/>
        </w:rPr>
        <w:t>(ii)</w:t>
      </w:r>
      <w:r w:rsidRPr="00F75710">
        <w:rPr>
          <w:rFonts w:cs="Arial"/>
          <w:sz w:val="24"/>
        </w:rPr>
        <w:t xml:space="preserve"> da s obzirom</w:t>
      </w:r>
      <w:r w:rsidR="00F74D04" w:rsidRPr="00F75710">
        <w:rPr>
          <w:rFonts w:cs="Arial"/>
          <w:sz w:val="24"/>
        </w:rPr>
        <w:t xml:space="preserve"> na to</w:t>
      </w:r>
      <w:r w:rsidRPr="00F75710">
        <w:rPr>
          <w:rFonts w:cs="Arial"/>
          <w:sz w:val="24"/>
        </w:rPr>
        <w:t xml:space="preserve"> da je pravo na tužbu zastarelo, ostali navodi nisu od uticaja na drugačije rešenje stvari.  </w:t>
      </w:r>
      <w:r w:rsidR="00B30D5A" w:rsidRPr="00F75710">
        <w:rPr>
          <w:rFonts w:cs="Arial"/>
          <w:sz w:val="24"/>
        </w:rPr>
        <w:t xml:space="preserve"> </w:t>
      </w:r>
    </w:p>
    <w:p w14:paraId="4B956D01" w14:textId="77777777" w:rsidR="00F33310" w:rsidRPr="00F75710" w:rsidRDefault="00F33310" w:rsidP="00F33310">
      <w:pPr>
        <w:pStyle w:val="ListParagraph"/>
        <w:spacing w:after="0" w:line="240" w:lineRule="auto"/>
        <w:rPr>
          <w:rFonts w:ascii="Georgia" w:hAnsi="Georgia" w:cs="Arial"/>
          <w:sz w:val="24"/>
          <w:szCs w:val="24"/>
        </w:rPr>
      </w:pPr>
    </w:p>
    <w:p w14:paraId="074C9F6C" w14:textId="500DC0DA" w:rsidR="003A426A" w:rsidRPr="00F75710" w:rsidRDefault="00B464BD" w:rsidP="00F33310">
      <w:pPr>
        <w:numPr>
          <w:ilvl w:val="0"/>
          <w:numId w:val="1"/>
        </w:numPr>
        <w:spacing w:line="240" w:lineRule="auto"/>
        <w:ind w:left="630" w:hanging="630"/>
        <w:rPr>
          <w:sz w:val="24"/>
        </w:rPr>
      </w:pPr>
      <w:r w:rsidRPr="00F75710">
        <w:rPr>
          <w:rFonts w:cs="Arial"/>
          <w:sz w:val="24"/>
        </w:rPr>
        <w:t xml:space="preserve">Prema izjavi </w:t>
      </w:r>
      <w:proofErr w:type="spellStart"/>
      <w:r w:rsidRPr="00F75710">
        <w:rPr>
          <w:rFonts w:cs="Arial"/>
          <w:sz w:val="24"/>
        </w:rPr>
        <w:t>podnositeljke</w:t>
      </w:r>
      <w:proofErr w:type="spellEnd"/>
      <w:r w:rsidRPr="00F75710">
        <w:rPr>
          <w:rFonts w:cs="Arial"/>
          <w:sz w:val="24"/>
        </w:rPr>
        <w:t xml:space="preserve"> zahteva, ona se obratila državnom t</w:t>
      </w:r>
      <w:r w:rsidR="00F74D04" w:rsidRPr="00F75710">
        <w:rPr>
          <w:rFonts w:cs="Arial"/>
          <w:sz w:val="24"/>
        </w:rPr>
        <w:t>užiocu sa zahtevom za pokretanje</w:t>
      </w:r>
      <w:r w:rsidRPr="00F75710">
        <w:rPr>
          <w:rFonts w:cs="Arial"/>
          <w:sz w:val="24"/>
        </w:rPr>
        <w:t xml:space="preserve"> zahteva za zaštitu zakonitosti, koji, prema dopisu </w:t>
      </w:r>
      <w:r w:rsidR="00E33DA7" w:rsidRPr="00F75710">
        <w:rPr>
          <w:color w:val="000000" w:themeColor="text1"/>
          <w:sz w:val="24"/>
        </w:rPr>
        <w:t xml:space="preserve"> </w:t>
      </w:r>
      <w:r w:rsidR="005B16FF" w:rsidRPr="00F75710">
        <w:rPr>
          <w:color w:val="000000" w:themeColor="text1"/>
          <w:sz w:val="24"/>
        </w:rPr>
        <w:t>[</w:t>
      </w:r>
      <w:r w:rsidR="00E33DA7" w:rsidRPr="00F75710">
        <w:rPr>
          <w:color w:val="000000" w:themeColor="text1"/>
          <w:sz w:val="24"/>
        </w:rPr>
        <w:t>KMLC.</w:t>
      </w:r>
      <w:r w:rsidRPr="00F75710">
        <w:rPr>
          <w:color w:val="000000" w:themeColor="text1"/>
          <w:sz w:val="24"/>
        </w:rPr>
        <w:t xml:space="preserve"> b</w:t>
      </w:r>
      <w:r w:rsidR="00E33DA7" w:rsidRPr="00F75710">
        <w:rPr>
          <w:color w:val="000000" w:themeColor="text1"/>
          <w:sz w:val="24"/>
        </w:rPr>
        <w:t>r.</w:t>
      </w:r>
      <w:r w:rsidRPr="00F75710">
        <w:rPr>
          <w:color w:val="000000" w:themeColor="text1"/>
          <w:sz w:val="24"/>
        </w:rPr>
        <w:t xml:space="preserve"> </w:t>
      </w:r>
      <w:r w:rsidR="00E33DA7" w:rsidRPr="00F75710">
        <w:rPr>
          <w:color w:val="000000" w:themeColor="text1"/>
          <w:sz w:val="24"/>
        </w:rPr>
        <w:t>67/2019</w:t>
      </w:r>
      <w:r w:rsidR="005B16FF" w:rsidRPr="00F75710">
        <w:rPr>
          <w:color w:val="000000" w:themeColor="text1"/>
          <w:sz w:val="24"/>
        </w:rPr>
        <w:t>]</w:t>
      </w:r>
      <w:r w:rsidR="00E33DA7" w:rsidRPr="00F75710">
        <w:rPr>
          <w:color w:val="000000" w:themeColor="text1"/>
          <w:sz w:val="24"/>
        </w:rPr>
        <w:t xml:space="preserve"> </w:t>
      </w:r>
      <w:r w:rsidRPr="00F75710">
        <w:rPr>
          <w:color w:val="000000" w:themeColor="text1"/>
          <w:sz w:val="24"/>
        </w:rPr>
        <w:t>Kancelarije državnog tužioca</w:t>
      </w:r>
      <w:r w:rsidR="00F74D04" w:rsidRPr="00F75710">
        <w:rPr>
          <w:color w:val="000000" w:themeColor="text1"/>
          <w:sz w:val="24"/>
        </w:rPr>
        <w:t>,</w:t>
      </w:r>
      <w:r w:rsidRPr="00F75710">
        <w:rPr>
          <w:color w:val="000000" w:themeColor="text1"/>
          <w:sz w:val="24"/>
        </w:rPr>
        <w:t xml:space="preserve"> nije usvojen. </w:t>
      </w:r>
      <w:proofErr w:type="spellStart"/>
      <w:r w:rsidRPr="00F75710">
        <w:rPr>
          <w:color w:val="000000" w:themeColor="text1"/>
          <w:sz w:val="24"/>
        </w:rPr>
        <w:t>Podnositeljka</w:t>
      </w:r>
      <w:proofErr w:type="spellEnd"/>
      <w:r w:rsidRPr="00F75710">
        <w:rPr>
          <w:color w:val="000000" w:themeColor="text1"/>
          <w:sz w:val="24"/>
        </w:rPr>
        <w:t xml:space="preserve"> zahteva nije izjavila reviziju Vrhovnom sudu. </w:t>
      </w:r>
      <w:r w:rsidR="005B16FF" w:rsidRPr="00F75710">
        <w:rPr>
          <w:color w:val="000000" w:themeColor="text1"/>
          <w:sz w:val="24"/>
        </w:rPr>
        <w:t xml:space="preserve"> </w:t>
      </w:r>
    </w:p>
    <w:p w14:paraId="645C257C" w14:textId="77777777" w:rsidR="003A5BDB" w:rsidRPr="00F75710" w:rsidRDefault="003A5BDB" w:rsidP="003A5BDB">
      <w:pPr>
        <w:spacing w:line="240" w:lineRule="auto"/>
        <w:ind w:left="630"/>
        <w:rPr>
          <w:sz w:val="24"/>
        </w:rPr>
      </w:pPr>
    </w:p>
    <w:p w14:paraId="4476D1AF" w14:textId="07353BAF" w:rsidR="00253FFD" w:rsidRPr="00F75710" w:rsidRDefault="003A5BDB" w:rsidP="00F33310">
      <w:pPr>
        <w:spacing w:line="240" w:lineRule="auto"/>
        <w:rPr>
          <w:rFonts w:cs="Arial"/>
          <w:b/>
          <w:sz w:val="24"/>
        </w:rPr>
      </w:pPr>
      <w:r w:rsidRPr="00F75710">
        <w:rPr>
          <w:rFonts w:cs="Arial"/>
          <w:b/>
          <w:sz w:val="24"/>
        </w:rPr>
        <w:t xml:space="preserve">Navodi </w:t>
      </w:r>
      <w:proofErr w:type="spellStart"/>
      <w:r w:rsidRPr="00F75710">
        <w:rPr>
          <w:rFonts w:cs="Arial"/>
          <w:b/>
          <w:sz w:val="24"/>
        </w:rPr>
        <w:t>podnositeljke</w:t>
      </w:r>
      <w:proofErr w:type="spellEnd"/>
      <w:r w:rsidRPr="00F75710">
        <w:rPr>
          <w:rFonts w:cs="Arial"/>
          <w:b/>
          <w:sz w:val="24"/>
        </w:rPr>
        <w:t xml:space="preserve"> zahteva </w:t>
      </w:r>
      <w:r w:rsidR="003A426A" w:rsidRPr="00F75710">
        <w:rPr>
          <w:rFonts w:cs="Arial"/>
          <w:b/>
          <w:sz w:val="24"/>
        </w:rPr>
        <w:t xml:space="preserve">  </w:t>
      </w:r>
    </w:p>
    <w:p w14:paraId="2E0DF04D" w14:textId="77777777" w:rsidR="00253FFD" w:rsidRPr="00F75710" w:rsidRDefault="00253FFD" w:rsidP="00F33310">
      <w:pPr>
        <w:spacing w:line="240" w:lineRule="auto"/>
        <w:rPr>
          <w:rFonts w:cs="Arial"/>
          <w:b/>
          <w:sz w:val="24"/>
        </w:rPr>
      </w:pPr>
    </w:p>
    <w:p w14:paraId="5B80E37D" w14:textId="7379FD51" w:rsidR="003A426A" w:rsidRPr="00F75710" w:rsidRDefault="00F74D04" w:rsidP="00F33310">
      <w:pPr>
        <w:numPr>
          <w:ilvl w:val="0"/>
          <w:numId w:val="1"/>
        </w:numPr>
        <w:spacing w:line="240" w:lineRule="auto"/>
        <w:ind w:left="630" w:hanging="630"/>
        <w:rPr>
          <w:rFonts w:cs="Arial"/>
          <w:sz w:val="24"/>
        </w:rPr>
      </w:pPr>
      <w:proofErr w:type="spellStart"/>
      <w:r w:rsidRPr="00F75710">
        <w:rPr>
          <w:sz w:val="24"/>
        </w:rPr>
        <w:t>Podnositeljka</w:t>
      </w:r>
      <w:proofErr w:type="spellEnd"/>
      <w:r w:rsidRPr="00F75710">
        <w:rPr>
          <w:sz w:val="24"/>
        </w:rPr>
        <w:t xml:space="preserve"> zahteva navodi d</w:t>
      </w:r>
      <w:r w:rsidR="00643C84" w:rsidRPr="00F75710">
        <w:rPr>
          <w:sz w:val="24"/>
        </w:rPr>
        <w:t>a</w:t>
      </w:r>
      <w:r w:rsidRPr="00F75710">
        <w:rPr>
          <w:sz w:val="24"/>
        </w:rPr>
        <w:t xml:space="preserve"> </w:t>
      </w:r>
      <w:r w:rsidR="00643C84" w:rsidRPr="00F75710">
        <w:rPr>
          <w:sz w:val="24"/>
        </w:rPr>
        <w:t xml:space="preserve">je presuda </w:t>
      </w:r>
      <w:r w:rsidR="001A228A" w:rsidRPr="00F75710">
        <w:rPr>
          <w:sz w:val="24"/>
        </w:rPr>
        <w:t>[</w:t>
      </w:r>
      <w:proofErr w:type="spellStart"/>
      <w:r w:rsidR="00396664" w:rsidRPr="00F75710">
        <w:rPr>
          <w:rFonts w:cs="Arial"/>
          <w:sz w:val="24"/>
        </w:rPr>
        <w:t>Ac</w:t>
      </w:r>
      <w:proofErr w:type="spellEnd"/>
      <w:r w:rsidR="00396664" w:rsidRPr="00F75710">
        <w:rPr>
          <w:rFonts w:cs="Arial"/>
          <w:sz w:val="24"/>
        </w:rPr>
        <w:t>.</w:t>
      </w:r>
      <w:r w:rsidR="00643C84" w:rsidRPr="00F75710">
        <w:rPr>
          <w:rFonts w:cs="Arial"/>
          <w:sz w:val="24"/>
        </w:rPr>
        <w:t xml:space="preserve"> b</w:t>
      </w:r>
      <w:r w:rsidR="00396664" w:rsidRPr="00F75710">
        <w:rPr>
          <w:rFonts w:cs="Arial"/>
          <w:sz w:val="24"/>
        </w:rPr>
        <w:t>r.</w:t>
      </w:r>
      <w:r w:rsidR="00643C84" w:rsidRPr="00F75710">
        <w:rPr>
          <w:rFonts w:cs="Arial"/>
          <w:sz w:val="24"/>
        </w:rPr>
        <w:t xml:space="preserve"> </w:t>
      </w:r>
      <w:r w:rsidR="00396664" w:rsidRPr="00F75710">
        <w:rPr>
          <w:rFonts w:cs="Arial"/>
          <w:sz w:val="24"/>
        </w:rPr>
        <w:t>5706/17</w:t>
      </w:r>
      <w:r w:rsidR="001A228A" w:rsidRPr="00F75710">
        <w:rPr>
          <w:rFonts w:cs="Arial"/>
          <w:sz w:val="24"/>
        </w:rPr>
        <w:t>]</w:t>
      </w:r>
      <w:r w:rsidR="00253FFD" w:rsidRPr="00F75710">
        <w:rPr>
          <w:rFonts w:cs="Arial"/>
          <w:sz w:val="24"/>
        </w:rPr>
        <w:t xml:space="preserve"> </w:t>
      </w:r>
      <w:r w:rsidR="00643C84" w:rsidRPr="00F75710">
        <w:rPr>
          <w:rFonts w:cs="Arial"/>
          <w:sz w:val="24"/>
        </w:rPr>
        <w:t xml:space="preserve">Apelacionog suda od </w:t>
      </w:r>
      <w:r w:rsidR="00252384" w:rsidRPr="00F75710">
        <w:rPr>
          <w:rFonts w:cs="Arial"/>
          <w:sz w:val="24"/>
        </w:rPr>
        <w:t>15</w:t>
      </w:r>
      <w:r w:rsidR="00643C84" w:rsidRPr="00F75710">
        <w:rPr>
          <w:rFonts w:cs="Arial"/>
          <w:sz w:val="24"/>
        </w:rPr>
        <w:t xml:space="preserve">. marta </w:t>
      </w:r>
      <w:r w:rsidR="00252384" w:rsidRPr="00F75710">
        <w:rPr>
          <w:rFonts w:cs="Arial"/>
          <w:sz w:val="24"/>
        </w:rPr>
        <w:t>2018</w:t>
      </w:r>
      <w:r w:rsidR="00643C84" w:rsidRPr="00F75710">
        <w:rPr>
          <w:rFonts w:cs="Arial"/>
          <w:sz w:val="24"/>
        </w:rPr>
        <w:t>. godine doneta uz povredu njenih os</w:t>
      </w:r>
      <w:r w:rsidRPr="00F75710">
        <w:rPr>
          <w:rFonts w:cs="Arial"/>
          <w:sz w:val="24"/>
        </w:rPr>
        <w:t>novnih prava i sloboda utvrđenih</w:t>
      </w:r>
      <w:r w:rsidR="00643C84" w:rsidRPr="00F75710">
        <w:rPr>
          <w:rFonts w:cs="Arial"/>
          <w:sz w:val="24"/>
        </w:rPr>
        <w:t xml:space="preserve"> članom 3</w:t>
      </w:r>
      <w:r w:rsidR="00286DEC" w:rsidRPr="00F75710">
        <w:rPr>
          <w:iCs/>
          <w:sz w:val="24"/>
        </w:rPr>
        <w:t>1</w:t>
      </w:r>
      <w:r w:rsidR="00643C84" w:rsidRPr="00F75710">
        <w:rPr>
          <w:iCs/>
          <w:sz w:val="24"/>
        </w:rPr>
        <w:t>.</w:t>
      </w:r>
      <w:r w:rsidR="00286DEC" w:rsidRPr="00F75710">
        <w:rPr>
          <w:iCs/>
          <w:sz w:val="24"/>
        </w:rPr>
        <w:t xml:space="preserve"> [</w:t>
      </w:r>
      <w:r w:rsidR="00643C84" w:rsidRPr="00F75710">
        <w:rPr>
          <w:iCs/>
          <w:sz w:val="24"/>
        </w:rPr>
        <w:t>Pravo na pravično i nepristrasno suđenje</w:t>
      </w:r>
      <w:r w:rsidR="00286DEC" w:rsidRPr="00F75710">
        <w:rPr>
          <w:iCs/>
          <w:sz w:val="24"/>
        </w:rPr>
        <w:t>]</w:t>
      </w:r>
      <w:r w:rsidR="00643C84" w:rsidRPr="00F75710">
        <w:rPr>
          <w:iCs/>
          <w:sz w:val="24"/>
        </w:rPr>
        <w:t xml:space="preserve"> Ustava u vezi sa članom </w:t>
      </w:r>
      <w:r w:rsidR="00396664" w:rsidRPr="00F75710">
        <w:rPr>
          <w:iCs/>
          <w:sz w:val="24"/>
        </w:rPr>
        <w:t>6</w:t>
      </w:r>
      <w:r w:rsidR="00643C84" w:rsidRPr="00F75710">
        <w:rPr>
          <w:iCs/>
          <w:sz w:val="24"/>
        </w:rPr>
        <w:t>.</w:t>
      </w:r>
      <w:r w:rsidR="00396664" w:rsidRPr="00F75710">
        <w:rPr>
          <w:iCs/>
          <w:sz w:val="24"/>
        </w:rPr>
        <w:t xml:space="preserve"> (</w:t>
      </w:r>
      <w:r w:rsidR="00643C84" w:rsidRPr="00F75710">
        <w:rPr>
          <w:iCs/>
          <w:sz w:val="24"/>
        </w:rPr>
        <w:t>Pravo na pravično suđenje</w:t>
      </w:r>
      <w:r w:rsidR="00396664" w:rsidRPr="00F75710">
        <w:rPr>
          <w:iCs/>
          <w:sz w:val="24"/>
        </w:rPr>
        <w:t>)</w:t>
      </w:r>
      <w:r w:rsidR="00643C84" w:rsidRPr="00F75710">
        <w:rPr>
          <w:iCs/>
          <w:sz w:val="24"/>
        </w:rPr>
        <w:t xml:space="preserve"> EKLJP </w:t>
      </w:r>
      <w:r w:rsidRPr="00F75710">
        <w:rPr>
          <w:iCs/>
          <w:sz w:val="24"/>
        </w:rPr>
        <w:t xml:space="preserve">kao </w:t>
      </w:r>
      <w:r w:rsidR="00643C84" w:rsidRPr="00F75710">
        <w:rPr>
          <w:iCs/>
          <w:sz w:val="24"/>
        </w:rPr>
        <w:t xml:space="preserve">i članom </w:t>
      </w:r>
      <w:r w:rsidR="008931D1" w:rsidRPr="00F75710">
        <w:rPr>
          <w:iCs/>
          <w:sz w:val="24"/>
        </w:rPr>
        <w:t>46</w:t>
      </w:r>
      <w:r w:rsidR="00643C84" w:rsidRPr="00F75710">
        <w:rPr>
          <w:iCs/>
          <w:sz w:val="24"/>
        </w:rPr>
        <w:t>.</w:t>
      </w:r>
      <w:r w:rsidR="00725E11" w:rsidRPr="00F75710">
        <w:rPr>
          <w:iCs/>
          <w:sz w:val="24"/>
        </w:rPr>
        <w:t xml:space="preserve"> </w:t>
      </w:r>
      <w:r w:rsidR="00B13D12" w:rsidRPr="00F75710">
        <w:rPr>
          <w:iCs/>
          <w:sz w:val="24"/>
        </w:rPr>
        <w:t>[</w:t>
      </w:r>
      <w:r w:rsidR="00643C84" w:rsidRPr="00F75710">
        <w:rPr>
          <w:iCs/>
          <w:sz w:val="24"/>
        </w:rPr>
        <w:t>Zaštita imovine</w:t>
      </w:r>
      <w:r w:rsidR="00B13D12" w:rsidRPr="00F75710">
        <w:rPr>
          <w:iCs/>
          <w:sz w:val="24"/>
        </w:rPr>
        <w:t>]</w:t>
      </w:r>
      <w:r w:rsidR="00643C84" w:rsidRPr="00F75710">
        <w:rPr>
          <w:iCs/>
          <w:sz w:val="24"/>
        </w:rPr>
        <w:t xml:space="preserve"> Ustava i članom </w:t>
      </w:r>
      <w:r w:rsidR="00414A0D" w:rsidRPr="00F75710">
        <w:rPr>
          <w:iCs/>
          <w:sz w:val="24"/>
        </w:rPr>
        <w:t>17</w:t>
      </w:r>
      <w:r w:rsidR="00643C84" w:rsidRPr="00F75710">
        <w:rPr>
          <w:iCs/>
          <w:sz w:val="24"/>
        </w:rPr>
        <w:t xml:space="preserve">. UDLJP. </w:t>
      </w:r>
    </w:p>
    <w:p w14:paraId="069B7534" w14:textId="77777777" w:rsidR="003A426A" w:rsidRPr="00F75710" w:rsidRDefault="003A426A" w:rsidP="00F33310">
      <w:pPr>
        <w:spacing w:line="240" w:lineRule="auto"/>
        <w:rPr>
          <w:iCs/>
          <w:sz w:val="24"/>
        </w:rPr>
      </w:pPr>
    </w:p>
    <w:p w14:paraId="2E13A1D2" w14:textId="114DCE0B" w:rsidR="0050523A" w:rsidRPr="00F75710" w:rsidRDefault="00F74D04" w:rsidP="00F33310">
      <w:pPr>
        <w:numPr>
          <w:ilvl w:val="0"/>
          <w:numId w:val="1"/>
        </w:numPr>
        <w:spacing w:line="240" w:lineRule="auto"/>
        <w:ind w:left="630" w:hanging="630"/>
        <w:rPr>
          <w:rFonts w:cs="Arial"/>
          <w:sz w:val="24"/>
        </w:rPr>
      </w:pPr>
      <w:r w:rsidRPr="00F75710">
        <w:rPr>
          <w:iCs/>
          <w:sz w:val="24"/>
        </w:rPr>
        <w:lastRenderedPageBreak/>
        <w:t>Povodom tvrdnje</w:t>
      </w:r>
      <w:r w:rsidR="00643C84" w:rsidRPr="00F75710">
        <w:rPr>
          <w:iCs/>
          <w:sz w:val="24"/>
        </w:rPr>
        <w:t xml:space="preserve"> o povredi člana </w:t>
      </w:r>
      <w:r w:rsidR="00B37BB6" w:rsidRPr="00F75710">
        <w:rPr>
          <w:iCs/>
          <w:sz w:val="24"/>
        </w:rPr>
        <w:t>31</w:t>
      </w:r>
      <w:r w:rsidR="00643C84" w:rsidRPr="00F75710">
        <w:rPr>
          <w:iCs/>
          <w:sz w:val="24"/>
        </w:rPr>
        <w:t>. Ustava,</w:t>
      </w:r>
      <w:r w:rsidRPr="00F75710">
        <w:rPr>
          <w:iCs/>
          <w:sz w:val="24"/>
        </w:rPr>
        <w:t xml:space="preserve"> </w:t>
      </w:r>
      <w:proofErr w:type="spellStart"/>
      <w:r w:rsidRPr="00F75710">
        <w:rPr>
          <w:iCs/>
          <w:sz w:val="24"/>
        </w:rPr>
        <w:t>podnositeljka</w:t>
      </w:r>
      <w:proofErr w:type="spellEnd"/>
      <w:r w:rsidRPr="00F75710">
        <w:rPr>
          <w:iCs/>
          <w:sz w:val="24"/>
        </w:rPr>
        <w:t xml:space="preserve"> zahteva navodi</w:t>
      </w:r>
      <w:r w:rsidR="00643C84" w:rsidRPr="00F75710">
        <w:rPr>
          <w:iCs/>
          <w:sz w:val="24"/>
        </w:rPr>
        <w:t xml:space="preserve"> da redovni sudovi nisu </w:t>
      </w:r>
      <w:r w:rsidR="009175AF" w:rsidRPr="00F75710">
        <w:rPr>
          <w:iCs/>
          <w:sz w:val="24"/>
        </w:rPr>
        <w:t xml:space="preserve">(i) </w:t>
      </w:r>
      <w:r w:rsidR="00643C84" w:rsidRPr="00F75710">
        <w:rPr>
          <w:iCs/>
          <w:sz w:val="24"/>
        </w:rPr>
        <w:t xml:space="preserve">pravilno utvrdili zakonitost </w:t>
      </w:r>
      <w:proofErr w:type="spellStart"/>
      <w:r w:rsidR="00643C84" w:rsidRPr="00F75710">
        <w:rPr>
          <w:iCs/>
          <w:sz w:val="24"/>
        </w:rPr>
        <w:t>ostavinskog</w:t>
      </w:r>
      <w:proofErr w:type="spellEnd"/>
      <w:r w:rsidR="00643C84" w:rsidRPr="00F75710">
        <w:rPr>
          <w:iCs/>
          <w:sz w:val="24"/>
        </w:rPr>
        <w:t xml:space="preserve"> rešenja </w:t>
      </w:r>
      <w:r w:rsidRPr="00F75710">
        <w:rPr>
          <w:sz w:val="24"/>
        </w:rPr>
        <w:t>[O</w:t>
      </w:r>
      <w:r w:rsidR="00643C84" w:rsidRPr="00F75710">
        <w:rPr>
          <w:sz w:val="24"/>
        </w:rPr>
        <w:t>. br. 151/71] od</w:t>
      </w:r>
      <w:r w:rsidR="009175AF" w:rsidRPr="00F75710">
        <w:rPr>
          <w:sz w:val="24"/>
        </w:rPr>
        <w:t xml:space="preserve"> 25</w:t>
      </w:r>
      <w:r w:rsidR="00643C84" w:rsidRPr="00F75710">
        <w:rPr>
          <w:sz w:val="24"/>
        </w:rPr>
        <w:t xml:space="preserve">. oktobra </w:t>
      </w:r>
      <w:r w:rsidR="009175AF" w:rsidRPr="00F75710">
        <w:rPr>
          <w:sz w:val="24"/>
        </w:rPr>
        <w:t>1971</w:t>
      </w:r>
      <w:r w:rsidR="00643C84" w:rsidRPr="00F75710">
        <w:rPr>
          <w:sz w:val="24"/>
        </w:rPr>
        <w:t>. godine</w:t>
      </w:r>
      <w:r w:rsidR="009175AF" w:rsidRPr="00F75710">
        <w:rPr>
          <w:sz w:val="24"/>
        </w:rPr>
        <w:t>,</w:t>
      </w:r>
      <w:r w:rsidR="00643C84" w:rsidRPr="00F75710">
        <w:rPr>
          <w:sz w:val="24"/>
        </w:rPr>
        <w:t xml:space="preserve"> jer je navodno naslednik sporne imovine </w:t>
      </w:r>
      <w:r w:rsidR="00643C84" w:rsidRPr="00F75710">
        <w:rPr>
          <w:rFonts w:cs="Arial"/>
          <w:sz w:val="24"/>
        </w:rPr>
        <w:t>Z</w:t>
      </w:r>
      <w:r w:rsidR="00684343" w:rsidRPr="00F75710">
        <w:rPr>
          <w:rFonts w:cs="Arial"/>
          <w:sz w:val="24"/>
        </w:rPr>
        <w:t>.</w:t>
      </w:r>
      <w:r w:rsidR="00DF319C" w:rsidRPr="00F75710">
        <w:rPr>
          <w:rFonts w:cs="Arial"/>
          <w:color w:val="000000" w:themeColor="text1"/>
          <w:sz w:val="24"/>
        </w:rPr>
        <w:t>V</w:t>
      </w:r>
      <w:r w:rsidR="00684343" w:rsidRPr="00F75710">
        <w:rPr>
          <w:rFonts w:cs="Arial"/>
          <w:color w:val="000000" w:themeColor="text1"/>
          <w:sz w:val="24"/>
        </w:rPr>
        <w:t>.</w:t>
      </w:r>
      <w:r w:rsidR="00DF319C" w:rsidRPr="00F75710">
        <w:rPr>
          <w:rFonts w:cs="Arial"/>
          <w:color w:val="000000" w:themeColor="text1"/>
          <w:sz w:val="24"/>
        </w:rPr>
        <w:t>V</w:t>
      </w:r>
      <w:r w:rsidR="00684343" w:rsidRPr="00F75710">
        <w:rPr>
          <w:rFonts w:cs="Arial"/>
          <w:color w:val="000000" w:themeColor="text1"/>
          <w:sz w:val="24"/>
        </w:rPr>
        <w:t>.</w:t>
      </w:r>
      <w:r w:rsidR="00643C84" w:rsidRPr="00F75710">
        <w:rPr>
          <w:iCs/>
          <w:sz w:val="24"/>
        </w:rPr>
        <w:t xml:space="preserve"> a ne Z</w:t>
      </w:r>
      <w:r w:rsidR="00684343" w:rsidRPr="00F75710">
        <w:rPr>
          <w:iCs/>
          <w:sz w:val="24"/>
        </w:rPr>
        <w:t>.</w:t>
      </w:r>
      <w:r w:rsidR="00DF319C" w:rsidRPr="00F75710">
        <w:rPr>
          <w:iCs/>
          <w:sz w:val="24"/>
        </w:rPr>
        <w:t>R</w:t>
      </w:r>
      <w:r w:rsidR="00684343" w:rsidRPr="00F75710">
        <w:rPr>
          <w:iCs/>
          <w:sz w:val="24"/>
        </w:rPr>
        <w:t>.</w:t>
      </w:r>
      <w:r w:rsidR="00DF319C" w:rsidRPr="00F75710">
        <w:rPr>
          <w:iCs/>
          <w:sz w:val="24"/>
        </w:rPr>
        <w:t>,</w:t>
      </w:r>
      <w:r w:rsidR="00643C84" w:rsidRPr="00F75710">
        <w:rPr>
          <w:iCs/>
          <w:sz w:val="24"/>
        </w:rPr>
        <w:t xml:space="preserve"> na č</w:t>
      </w:r>
      <w:r w:rsidRPr="00F75710">
        <w:rPr>
          <w:iCs/>
          <w:sz w:val="24"/>
        </w:rPr>
        <w:t>iju suprugu je sporna imovina up</w:t>
      </w:r>
      <w:r w:rsidR="00643C84" w:rsidRPr="00F75710">
        <w:rPr>
          <w:iCs/>
          <w:sz w:val="24"/>
        </w:rPr>
        <w:t xml:space="preserve">isana 1956. godine, a zatim potvrđena </w:t>
      </w:r>
      <w:proofErr w:type="spellStart"/>
      <w:r w:rsidR="00643C84" w:rsidRPr="00F75710">
        <w:rPr>
          <w:iCs/>
          <w:sz w:val="24"/>
        </w:rPr>
        <w:t>ostavinskim</w:t>
      </w:r>
      <w:proofErr w:type="spellEnd"/>
      <w:r w:rsidR="00643C84" w:rsidRPr="00F75710">
        <w:rPr>
          <w:iCs/>
          <w:sz w:val="24"/>
        </w:rPr>
        <w:t xml:space="preserve"> rešenjem iz 1971. godine; </w:t>
      </w:r>
      <w:r w:rsidR="0050523A" w:rsidRPr="00F75710">
        <w:rPr>
          <w:iCs/>
          <w:sz w:val="24"/>
        </w:rPr>
        <w:t>(i</w:t>
      </w:r>
      <w:r w:rsidR="00B563DB" w:rsidRPr="00F75710">
        <w:rPr>
          <w:iCs/>
          <w:sz w:val="24"/>
        </w:rPr>
        <w:t>i</w:t>
      </w:r>
      <w:r w:rsidR="0050523A" w:rsidRPr="00F75710">
        <w:rPr>
          <w:iCs/>
          <w:sz w:val="24"/>
        </w:rPr>
        <w:t xml:space="preserve">) </w:t>
      </w:r>
      <w:r w:rsidR="00643C84" w:rsidRPr="00F75710">
        <w:rPr>
          <w:iCs/>
          <w:sz w:val="24"/>
        </w:rPr>
        <w:t xml:space="preserve">pravilno primenili Zakon o </w:t>
      </w:r>
      <w:proofErr w:type="spellStart"/>
      <w:r w:rsidR="00643C84" w:rsidRPr="00F75710">
        <w:rPr>
          <w:iCs/>
          <w:sz w:val="24"/>
        </w:rPr>
        <w:t>svojinskopravnim</w:t>
      </w:r>
      <w:proofErr w:type="spellEnd"/>
      <w:r w:rsidR="00643C84" w:rsidRPr="00F75710">
        <w:rPr>
          <w:iCs/>
          <w:sz w:val="24"/>
        </w:rPr>
        <w:t xml:space="preserve"> odnosima kada su utvrdi</w:t>
      </w:r>
      <w:r w:rsidRPr="00F75710">
        <w:rPr>
          <w:iCs/>
          <w:sz w:val="24"/>
        </w:rPr>
        <w:t>li zastarelost prava tužilaca zbog toga što</w:t>
      </w:r>
      <w:r w:rsidR="00643C84" w:rsidRPr="00F75710">
        <w:rPr>
          <w:iCs/>
          <w:sz w:val="24"/>
        </w:rPr>
        <w:t xml:space="preserve"> prava koja su određena stavom 1. njegovog člana 37. ne zastarevaju; i </w:t>
      </w:r>
      <w:r w:rsidR="00AA27DF" w:rsidRPr="00F75710">
        <w:rPr>
          <w:iCs/>
          <w:sz w:val="24"/>
        </w:rPr>
        <w:t>(</w:t>
      </w:r>
      <w:r w:rsidR="00B563DB" w:rsidRPr="00F75710">
        <w:rPr>
          <w:iCs/>
          <w:sz w:val="24"/>
        </w:rPr>
        <w:t>i</w:t>
      </w:r>
      <w:r w:rsidR="00AA27DF" w:rsidRPr="00F75710">
        <w:rPr>
          <w:iCs/>
          <w:sz w:val="24"/>
        </w:rPr>
        <w:t>ii)</w:t>
      </w:r>
      <w:r w:rsidR="00643C84" w:rsidRPr="00F75710">
        <w:rPr>
          <w:iCs/>
          <w:sz w:val="24"/>
        </w:rPr>
        <w:t xml:space="preserve"> pravilno primenili Zakon o nasleđivanju SAPK i Zakon o nasleđivanju, odn</w:t>
      </w:r>
      <w:r w:rsidRPr="00F75710">
        <w:rPr>
          <w:iCs/>
          <w:sz w:val="24"/>
        </w:rPr>
        <w:t>osno njihove članove 125. i 138</w:t>
      </w:r>
      <w:r w:rsidR="00643C84" w:rsidRPr="00F75710">
        <w:rPr>
          <w:iCs/>
          <w:sz w:val="24"/>
        </w:rPr>
        <w:t xml:space="preserve">, respektivno. </w:t>
      </w:r>
      <w:r w:rsidR="00AA27DF" w:rsidRPr="00F75710">
        <w:rPr>
          <w:iCs/>
          <w:sz w:val="24"/>
        </w:rPr>
        <w:t xml:space="preserve"> </w:t>
      </w:r>
    </w:p>
    <w:p w14:paraId="76284555" w14:textId="77777777" w:rsidR="0050523A" w:rsidRPr="00F75710" w:rsidRDefault="0050523A" w:rsidP="00F33310">
      <w:pPr>
        <w:spacing w:line="240" w:lineRule="auto"/>
        <w:rPr>
          <w:rFonts w:cs="Arial"/>
          <w:sz w:val="24"/>
        </w:rPr>
      </w:pPr>
    </w:p>
    <w:p w14:paraId="01FB3F0B" w14:textId="50864931" w:rsidR="007C35A2" w:rsidRPr="00F75710" w:rsidRDefault="00643C84" w:rsidP="00F33310">
      <w:pPr>
        <w:numPr>
          <w:ilvl w:val="0"/>
          <w:numId w:val="1"/>
        </w:numPr>
        <w:spacing w:line="240" w:lineRule="auto"/>
        <w:ind w:left="630" w:hanging="630"/>
        <w:rPr>
          <w:sz w:val="24"/>
        </w:rPr>
      </w:pPr>
      <w:proofErr w:type="spellStart"/>
      <w:r w:rsidRPr="00F75710">
        <w:rPr>
          <w:rFonts w:cs="Arial"/>
          <w:sz w:val="24"/>
        </w:rPr>
        <w:t>Podnos</w:t>
      </w:r>
      <w:r w:rsidR="00F74D04" w:rsidRPr="00F75710">
        <w:rPr>
          <w:rFonts w:cs="Arial"/>
          <w:sz w:val="24"/>
        </w:rPr>
        <w:t>iteljka</w:t>
      </w:r>
      <w:proofErr w:type="spellEnd"/>
      <w:r w:rsidR="00F74D04" w:rsidRPr="00F75710">
        <w:rPr>
          <w:rFonts w:cs="Arial"/>
          <w:sz w:val="24"/>
        </w:rPr>
        <w:t xml:space="preserve"> zahteva takođe navodi</w:t>
      </w:r>
      <w:r w:rsidRPr="00F75710">
        <w:rPr>
          <w:rFonts w:cs="Arial"/>
          <w:sz w:val="24"/>
        </w:rPr>
        <w:t xml:space="preserve"> </w:t>
      </w:r>
      <w:r w:rsidR="00DD4FE7" w:rsidRPr="00F75710">
        <w:rPr>
          <w:rFonts w:cs="Arial"/>
          <w:sz w:val="24"/>
        </w:rPr>
        <w:t>(i)</w:t>
      </w:r>
      <w:r w:rsidRPr="00F75710">
        <w:rPr>
          <w:rFonts w:cs="Arial"/>
          <w:sz w:val="24"/>
        </w:rPr>
        <w:t xml:space="preserve"> </w:t>
      </w:r>
      <w:r w:rsidR="00F74D04" w:rsidRPr="00F75710">
        <w:rPr>
          <w:rFonts w:cs="Arial"/>
          <w:sz w:val="24"/>
        </w:rPr>
        <w:t xml:space="preserve">da </w:t>
      </w:r>
      <w:r w:rsidRPr="00F75710">
        <w:rPr>
          <w:rFonts w:cs="Arial"/>
          <w:sz w:val="24"/>
        </w:rPr>
        <w:t>Apelacioni sud prilikom ispitivanja žalbe nije</w:t>
      </w:r>
      <w:r w:rsidR="00F74D04" w:rsidRPr="00F75710">
        <w:rPr>
          <w:rFonts w:cs="Arial"/>
          <w:sz w:val="24"/>
        </w:rPr>
        <w:t xml:space="preserve"> uzeo u obzir dokaze koje je</w:t>
      </w:r>
      <w:r w:rsidRPr="00F75710">
        <w:rPr>
          <w:rFonts w:cs="Arial"/>
          <w:sz w:val="24"/>
        </w:rPr>
        <w:t xml:space="preserve"> priložil</w:t>
      </w:r>
      <w:r w:rsidR="00F74D04" w:rsidRPr="00F75710">
        <w:rPr>
          <w:rFonts w:cs="Arial"/>
          <w:sz w:val="24"/>
        </w:rPr>
        <w:t>a, odnosno dokaze koji potvrđuju</w:t>
      </w:r>
      <w:r w:rsidRPr="00F75710">
        <w:rPr>
          <w:rFonts w:cs="Arial"/>
          <w:sz w:val="24"/>
        </w:rPr>
        <w:t xml:space="preserve"> da su ona i ostali tužioci </w:t>
      </w:r>
      <w:r w:rsidR="002059AC" w:rsidRPr="00F75710">
        <w:rPr>
          <w:rFonts w:cs="Arial"/>
          <w:sz w:val="24"/>
        </w:rPr>
        <w:t>“</w:t>
      </w:r>
      <w:r w:rsidR="00013377" w:rsidRPr="00F75710">
        <w:rPr>
          <w:rFonts w:cs="Arial"/>
          <w:i/>
          <w:sz w:val="24"/>
        </w:rPr>
        <w:t>vlasnici parcele br. 4774 i b</w:t>
      </w:r>
      <w:r w:rsidR="00AA27DF" w:rsidRPr="00F75710">
        <w:rPr>
          <w:rFonts w:cs="Arial"/>
          <w:i/>
          <w:sz w:val="24"/>
        </w:rPr>
        <w:t>r.</w:t>
      </w:r>
      <w:r w:rsidR="00013377" w:rsidRPr="00F75710">
        <w:rPr>
          <w:rFonts w:cs="Arial"/>
          <w:i/>
          <w:sz w:val="24"/>
        </w:rPr>
        <w:t xml:space="preserve"> </w:t>
      </w:r>
      <w:r w:rsidR="00AA27DF" w:rsidRPr="00F75710">
        <w:rPr>
          <w:rFonts w:cs="Arial"/>
          <w:i/>
          <w:sz w:val="24"/>
        </w:rPr>
        <w:t xml:space="preserve">4778 </w:t>
      </w:r>
      <w:r w:rsidR="00013377" w:rsidRPr="00F75710">
        <w:rPr>
          <w:rFonts w:cs="Arial"/>
          <w:i/>
          <w:sz w:val="24"/>
        </w:rPr>
        <w:t>upisanih u posedovni list br. 1561 KZ Peć</w:t>
      </w:r>
      <w:r w:rsidR="002059AC" w:rsidRPr="00F75710">
        <w:rPr>
          <w:rFonts w:cs="Arial"/>
          <w:sz w:val="24"/>
        </w:rPr>
        <w:t>”</w:t>
      </w:r>
      <w:r w:rsidR="00DD4FE7" w:rsidRPr="00F75710">
        <w:rPr>
          <w:rFonts w:cs="Arial"/>
          <w:sz w:val="24"/>
        </w:rPr>
        <w:t>;</w:t>
      </w:r>
      <w:r w:rsidR="00DF319C" w:rsidRPr="00F75710">
        <w:rPr>
          <w:rFonts w:cs="Arial"/>
          <w:sz w:val="24"/>
        </w:rPr>
        <w:t xml:space="preserve"> </w:t>
      </w:r>
      <w:r w:rsidR="00013377" w:rsidRPr="00F75710">
        <w:rPr>
          <w:rFonts w:cs="Arial"/>
          <w:sz w:val="24"/>
        </w:rPr>
        <w:t>i</w:t>
      </w:r>
      <w:r w:rsidR="00DD4FE7" w:rsidRPr="00F75710">
        <w:rPr>
          <w:rFonts w:cs="Arial"/>
          <w:sz w:val="24"/>
        </w:rPr>
        <w:t xml:space="preserve"> (ii) </w:t>
      </w:r>
      <w:r w:rsidR="00F74D04" w:rsidRPr="00F75710">
        <w:rPr>
          <w:rFonts w:cs="Arial"/>
          <w:sz w:val="24"/>
        </w:rPr>
        <w:t xml:space="preserve">da </w:t>
      </w:r>
      <w:r w:rsidR="00013377" w:rsidRPr="00F75710">
        <w:rPr>
          <w:rFonts w:cs="Arial"/>
          <w:sz w:val="24"/>
        </w:rPr>
        <w:t>njihov predmet pr</w:t>
      </w:r>
      <w:r w:rsidR="00F74D04" w:rsidRPr="00F75710">
        <w:rPr>
          <w:rFonts w:cs="Arial"/>
          <w:sz w:val="24"/>
        </w:rPr>
        <w:t>ed Apelacionim sudom nije rešen</w:t>
      </w:r>
      <w:r w:rsidR="00013377" w:rsidRPr="00F75710">
        <w:rPr>
          <w:rFonts w:cs="Arial"/>
          <w:sz w:val="24"/>
        </w:rPr>
        <w:t xml:space="preserve"> u razumnom roku koji je zagarantovan članom 31. Ustava u vezi sa članom 6. EKLJP. </w:t>
      </w:r>
    </w:p>
    <w:p w14:paraId="08174F43" w14:textId="77777777" w:rsidR="00013377" w:rsidRPr="00F75710" w:rsidRDefault="00013377" w:rsidP="00013377">
      <w:pPr>
        <w:spacing w:line="240" w:lineRule="auto"/>
        <w:ind w:left="630"/>
        <w:rPr>
          <w:sz w:val="24"/>
        </w:rPr>
      </w:pPr>
    </w:p>
    <w:p w14:paraId="7E411C48" w14:textId="585FBC0B" w:rsidR="00725E11" w:rsidRPr="00F75710" w:rsidRDefault="00F74D04" w:rsidP="00F33310">
      <w:pPr>
        <w:numPr>
          <w:ilvl w:val="0"/>
          <w:numId w:val="1"/>
        </w:numPr>
        <w:spacing w:line="240" w:lineRule="auto"/>
        <w:ind w:left="630" w:hanging="630"/>
        <w:rPr>
          <w:rFonts w:cs="Arial"/>
          <w:sz w:val="24"/>
        </w:rPr>
      </w:pPr>
      <w:r w:rsidRPr="00F75710">
        <w:rPr>
          <w:rFonts w:cs="Arial"/>
          <w:sz w:val="24"/>
        </w:rPr>
        <w:t>Povodom tvrdnje</w:t>
      </w:r>
      <w:r w:rsidR="00013377" w:rsidRPr="00F75710">
        <w:rPr>
          <w:rFonts w:cs="Arial"/>
          <w:sz w:val="24"/>
        </w:rPr>
        <w:t xml:space="preserve"> o povredi člana </w:t>
      </w:r>
      <w:r w:rsidR="007C35A2" w:rsidRPr="00F75710">
        <w:rPr>
          <w:rFonts w:cs="Arial"/>
          <w:sz w:val="24"/>
        </w:rPr>
        <w:t>46</w:t>
      </w:r>
      <w:r w:rsidR="00013377" w:rsidRPr="00F75710">
        <w:rPr>
          <w:rFonts w:cs="Arial"/>
          <w:sz w:val="24"/>
        </w:rPr>
        <w:t>. Usta</w:t>
      </w:r>
      <w:r w:rsidRPr="00F75710">
        <w:rPr>
          <w:rFonts w:cs="Arial"/>
          <w:sz w:val="24"/>
        </w:rPr>
        <w:t xml:space="preserve">va, </w:t>
      </w:r>
      <w:proofErr w:type="spellStart"/>
      <w:r w:rsidRPr="00F75710">
        <w:rPr>
          <w:rFonts w:cs="Arial"/>
          <w:sz w:val="24"/>
        </w:rPr>
        <w:t>podnositeljka</w:t>
      </w:r>
      <w:proofErr w:type="spellEnd"/>
      <w:r w:rsidRPr="00F75710">
        <w:rPr>
          <w:rFonts w:cs="Arial"/>
          <w:sz w:val="24"/>
        </w:rPr>
        <w:t xml:space="preserve"> zahteva navodi</w:t>
      </w:r>
      <w:r w:rsidR="00013377" w:rsidRPr="00F75710">
        <w:rPr>
          <w:rFonts w:cs="Arial"/>
          <w:sz w:val="24"/>
        </w:rPr>
        <w:t xml:space="preserve"> da je u suprotnosti sa ovim članom i članom </w:t>
      </w:r>
      <w:r w:rsidR="00AA27DF" w:rsidRPr="00F75710">
        <w:rPr>
          <w:rFonts w:cs="Arial"/>
          <w:sz w:val="24"/>
        </w:rPr>
        <w:t>17</w:t>
      </w:r>
      <w:r w:rsidR="00013377" w:rsidRPr="00F75710">
        <w:rPr>
          <w:rFonts w:cs="Arial"/>
          <w:sz w:val="24"/>
        </w:rPr>
        <w:t xml:space="preserve">. UDLJP </w:t>
      </w:r>
      <w:r w:rsidR="00AA27DF" w:rsidRPr="00F75710">
        <w:rPr>
          <w:rFonts w:cs="Arial"/>
          <w:sz w:val="24"/>
        </w:rPr>
        <w:t>“</w:t>
      </w:r>
      <w:r w:rsidR="00013377" w:rsidRPr="00F75710">
        <w:rPr>
          <w:rFonts w:cs="Arial"/>
          <w:i/>
          <w:sz w:val="24"/>
        </w:rPr>
        <w:t>proizvoljno lišena imovine kao naslednica pokojnog Z</w:t>
      </w:r>
      <w:r w:rsidR="00684343" w:rsidRPr="00F75710">
        <w:rPr>
          <w:rFonts w:cs="Arial"/>
          <w:i/>
          <w:sz w:val="24"/>
        </w:rPr>
        <w:t>.</w:t>
      </w:r>
      <w:r w:rsidR="00DA0837" w:rsidRPr="00F75710">
        <w:rPr>
          <w:rFonts w:cs="Arial"/>
          <w:i/>
          <w:sz w:val="24"/>
        </w:rPr>
        <w:t>V</w:t>
      </w:r>
      <w:r w:rsidR="00684343" w:rsidRPr="00F75710">
        <w:rPr>
          <w:rFonts w:cs="Arial"/>
          <w:i/>
          <w:sz w:val="24"/>
        </w:rPr>
        <w:t>.</w:t>
      </w:r>
      <w:r w:rsidR="00AA27DF" w:rsidRPr="00F75710">
        <w:rPr>
          <w:rFonts w:cs="Arial"/>
          <w:sz w:val="24"/>
        </w:rPr>
        <w:t>”</w:t>
      </w:r>
      <w:r w:rsidR="007C35A2" w:rsidRPr="00F75710">
        <w:rPr>
          <w:rFonts w:cs="Arial"/>
          <w:sz w:val="24"/>
        </w:rPr>
        <w:t>.</w:t>
      </w:r>
    </w:p>
    <w:p w14:paraId="18C2A503" w14:textId="77777777" w:rsidR="00725E11" w:rsidRPr="00F75710" w:rsidRDefault="00725E11" w:rsidP="00F33310">
      <w:pPr>
        <w:spacing w:line="240" w:lineRule="auto"/>
        <w:rPr>
          <w:rFonts w:cs="Arial"/>
          <w:sz w:val="24"/>
        </w:rPr>
      </w:pPr>
    </w:p>
    <w:p w14:paraId="052DE711" w14:textId="3D03CB57" w:rsidR="003A426A" w:rsidRPr="00F75710" w:rsidRDefault="00540D7F" w:rsidP="00F33310">
      <w:pPr>
        <w:numPr>
          <w:ilvl w:val="0"/>
          <w:numId w:val="1"/>
        </w:numPr>
        <w:spacing w:line="240" w:lineRule="auto"/>
        <w:ind w:left="630" w:hanging="630"/>
        <w:rPr>
          <w:rFonts w:cs="Arial"/>
          <w:sz w:val="24"/>
        </w:rPr>
      </w:pPr>
      <w:r w:rsidRPr="00F75710">
        <w:rPr>
          <w:rFonts w:cs="Arial"/>
          <w:sz w:val="24"/>
        </w:rPr>
        <w:t>N</w:t>
      </w:r>
      <w:r w:rsidR="00013377" w:rsidRPr="00F75710">
        <w:rPr>
          <w:rFonts w:cs="Arial"/>
          <w:sz w:val="24"/>
        </w:rPr>
        <w:t xml:space="preserve">a kraju, </w:t>
      </w:r>
      <w:proofErr w:type="spellStart"/>
      <w:r w:rsidR="00013377" w:rsidRPr="00F75710">
        <w:rPr>
          <w:rFonts w:cs="Arial"/>
          <w:sz w:val="24"/>
        </w:rPr>
        <w:t>podnositeljka</w:t>
      </w:r>
      <w:proofErr w:type="spellEnd"/>
      <w:r w:rsidR="00013377" w:rsidRPr="00F75710">
        <w:rPr>
          <w:rFonts w:cs="Arial"/>
          <w:sz w:val="24"/>
        </w:rPr>
        <w:t xml:space="preserve"> zahteva traži od Suda da se njen za</w:t>
      </w:r>
      <w:r w:rsidR="00F74D04" w:rsidRPr="00F75710">
        <w:rPr>
          <w:rFonts w:cs="Arial"/>
          <w:sz w:val="24"/>
        </w:rPr>
        <w:t>htev proglasi prihvatljivim, kao i</w:t>
      </w:r>
      <w:r w:rsidR="00013377" w:rsidRPr="00F75710">
        <w:rPr>
          <w:rFonts w:cs="Arial"/>
          <w:sz w:val="24"/>
        </w:rPr>
        <w:t xml:space="preserve"> da se proglasi nevažećom presuda </w:t>
      </w:r>
      <w:r w:rsidR="00E41B26" w:rsidRPr="00F75710">
        <w:rPr>
          <w:rFonts w:cs="Arial"/>
          <w:sz w:val="24"/>
        </w:rPr>
        <w:t>[</w:t>
      </w:r>
      <w:proofErr w:type="spellStart"/>
      <w:r w:rsidR="00E41B26" w:rsidRPr="00F75710">
        <w:rPr>
          <w:rFonts w:cs="Arial"/>
          <w:sz w:val="24"/>
        </w:rPr>
        <w:t>Ac</w:t>
      </w:r>
      <w:proofErr w:type="spellEnd"/>
      <w:r w:rsidR="00E41B26" w:rsidRPr="00F75710">
        <w:rPr>
          <w:rFonts w:cs="Arial"/>
          <w:sz w:val="24"/>
        </w:rPr>
        <w:t>.</w:t>
      </w:r>
      <w:r w:rsidR="00013377" w:rsidRPr="00F75710">
        <w:rPr>
          <w:rFonts w:cs="Arial"/>
          <w:sz w:val="24"/>
        </w:rPr>
        <w:t xml:space="preserve"> b</w:t>
      </w:r>
      <w:r w:rsidR="00E41B26" w:rsidRPr="00F75710">
        <w:rPr>
          <w:rFonts w:cs="Arial"/>
          <w:sz w:val="24"/>
        </w:rPr>
        <w:t>r</w:t>
      </w:r>
      <w:r w:rsidR="006F7CBF" w:rsidRPr="00F75710">
        <w:rPr>
          <w:rFonts w:cs="Arial"/>
          <w:sz w:val="24"/>
        </w:rPr>
        <w:t>.</w:t>
      </w:r>
      <w:r w:rsidR="00013377" w:rsidRPr="00F75710">
        <w:rPr>
          <w:rFonts w:cs="Arial"/>
          <w:sz w:val="24"/>
        </w:rPr>
        <w:t xml:space="preserve"> 203/14] Apelacionog suda od</w:t>
      </w:r>
      <w:r w:rsidR="00E41B26" w:rsidRPr="00F75710">
        <w:rPr>
          <w:rFonts w:cs="Arial"/>
          <w:sz w:val="24"/>
        </w:rPr>
        <w:t xml:space="preserve"> 17</w:t>
      </w:r>
      <w:r w:rsidR="00013377" w:rsidRPr="00F75710">
        <w:rPr>
          <w:rFonts w:cs="Arial"/>
          <w:sz w:val="24"/>
        </w:rPr>
        <w:t xml:space="preserve">. decembra </w:t>
      </w:r>
      <w:r w:rsidR="00E41B26" w:rsidRPr="00F75710">
        <w:rPr>
          <w:rFonts w:cs="Arial"/>
          <w:sz w:val="24"/>
        </w:rPr>
        <w:t>2018</w:t>
      </w:r>
      <w:r w:rsidR="00013377" w:rsidRPr="00F75710">
        <w:rPr>
          <w:rFonts w:cs="Arial"/>
          <w:sz w:val="24"/>
        </w:rPr>
        <w:t xml:space="preserve">. godine u vezi sa presudom </w:t>
      </w:r>
      <w:r w:rsidR="00E41B26" w:rsidRPr="00F75710">
        <w:rPr>
          <w:rFonts w:cs="Arial"/>
          <w:sz w:val="24"/>
        </w:rPr>
        <w:t>[C.</w:t>
      </w:r>
      <w:r w:rsidR="00013377" w:rsidRPr="00F75710">
        <w:rPr>
          <w:rFonts w:cs="Arial"/>
          <w:sz w:val="24"/>
        </w:rPr>
        <w:t xml:space="preserve"> b</w:t>
      </w:r>
      <w:r w:rsidR="00E41B26" w:rsidRPr="00F75710">
        <w:rPr>
          <w:rFonts w:cs="Arial"/>
          <w:sz w:val="24"/>
        </w:rPr>
        <w:t xml:space="preserve">r. 653/09] </w:t>
      </w:r>
      <w:r w:rsidR="00013377" w:rsidRPr="00F75710">
        <w:rPr>
          <w:rFonts w:cs="Arial"/>
          <w:sz w:val="24"/>
        </w:rPr>
        <w:t>Osnovnog suda od</w:t>
      </w:r>
      <w:r w:rsidR="0050523A" w:rsidRPr="00F75710">
        <w:rPr>
          <w:rFonts w:cs="Arial"/>
          <w:sz w:val="24"/>
        </w:rPr>
        <w:t xml:space="preserve"> </w:t>
      </w:r>
      <w:r w:rsidR="00E41B26" w:rsidRPr="00F75710">
        <w:rPr>
          <w:rFonts w:cs="Arial"/>
          <w:sz w:val="24"/>
        </w:rPr>
        <w:t>11</w:t>
      </w:r>
      <w:r w:rsidR="00013377" w:rsidRPr="00F75710">
        <w:rPr>
          <w:rFonts w:cs="Arial"/>
          <w:sz w:val="24"/>
        </w:rPr>
        <w:t>. novembra 2</w:t>
      </w:r>
      <w:r w:rsidR="00E41B26" w:rsidRPr="00F75710">
        <w:rPr>
          <w:rFonts w:cs="Arial"/>
          <w:sz w:val="24"/>
        </w:rPr>
        <w:t>013</w:t>
      </w:r>
      <w:r w:rsidR="00013377" w:rsidRPr="00F75710">
        <w:rPr>
          <w:rFonts w:cs="Arial"/>
          <w:sz w:val="24"/>
        </w:rPr>
        <w:t xml:space="preserve">. godine i predmet vrati na ponovno odlučivanje. </w:t>
      </w:r>
    </w:p>
    <w:p w14:paraId="775E709F" w14:textId="77777777" w:rsidR="005D0D13" w:rsidRPr="00F75710" w:rsidRDefault="005D0D13" w:rsidP="00F33310">
      <w:pPr>
        <w:spacing w:line="240" w:lineRule="auto"/>
        <w:rPr>
          <w:rFonts w:cs="Arial"/>
          <w:sz w:val="24"/>
        </w:rPr>
      </w:pPr>
    </w:p>
    <w:p w14:paraId="35D9960E" w14:textId="5B64C16F" w:rsidR="005D0D13" w:rsidRPr="00F75710" w:rsidRDefault="003A5BDB" w:rsidP="00F33310">
      <w:pPr>
        <w:spacing w:line="240" w:lineRule="auto"/>
        <w:rPr>
          <w:rFonts w:cs="Arial"/>
          <w:b/>
          <w:sz w:val="24"/>
        </w:rPr>
      </w:pPr>
      <w:r w:rsidRPr="00F75710">
        <w:rPr>
          <w:rFonts w:cs="Arial"/>
          <w:b/>
          <w:sz w:val="24"/>
        </w:rPr>
        <w:t xml:space="preserve">Relevantne ustavne i zakonske odredbe </w:t>
      </w:r>
    </w:p>
    <w:p w14:paraId="02BC8326" w14:textId="77777777" w:rsidR="00F14AAE" w:rsidRPr="00F75710" w:rsidRDefault="00F14AAE" w:rsidP="00F33310">
      <w:pPr>
        <w:spacing w:line="240" w:lineRule="auto"/>
        <w:rPr>
          <w:rFonts w:cs="Arial"/>
          <w:b/>
          <w:sz w:val="24"/>
        </w:rPr>
      </w:pPr>
    </w:p>
    <w:p w14:paraId="15000CFE" w14:textId="77777777" w:rsidR="00F14AAE" w:rsidRPr="00F75710" w:rsidRDefault="00F14AAE" w:rsidP="00F33310">
      <w:pPr>
        <w:spacing w:line="240" w:lineRule="auto"/>
        <w:rPr>
          <w:rFonts w:cs="Arial"/>
          <w:b/>
          <w:sz w:val="24"/>
        </w:rPr>
      </w:pPr>
    </w:p>
    <w:p w14:paraId="3DFF2AFE" w14:textId="4977A986" w:rsidR="00F14AAE" w:rsidRPr="00F75710" w:rsidRDefault="003A5BDB" w:rsidP="00F75710">
      <w:pPr>
        <w:spacing w:line="240" w:lineRule="auto"/>
        <w:ind w:left="990"/>
        <w:rPr>
          <w:rFonts w:cs="Arial"/>
          <w:b/>
          <w:sz w:val="24"/>
        </w:rPr>
      </w:pPr>
      <w:r w:rsidRPr="00F75710">
        <w:rPr>
          <w:rFonts w:cs="Arial"/>
          <w:b/>
          <w:sz w:val="24"/>
        </w:rPr>
        <w:t>Ustav Republike Kosovo</w:t>
      </w:r>
    </w:p>
    <w:p w14:paraId="2257279B" w14:textId="77777777" w:rsidR="00F14AAE" w:rsidRPr="00F75710" w:rsidRDefault="00F14AAE" w:rsidP="00F75710">
      <w:pPr>
        <w:spacing w:line="240" w:lineRule="auto"/>
        <w:ind w:left="990"/>
        <w:rPr>
          <w:rFonts w:cs="Arial"/>
          <w:b/>
          <w:sz w:val="24"/>
        </w:rPr>
      </w:pPr>
    </w:p>
    <w:p w14:paraId="2BEDB1FA" w14:textId="0FF5B334" w:rsidR="00F14AAE" w:rsidRPr="00F75710" w:rsidRDefault="003A5BDB" w:rsidP="00F75710">
      <w:pPr>
        <w:spacing w:line="240" w:lineRule="auto"/>
        <w:ind w:left="990"/>
        <w:jc w:val="center"/>
        <w:rPr>
          <w:rFonts w:cs="Arial"/>
          <w:b/>
          <w:sz w:val="24"/>
        </w:rPr>
      </w:pPr>
      <w:r w:rsidRPr="00F75710">
        <w:rPr>
          <w:rFonts w:cs="Arial"/>
          <w:b/>
          <w:sz w:val="24"/>
        </w:rPr>
        <w:t>Član</w:t>
      </w:r>
      <w:r w:rsidR="00F14AAE" w:rsidRPr="00F75710">
        <w:rPr>
          <w:rFonts w:cs="Arial"/>
          <w:b/>
          <w:sz w:val="24"/>
        </w:rPr>
        <w:t xml:space="preserve"> 31</w:t>
      </w:r>
      <w:r w:rsidRPr="00F75710">
        <w:rPr>
          <w:rFonts w:cs="Arial"/>
          <w:b/>
          <w:sz w:val="24"/>
        </w:rPr>
        <w:t>.</w:t>
      </w:r>
      <w:r w:rsidR="00F14AAE" w:rsidRPr="00F75710">
        <w:rPr>
          <w:rFonts w:cs="Arial"/>
          <w:b/>
          <w:sz w:val="24"/>
        </w:rPr>
        <w:t xml:space="preserve"> </w:t>
      </w:r>
    </w:p>
    <w:p w14:paraId="4A5B80D4" w14:textId="085C6B4B" w:rsidR="00F14AAE" w:rsidRPr="00F75710" w:rsidRDefault="00F14AAE" w:rsidP="00F75710">
      <w:pPr>
        <w:spacing w:line="240" w:lineRule="auto"/>
        <w:ind w:left="990"/>
        <w:jc w:val="center"/>
        <w:rPr>
          <w:rFonts w:cs="Arial"/>
          <w:b/>
          <w:sz w:val="24"/>
        </w:rPr>
      </w:pPr>
      <w:r w:rsidRPr="00F75710">
        <w:rPr>
          <w:rFonts w:cs="Arial"/>
          <w:b/>
          <w:sz w:val="24"/>
        </w:rPr>
        <w:t>[</w:t>
      </w:r>
      <w:r w:rsidR="003A5BDB" w:rsidRPr="00F75710">
        <w:rPr>
          <w:rFonts w:cs="Arial"/>
          <w:b/>
          <w:sz w:val="24"/>
        </w:rPr>
        <w:t>Pravo na pravično i nepristrasno suđenje</w:t>
      </w:r>
      <w:r w:rsidRPr="00F75710">
        <w:rPr>
          <w:rFonts w:cs="Arial"/>
          <w:b/>
          <w:sz w:val="24"/>
        </w:rPr>
        <w:t>]</w:t>
      </w:r>
    </w:p>
    <w:p w14:paraId="336A1A23" w14:textId="77777777" w:rsidR="00F14AAE" w:rsidRPr="00F75710" w:rsidRDefault="00F14AAE" w:rsidP="00F75710">
      <w:pPr>
        <w:spacing w:line="240" w:lineRule="auto"/>
        <w:ind w:left="990"/>
        <w:rPr>
          <w:rFonts w:cs="Arial"/>
          <w:sz w:val="24"/>
        </w:rPr>
      </w:pPr>
    </w:p>
    <w:p w14:paraId="7E2BF759" w14:textId="4ED306DD" w:rsidR="00326B6D" w:rsidRPr="00F75710" w:rsidRDefault="00F14AAE" w:rsidP="00F75710">
      <w:pPr>
        <w:spacing w:line="240" w:lineRule="auto"/>
        <w:ind w:left="990"/>
        <w:rPr>
          <w:rFonts w:cs="Arial"/>
          <w:i/>
          <w:sz w:val="24"/>
        </w:rPr>
      </w:pPr>
      <w:r w:rsidRPr="00F75710">
        <w:rPr>
          <w:rFonts w:cs="Arial"/>
          <w:i/>
          <w:sz w:val="24"/>
        </w:rPr>
        <w:t>1.</w:t>
      </w:r>
      <w:r w:rsidR="00090B33" w:rsidRPr="00F75710">
        <w:t xml:space="preserve"> </w:t>
      </w:r>
      <w:r w:rsidR="00090B33" w:rsidRPr="00F75710">
        <w:rPr>
          <w:rFonts w:cs="Arial"/>
          <w:i/>
          <w:sz w:val="24"/>
        </w:rPr>
        <w:t>Svakom se garantuje jednaka zaštita prava pred sudom, ostalim državnim organima i nosiocima javnih.</w:t>
      </w:r>
    </w:p>
    <w:p w14:paraId="476E049F" w14:textId="77777777" w:rsidR="00166615" w:rsidRPr="00F75710" w:rsidRDefault="00166615" w:rsidP="00F75710">
      <w:pPr>
        <w:spacing w:line="240" w:lineRule="auto"/>
        <w:ind w:left="990"/>
        <w:rPr>
          <w:rFonts w:cs="Arial"/>
          <w:i/>
          <w:sz w:val="24"/>
        </w:rPr>
      </w:pPr>
    </w:p>
    <w:p w14:paraId="58DC9C94" w14:textId="43A2C649" w:rsidR="00166615" w:rsidRPr="00F75710" w:rsidRDefault="00166615" w:rsidP="00F75710">
      <w:pPr>
        <w:spacing w:line="240" w:lineRule="auto"/>
        <w:ind w:left="990"/>
        <w:rPr>
          <w:rFonts w:cs="Arial"/>
          <w:i/>
          <w:sz w:val="24"/>
        </w:rPr>
      </w:pPr>
      <w:r w:rsidRPr="00F75710">
        <w:rPr>
          <w:rFonts w:cs="Arial"/>
          <w:i/>
          <w:sz w:val="24"/>
        </w:rPr>
        <w:t>2.</w:t>
      </w:r>
      <w:r w:rsidR="00090B33" w:rsidRPr="00F75710">
        <w:rPr>
          <w:rFonts w:cs="Arial"/>
          <w:i/>
          <w:sz w:val="24"/>
        </w:rPr>
        <w:t xml:space="preserve"> Svako ima pravo na javno, nepristrasno i </w:t>
      </w:r>
      <w:r w:rsidR="00B464BD" w:rsidRPr="00F75710">
        <w:rPr>
          <w:rFonts w:cs="Arial"/>
          <w:i/>
          <w:sz w:val="24"/>
        </w:rPr>
        <w:t>pravično</w:t>
      </w:r>
      <w:r w:rsidR="00090B33" w:rsidRPr="00F75710">
        <w:rPr>
          <w:rFonts w:cs="Arial"/>
          <w:i/>
          <w:sz w:val="24"/>
        </w:rPr>
        <w:t xml:space="preserve"> razmatranje odluka o pravima i obavezama ili za bilo koje </w:t>
      </w:r>
      <w:r w:rsidR="00B464BD" w:rsidRPr="00F75710">
        <w:rPr>
          <w:rFonts w:cs="Arial"/>
          <w:i/>
          <w:sz w:val="24"/>
        </w:rPr>
        <w:t>krivično</w:t>
      </w:r>
      <w:r w:rsidR="00090B33" w:rsidRPr="00F75710">
        <w:rPr>
          <w:rFonts w:cs="Arial"/>
          <w:i/>
          <w:sz w:val="24"/>
        </w:rPr>
        <w:t xml:space="preserve"> gonjenje koje je pokrenuto protiv njega/nje, u razumnom roku, od strane nezavisnog i nepristrasnog, zakonom ustanovljenog, suda.</w:t>
      </w:r>
    </w:p>
    <w:p w14:paraId="3DC5FFA4" w14:textId="77BD113B" w:rsidR="00E831E1" w:rsidRPr="00F75710" w:rsidRDefault="00E831E1" w:rsidP="00F75710">
      <w:pPr>
        <w:spacing w:line="240" w:lineRule="auto"/>
        <w:ind w:left="990"/>
        <w:rPr>
          <w:rFonts w:cs="Arial"/>
          <w:sz w:val="24"/>
        </w:rPr>
      </w:pPr>
      <w:r w:rsidRPr="00F75710">
        <w:rPr>
          <w:rFonts w:cs="Arial"/>
          <w:sz w:val="24"/>
        </w:rPr>
        <w:t>[...]</w:t>
      </w:r>
    </w:p>
    <w:p w14:paraId="16B8382A" w14:textId="77777777" w:rsidR="00E831E1" w:rsidRPr="00F75710" w:rsidRDefault="00E831E1" w:rsidP="00F75710">
      <w:pPr>
        <w:spacing w:line="240" w:lineRule="auto"/>
        <w:ind w:left="990"/>
        <w:jc w:val="center"/>
        <w:rPr>
          <w:rFonts w:cs="Arial"/>
          <w:b/>
          <w:i/>
          <w:sz w:val="24"/>
        </w:rPr>
      </w:pPr>
    </w:p>
    <w:p w14:paraId="3FBC278A" w14:textId="525361D0" w:rsidR="00E831E1" w:rsidRPr="00F75710" w:rsidRDefault="003A5BDB" w:rsidP="00F75710">
      <w:pPr>
        <w:spacing w:line="240" w:lineRule="auto"/>
        <w:ind w:left="990"/>
        <w:jc w:val="center"/>
        <w:rPr>
          <w:rStyle w:val="highlight"/>
          <w:b/>
          <w:sz w:val="24"/>
        </w:rPr>
      </w:pPr>
      <w:r w:rsidRPr="00F75710">
        <w:rPr>
          <w:b/>
          <w:sz w:val="24"/>
        </w:rPr>
        <w:t>Član</w:t>
      </w:r>
      <w:r w:rsidR="00E831E1" w:rsidRPr="00F75710">
        <w:rPr>
          <w:b/>
          <w:sz w:val="24"/>
        </w:rPr>
        <w:t xml:space="preserve"> </w:t>
      </w:r>
      <w:r w:rsidR="00E831E1" w:rsidRPr="00F75710">
        <w:rPr>
          <w:rStyle w:val="highlight"/>
          <w:b/>
          <w:sz w:val="24"/>
        </w:rPr>
        <w:t>46</w:t>
      </w:r>
      <w:r w:rsidRPr="00F75710">
        <w:rPr>
          <w:rStyle w:val="highlight"/>
          <w:b/>
          <w:sz w:val="24"/>
        </w:rPr>
        <w:t>.</w:t>
      </w:r>
    </w:p>
    <w:p w14:paraId="7EBAD167" w14:textId="464926C3" w:rsidR="00E831E1" w:rsidRPr="00F75710" w:rsidRDefault="00E831E1" w:rsidP="00F75710">
      <w:pPr>
        <w:spacing w:line="240" w:lineRule="auto"/>
        <w:ind w:left="990"/>
        <w:jc w:val="center"/>
        <w:rPr>
          <w:b/>
          <w:sz w:val="24"/>
        </w:rPr>
      </w:pPr>
      <w:r w:rsidRPr="00F75710">
        <w:rPr>
          <w:b/>
          <w:sz w:val="24"/>
        </w:rPr>
        <w:t>[</w:t>
      </w:r>
      <w:r w:rsidR="003A5BDB" w:rsidRPr="00F75710">
        <w:rPr>
          <w:b/>
          <w:sz w:val="24"/>
        </w:rPr>
        <w:t>Zaštita imovine</w:t>
      </w:r>
      <w:r w:rsidRPr="00F75710">
        <w:rPr>
          <w:b/>
          <w:sz w:val="24"/>
        </w:rPr>
        <w:t>]</w:t>
      </w:r>
    </w:p>
    <w:p w14:paraId="0AC29C82" w14:textId="77777777" w:rsidR="00E831E1" w:rsidRPr="00F75710" w:rsidRDefault="00E831E1" w:rsidP="00F75710">
      <w:pPr>
        <w:spacing w:line="240" w:lineRule="auto"/>
        <w:ind w:left="990"/>
        <w:rPr>
          <w:i/>
          <w:sz w:val="24"/>
        </w:rPr>
      </w:pPr>
    </w:p>
    <w:p w14:paraId="2B4B0709" w14:textId="654D1EEE" w:rsidR="00326B6D" w:rsidRPr="00F75710" w:rsidRDefault="00E831E1" w:rsidP="00F75710">
      <w:pPr>
        <w:spacing w:line="240" w:lineRule="auto"/>
        <w:ind w:left="990"/>
        <w:rPr>
          <w:i/>
          <w:sz w:val="24"/>
        </w:rPr>
      </w:pPr>
      <w:r w:rsidRPr="00F75710">
        <w:rPr>
          <w:i/>
          <w:sz w:val="24"/>
        </w:rPr>
        <w:t>1.</w:t>
      </w:r>
      <w:r w:rsidR="00090B33" w:rsidRPr="00F75710">
        <w:rPr>
          <w:i/>
          <w:sz w:val="24"/>
        </w:rPr>
        <w:t xml:space="preserve"> Garantuje se pravo na imovinu</w:t>
      </w:r>
      <w:r w:rsidRPr="00F75710">
        <w:rPr>
          <w:i/>
          <w:sz w:val="24"/>
        </w:rPr>
        <w:t>.</w:t>
      </w:r>
    </w:p>
    <w:p w14:paraId="23838D9E" w14:textId="7859AED2" w:rsidR="005D0D13" w:rsidRPr="00F75710" w:rsidRDefault="00E831E1" w:rsidP="00F75710">
      <w:pPr>
        <w:spacing w:line="240" w:lineRule="auto"/>
        <w:ind w:left="990"/>
        <w:rPr>
          <w:sz w:val="24"/>
        </w:rPr>
      </w:pPr>
      <w:r w:rsidRPr="00F75710">
        <w:rPr>
          <w:sz w:val="24"/>
        </w:rPr>
        <w:t>[...]</w:t>
      </w:r>
    </w:p>
    <w:p w14:paraId="66FAD4A2" w14:textId="77777777" w:rsidR="00E831E1" w:rsidRPr="00F75710" w:rsidRDefault="00E831E1" w:rsidP="00F75710">
      <w:pPr>
        <w:spacing w:line="240" w:lineRule="auto"/>
        <w:ind w:left="990"/>
        <w:rPr>
          <w:rFonts w:cs="Arial"/>
          <w:b/>
          <w:sz w:val="24"/>
        </w:rPr>
      </w:pPr>
    </w:p>
    <w:p w14:paraId="397D5976" w14:textId="454DB936" w:rsidR="00C34890" w:rsidRPr="00F75710" w:rsidRDefault="003A5BDB" w:rsidP="00F75710">
      <w:pPr>
        <w:spacing w:line="240" w:lineRule="auto"/>
        <w:ind w:left="990"/>
        <w:rPr>
          <w:rFonts w:cs="Arial"/>
          <w:b/>
          <w:sz w:val="24"/>
        </w:rPr>
      </w:pPr>
      <w:r w:rsidRPr="00F75710">
        <w:rPr>
          <w:rFonts w:cs="Arial"/>
          <w:b/>
          <w:sz w:val="24"/>
        </w:rPr>
        <w:t xml:space="preserve">Evropska konvencija o ljudskim pravima </w:t>
      </w:r>
    </w:p>
    <w:p w14:paraId="7930FA4B" w14:textId="77777777" w:rsidR="00C34890" w:rsidRPr="00F75710" w:rsidRDefault="00C34890" w:rsidP="00F75710">
      <w:pPr>
        <w:spacing w:line="240" w:lineRule="auto"/>
        <w:ind w:left="990"/>
        <w:jc w:val="center"/>
        <w:rPr>
          <w:rFonts w:cs="Arial"/>
          <w:b/>
          <w:sz w:val="24"/>
        </w:rPr>
      </w:pPr>
    </w:p>
    <w:p w14:paraId="4CEBA8E7" w14:textId="4705B478" w:rsidR="00C34890" w:rsidRPr="00F75710" w:rsidRDefault="003A5BDB" w:rsidP="00F75710">
      <w:pPr>
        <w:spacing w:line="240" w:lineRule="auto"/>
        <w:ind w:left="990"/>
        <w:jc w:val="center"/>
        <w:rPr>
          <w:rFonts w:cs="Arial"/>
          <w:b/>
          <w:sz w:val="24"/>
        </w:rPr>
      </w:pPr>
      <w:r w:rsidRPr="00F75710">
        <w:rPr>
          <w:rFonts w:cs="Arial"/>
          <w:b/>
          <w:sz w:val="24"/>
        </w:rPr>
        <w:t>Član</w:t>
      </w:r>
      <w:r w:rsidR="00B563DB" w:rsidRPr="00F75710">
        <w:rPr>
          <w:rFonts w:cs="Arial"/>
          <w:b/>
          <w:sz w:val="24"/>
        </w:rPr>
        <w:t xml:space="preserve"> </w:t>
      </w:r>
      <w:r w:rsidR="00C34890" w:rsidRPr="00F75710">
        <w:rPr>
          <w:rFonts w:cs="Arial"/>
          <w:b/>
          <w:sz w:val="24"/>
        </w:rPr>
        <w:t>6</w:t>
      </w:r>
      <w:r w:rsidRPr="00F75710">
        <w:rPr>
          <w:rFonts w:cs="Arial"/>
          <w:b/>
          <w:sz w:val="24"/>
        </w:rPr>
        <w:t>.</w:t>
      </w:r>
    </w:p>
    <w:p w14:paraId="407B6787" w14:textId="29F68E7F" w:rsidR="00C34890" w:rsidRPr="00F75710" w:rsidRDefault="00B563DB" w:rsidP="00F75710">
      <w:pPr>
        <w:spacing w:line="240" w:lineRule="auto"/>
        <w:ind w:left="990"/>
        <w:jc w:val="center"/>
        <w:rPr>
          <w:rFonts w:cs="Arial"/>
          <w:b/>
          <w:sz w:val="24"/>
        </w:rPr>
      </w:pPr>
      <w:r w:rsidRPr="00F75710">
        <w:rPr>
          <w:rFonts w:cs="Arial"/>
          <w:b/>
          <w:sz w:val="24"/>
        </w:rPr>
        <w:t>(</w:t>
      </w:r>
      <w:r w:rsidR="003A5BDB" w:rsidRPr="00F75710">
        <w:rPr>
          <w:rFonts w:cs="Arial"/>
          <w:b/>
          <w:sz w:val="24"/>
        </w:rPr>
        <w:t>Pravo na pravično suđenje</w:t>
      </w:r>
      <w:r w:rsidRPr="00F75710">
        <w:rPr>
          <w:rFonts w:cs="Arial"/>
          <w:b/>
          <w:sz w:val="24"/>
        </w:rPr>
        <w:t>)</w:t>
      </w:r>
    </w:p>
    <w:p w14:paraId="73D4D5E0" w14:textId="77777777" w:rsidR="00C34890" w:rsidRPr="00F75710" w:rsidRDefault="00C34890" w:rsidP="00F75710">
      <w:pPr>
        <w:spacing w:line="240" w:lineRule="auto"/>
        <w:ind w:left="990"/>
        <w:rPr>
          <w:rFonts w:cs="Arial"/>
          <w:i/>
          <w:sz w:val="24"/>
        </w:rPr>
      </w:pPr>
    </w:p>
    <w:p w14:paraId="636AB03A" w14:textId="3CFAF563" w:rsidR="00C34890" w:rsidRPr="00F75710" w:rsidRDefault="00C34890" w:rsidP="00F75710">
      <w:pPr>
        <w:spacing w:line="240" w:lineRule="auto"/>
        <w:ind w:left="990"/>
        <w:rPr>
          <w:rFonts w:cs="Arial"/>
          <w:i/>
          <w:sz w:val="24"/>
        </w:rPr>
      </w:pPr>
      <w:r w:rsidRPr="00F75710">
        <w:rPr>
          <w:rFonts w:cs="Arial"/>
          <w:i/>
          <w:sz w:val="24"/>
        </w:rPr>
        <w:t xml:space="preserve">1. </w:t>
      </w:r>
      <w:r w:rsidR="00090B33" w:rsidRPr="00F75710">
        <w:rPr>
          <w:rFonts w:cs="Arial"/>
          <w:i/>
          <w:sz w:val="24"/>
        </w:rPr>
        <w:t>Svako, tokom odlučivanja o njegovim građanskim pravima i obavezama ili o krivičnoj optužbi protiv njega, ima pravo na pravičnu i javnu raspravu u razumnom roku pred nezavisnim i nepristrasnim sudom, obrazovanim na osnovu zakona. Presuda se izriče javno, ali se štampa i javnost mogu isključiti s celog ili s dela suđenja u interesu morala, javnog reda ili nacionalne bezbednosti u demokratskom društvu, kada to zahtevaju interesi maloletnika ili zaštita privatnog života stranaka, ili u meri koja je, po mišljenju suda, nužno potrebna u posebnim okolnostima kada bi javnost mogla da naškodi interesima pravde.</w:t>
      </w:r>
    </w:p>
    <w:p w14:paraId="31F1A8AD" w14:textId="073925EB" w:rsidR="00C34890" w:rsidRPr="00F75710" w:rsidRDefault="00C34890" w:rsidP="00F75710">
      <w:pPr>
        <w:spacing w:line="240" w:lineRule="auto"/>
        <w:ind w:left="990"/>
        <w:rPr>
          <w:rFonts w:cs="Arial"/>
          <w:i/>
          <w:sz w:val="24"/>
        </w:rPr>
      </w:pPr>
      <w:r w:rsidRPr="00F75710">
        <w:rPr>
          <w:rFonts w:cs="Arial"/>
          <w:i/>
          <w:sz w:val="24"/>
        </w:rPr>
        <w:t>[...]</w:t>
      </w:r>
    </w:p>
    <w:p w14:paraId="62E35731" w14:textId="77777777" w:rsidR="00D62F9D" w:rsidRPr="00F75710" w:rsidRDefault="00D62F9D" w:rsidP="00F75710">
      <w:pPr>
        <w:spacing w:line="240" w:lineRule="auto"/>
        <w:ind w:left="990"/>
        <w:rPr>
          <w:rFonts w:cs="Arial"/>
          <w:i/>
          <w:sz w:val="24"/>
        </w:rPr>
      </w:pPr>
    </w:p>
    <w:p w14:paraId="1E01991F" w14:textId="3FA90D16" w:rsidR="00E24B24" w:rsidRPr="00F75710" w:rsidRDefault="003A5BDB" w:rsidP="00F75710">
      <w:pPr>
        <w:spacing w:line="240" w:lineRule="auto"/>
        <w:ind w:left="990"/>
        <w:rPr>
          <w:rFonts w:cs="Arial"/>
          <w:sz w:val="24"/>
        </w:rPr>
      </w:pPr>
      <w:r w:rsidRPr="00F75710">
        <w:rPr>
          <w:rFonts w:cs="Arial"/>
          <w:b/>
          <w:sz w:val="24"/>
        </w:rPr>
        <w:t xml:space="preserve">Protokol br. 1 Evropske konvencije o ljudskim pravima </w:t>
      </w:r>
    </w:p>
    <w:p w14:paraId="6C9045B8" w14:textId="77777777" w:rsidR="00E24B24" w:rsidRPr="00F75710" w:rsidRDefault="00E24B24" w:rsidP="00F75710">
      <w:pPr>
        <w:spacing w:line="240" w:lineRule="auto"/>
        <w:ind w:left="990"/>
        <w:rPr>
          <w:rFonts w:cs="Arial"/>
          <w:sz w:val="24"/>
        </w:rPr>
      </w:pPr>
    </w:p>
    <w:p w14:paraId="7B39E858" w14:textId="67AA110E" w:rsidR="00D62F9D" w:rsidRPr="00F75710" w:rsidRDefault="003A5BDB" w:rsidP="00F75710">
      <w:pPr>
        <w:spacing w:line="240" w:lineRule="auto"/>
        <w:ind w:left="990"/>
        <w:jc w:val="center"/>
        <w:rPr>
          <w:rFonts w:cs="Arial"/>
          <w:b/>
          <w:sz w:val="24"/>
        </w:rPr>
      </w:pPr>
      <w:r w:rsidRPr="00F75710">
        <w:rPr>
          <w:rFonts w:cs="Arial"/>
          <w:b/>
          <w:sz w:val="24"/>
        </w:rPr>
        <w:t>Član</w:t>
      </w:r>
      <w:r w:rsidR="00B563DB" w:rsidRPr="00F75710">
        <w:rPr>
          <w:rFonts w:cs="Arial"/>
          <w:b/>
          <w:sz w:val="24"/>
        </w:rPr>
        <w:t xml:space="preserve"> </w:t>
      </w:r>
      <w:r w:rsidR="00D62F9D" w:rsidRPr="00F75710">
        <w:rPr>
          <w:rFonts w:cs="Arial"/>
          <w:b/>
          <w:sz w:val="24"/>
        </w:rPr>
        <w:t>1</w:t>
      </w:r>
      <w:r w:rsidRPr="00F75710">
        <w:rPr>
          <w:rFonts w:cs="Arial"/>
          <w:b/>
          <w:sz w:val="24"/>
        </w:rPr>
        <w:t>.</w:t>
      </w:r>
    </w:p>
    <w:p w14:paraId="6DA456AE" w14:textId="679DB563" w:rsidR="00D62F9D" w:rsidRPr="00F75710" w:rsidRDefault="003A5BDB" w:rsidP="00F75710">
      <w:pPr>
        <w:spacing w:line="240" w:lineRule="auto"/>
        <w:ind w:left="990"/>
        <w:jc w:val="center"/>
        <w:rPr>
          <w:rFonts w:cs="Arial"/>
          <w:b/>
          <w:sz w:val="24"/>
        </w:rPr>
      </w:pPr>
      <w:r w:rsidRPr="00F75710">
        <w:rPr>
          <w:rFonts w:cs="Arial"/>
          <w:b/>
          <w:sz w:val="24"/>
        </w:rPr>
        <w:t xml:space="preserve">Zaštita imovine </w:t>
      </w:r>
    </w:p>
    <w:p w14:paraId="56337D72" w14:textId="77777777" w:rsidR="00D62F9D" w:rsidRPr="00F75710" w:rsidRDefault="00D62F9D" w:rsidP="00F75710">
      <w:pPr>
        <w:spacing w:line="240" w:lineRule="auto"/>
        <w:ind w:left="990"/>
        <w:jc w:val="center"/>
        <w:rPr>
          <w:rFonts w:cs="Arial"/>
          <w:sz w:val="24"/>
        </w:rPr>
      </w:pPr>
    </w:p>
    <w:p w14:paraId="5644B832" w14:textId="588D9633" w:rsidR="00D62F9D" w:rsidRPr="00F75710" w:rsidRDefault="00090B33" w:rsidP="00F75710">
      <w:pPr>
        <w:spacing w:line="240" w:lineRule="auto"/>
        <w:ind w:left="990"/>
        <w:rPr>
          <w:rFonts w:cs="Arial"/>
          <w:i/>
          <w:sz w:val="24"/>
        </w:rPr>
      </w:pPr>
      <w:r w:rsidRPr="00F75710">
        <w:rPr>
          <w:rFonts w:cs="Arial"/>
          <w:i/>
          <w:sz w:val="24"/>
        </w:rPr>
        <w:t xml:space="preserve">Svako fizičko i pravno lice ima pravo na neometano uživanje svoje imovine. Niko ne može biti lišen svoje imovine, osim u javnom interesu i pod uslovima </w:t>
      </w:r>
      <w:proofErr w:type="spellStart"/>
      <w:r w:rsidRPr="00F75710">
        <w:rPr>
          <w:rFonts w:cs="Arial"/>
          <w:i/>
          <w:sz w:val="24"/>
        </w:rPr>
        <w:t>predviđenim</w:t>
      </w:r>
      <w:proofErr w:type="spellEnd"/>
      <w:r w:rsidRPr="00F75710">
        <w:rPr>
          <w:rFonts w:cs="Arial"/>
          <w:i/>
          <w:sz w:val="24"/>
        </w:rPr>
        <w:t xml:space="preserve"> zakonom i opštim načelima međunarodnog prava. </w:t>
      </w:r>
      <w:r w:rsidR="00D62F9D" w:rsidRPr="00F75710">
        <w:rPr>
          <w:rFonts w:cs="Arial"/>
          <w:i/>
          <w:sz w:val="24"/>
        </w:rPr>
        <w:t>[...]</w:t>
      </w:r>
    </w:p>
    <w:p w14:paraId="0A193F31" w14:textId="77777777" w:rsidR="00AB21E9" w:rsidRPr="00F75710" w:rsidRDefault="00AB21E9" w:rsidP="00F75710">
      <w:pPr>
        <w:spacing w:line="240" w:lineRule="auto"/>
        <w:ind w:left="990"/>
        <w:rPr>
          <w:rFonts w:cs="Arial"/>
          <w:sz w:val="24"/>
        </w:rPr>
      </w:pPr>
    </w:p>
    <w:p w14:paraId="55D600ED" w14:textId="0910B1F8" w:rsidR="00B563DB" w:rsidRPr="00F75710" w:rsidRDefault="00090B33" w:rsidP="00F75710">
      <w:pPr>
        <w:spacing w:line="240" w:lineRule="auto"/>
        <w:ind w:left="990"/>
        <w:rPr>
          <w:rFonts w:cs="Arial"/>
          <w:b/>
          <w:sz w:val="24"/>
        </w:rPr>
      </w:pPr>
      <w:r w:rsidRPr="00F75710">
        <w:rPr>
          <w:rFonts w:cs="Arial"/>
          <w:b/>
          <w:sz w:val="24"/>
        </w:rPr>
        <w:t xml:space="preserve">Zakon o nasleđivanju SAPK iz 1974. godine </w:t>
      </w:r>
    </w:p>
    <w:p w14:paraId="6B722E3B" w14:textId="77777777" w:rsidR="00A74A57" w:rsidRPr="00F75710" w:rsidRDefault="00A74A57" w:rsidP="00F75710">
      <w:pPr>
        <w:spacing w:line="240" w:lineRule="auto"/>
        <w:ind w:left="990"/>
        <w:jc w:val="center"/>
        <w:rPr>
          <w:rFonts w:cs="Arial"/>
          <w:sz w:val="24"/>
        </w:rPr>
      </w:pPr>
    </w:p>
    <w:p w14:paraId="1A092236" w14:textId="1E898E8B" w:rsidR="00A74A57" w:rsidRPr="00F75710" w:rsidRDefault="00090B33" w:rsidP="00F75710">
      <w:pPr>
        <w:spacing w:line="240" w:lineRule="auto"/>
        <w:ind w:left="990"/>
        <w:jc w:val="center"/>
        <w:rPr>
          <w:rFonts w:cs="Arial"/>
          <w:b/>
          <w:sz w:val="24"/>
        </w:rPr>
      </w:pPr>
      <w:r w:rsidRPr="00F75710">
        <w:rPr>
          <w:rFonts w:cs="Arial"/>
          <w:b/>
          <w:sz w:val="24"/>
        </w:rPr>
        <w:t xml:space="preserve">Zastarelost prava zahtevati zaostavštinu </w:t>
      </w:r>
    </w:p>
    <w:p w14:paraId="1E2E367A" w14:textId="77777777" w:rsidR="00090B33" w:rsidRPr="00F75710" w:rsidRDefault="00090B33" w:rsidP="00F75710">
      <w:pPr>
        <w:spacing w:line="240" w:lineRule="auto"/>
        <w:ind w:left="990"/>
        <w:jc w:val="center"/>
        <w:rPr>
          <w:rFonts w:cs="Arial"/>
          <w:b/>
          <w:sz w:val="24"/>
        </w:rPr>
      </w:pPr>
    </w:p>
    <w:p w14:paraId="0371A138" w14:textId="4FA3FEB7" w:rsidR="00ED2A72" w:rsidRPr="00F75710" w:rsidRDefault="00090B33" w:rsidP="00F75710">
      <w:pPr>
        <w:spacing w:line="240" w:lineRule="auto"/>
        <w:ind w:left="990"/>
        <w:jc w:val="center"/>
        <w:rPr>
          <w:rFonts w:cs="Arial"/>
          <w:b/>
          <w:sz w:val="24"/>
        </w:rPr>
      </w:pPr>
      <w:r w:rsidRPr="00F75710">
        <w:rPr>
          <w:rFonts w:cs="Arial"/>
          <w:b/>
          <w:sz w:val="24"/>
        </w:rPr>
        <w:t>Član</w:t>
      </w:r>
      <w:r w:rsidR="0046348E" w:rsidRPr="00F75710">
        <w:rPr>
          <w:rFonts w:cs="Arial"/>
          <w:b/>
          <w:sz w:val="24"/>
        </w:rPr>
        <w:t xml:space="preserve"> 125</w:t>
      </w:r>
      <w:r w:rsidRPr="00F75710">
        <w:rPr>
          <w:rFonts w:cs="Arial"/>
          <w:b/>
          <w:sz w:val="24"/>
        </w:rPr>
        <w:t>.</w:t>
      </w:r>
    </w:p>
    <w:p w14:paraId="5AC96A41" w14:textId="77777777" w:rsidR="0046348E" w:rsidRPr="00F75710" w:rsidRDefault="0046348E" w:rsidP="00F75710">
      <w:pPr>
        <w:spacing w:line="240" w:lineRule="auto"/>
        <w:ind w:left="990"/>
        <w:rPr>
          <w:rFonts w:cs="Arial"/>
          <w:sz w:val="24"/>
        </w:rPr>
      </w:pPr>
    </w:p>
    <w:p w14:paraId="627BB6C3" w14:textId="68EAD41E" w:rsidR="0046348E" w:rsidRPr="00F75710" w:rsidRDefault="00090B33" w:rsidP="00F75710">
      <w:pPr>
        <w:spacing w:line="240" w:lineRule="auto"/>
        <w:ind w:left="990"/>
        <w:rPr>
          <w:rFonts w:cs="Arial"/>
          <w:i/>
          <w:sz w:val="24"/>
        </w:rPr>
      </w:pPr>
      <w:r w:rsidRPr="00F75710">
        <w:rPr>
          <w:rFonts w:cs="Arial"/>
          <w:i/>
          <w:sz w:val="24"/>
        </w:rPr>
        <w:t>Pravo zahtevati zaostavštinu kao naslednik ostavioca zastareva prema savesnom držaocu za dve godine od dana kada je naslednik sa</w:t>
      </w:r>
      <w:r w:rsidR="009D131E" w:rsidRPr="00F75710">
        <w:rPr>
          <w:rFonts w:cs="Arial"/>
          <w:i/>
          <w:sz w:val="24"/>
        </w:rPr>
        <w:t>znao za svoje pravo i za državinu</w:t>
      </w:r>
      <w:r w:rsidRPr="00F75710">
        <w:rPr>
          <w:rFonts w:cs="Arial"/>
          <w:i/>
          <w:sz w:val="24"/>
        </w:rPr>
        <w:t xml:space="preserve"> stvari zaostavštine a najdalje za 10 godina računajući za zakonskog naslednika od smrti ostaviočeve i za testamentalnog naslednika od proglašenja testamenta. </w:t>
      </w:r>
    </w:p>
    <w:p w14:paraId="4F8B5E36" w14:textId="77777777" w:rsidR="00A74A57" w:rsidRPr="00F75710" w:rsidRDefault="00A74A57" w:rsidP="00F75710">
      <w:pPr>
        <w:spacing w:line="240" w:lineRule="auto"/>
        <w:ind w:left="990"/>
        <w:rPr>
          <w:rFonts w:cs="Arial"/>
          <w:i/>
          <w:sz w:val="24"/>
        </w:rPr>
      </w:pPr>
    </w:p>
    <w:p w14:paraId="084A1591" w14:textId="3A33AF36" w:rsidR="00A74A57" w:rsidRPr="00F75710" w:rsidRDefault="00090B33" w:rsidP="00F75710">
      <w:pPr>
        <w:spacing w:line="240" w:lineRule="auto"/>
        <w:ind w:left="990"/>
        <w:rPr>
          <w:rFonts w:cs="Arial"/>
          <w:i/>
          <w:sz w:val="24"/>
        </w:rPr>
      </w:pPr>
      <w:r w:rsidRPr="00F75710">
        <w:rPr>
          <w:rFonts w:cs="Arial"/>
          <w:i/>
          <w:sz w:val="24"/>
        </w:rPr>
        <w:t xml:space="preserve">Prema nesavesnom držaocu ovo pravo zastareva za 20 godina. </w:t>
      </w:r>
    </w:p>
    <w:p w14:paraId="7E02CD80" w14:textId="77777777" w:rsidR="003D15E2" w:rsidRPr="00F75710" w:rsidRDefault="003D15E2" w:rsidP="00F75710">
      <w:pPr>
        <w:spacing w:line="240" w:lineRule="auto"/>
        <w:ind w:left="990"/>
        <w:rPr>
          <w:rFonts w:cs="Arial"/>
          <w:b/>
          <w:sz w:val="24"/>
        </w:rPr>
      </w:pPr>
    </w:p>
    <w:p w14:paraId="564BB5A3" w14:textId="102CE981" w:rsidR="00B563DB" w:rsidRPr="00F75710" w:rsidRDefault="00090B33" w:rsidP="00F75710">
      <w:pPr>
        <w:spacing w:line="240" w:lineRule="auto"/>
        <w:ind w:left="990"/>
        <w:rPr>
          <w:rFonts w:cs="Arial"/>
          <w:b/>
          <w:sz w:val="24"/>
        </w:rPr>
      </w:pPr>
      <w:r w:rsidRPr="00F75710">
        <w:rPr>
          <w:rFonts w:cs="Arial"/>
          <w:b/>
          <w:sz w:val="24"/>
        </w:rPr>
        <w:t xml:space="preserve">Zakon br. </w:t>
      </w:r>
      <w:r w:rsidR="00B563DB" w:rsidRPr="00F75710">
        <w:rPr>
          <w:rFonts w:cs="Arial"/>
          <w:b/>
          <w:sz w:val="24"/>
        </w:rPr>
        <w:t>2004</w:t>
      </w:r>
      <w:r w:rsidRPr="00F75710">
        <w:rPr>
          <w:rFonts w:cs="Arial"/>
          <w:b/>
          <w:sz w:val="24"/>
        </w:rPr>
        <w:t xml:space="preserve">/26 o nasleđivanju Kosova </w:t>
      </w:r>
    </w:p>
    <w:p w14:paraId="6AB7A380" w14:textId="77777777" w:rsidR="00B563DB" w:rsidRPr="00F75710" w:rsidRDefault="00B563DB" w:rsidP="00F75710">
      <w:pPr>
        <w:spacing w:line="240" w:lineRule="auto"/>
        <w:ind w:left="990"/>
        <w:jc w:val="center"/>
        <w:rPr>
          <w:rFonts w:cs="Arial"/>
          <w:i/>
          <w:sz w:val="24"/>
        </w:rPr>
      </w:pPr>
    </w:p>
    <w:p w14:paraId="08D78EF6" w14:textId="53428306" w:rsidR="003D15E2" w:rsidRPr="00F75710" w:rsidRDefault="00090B33" w:rsidP="00F75710">
      <w:pPr>
        <w:spacing w:line="240" w:lineRule="auto"/>
        <w:ind w:left="990"/>
        <w:jc w:val="center"/>
        <w:rPr>
          <w:rFonts w:cs="Arial"/>
          <w:b/>
          <w:sz w:val="24"/>
        </w:rPr>
      </w:pPr>
      <w:r w:rsidRPr="00F75710">
        <w:rPr>
          <w:rFonts w:cs="Arial"/>
          <w:b/>
          <w:sz w:val="24"/>
        </w:rPr>
        <w:t>Član</w:t>
      </w:r>
      <w:r w:rsidR="003D15E2" w:rsidRPr="00F75710">
        <w:rPr>
          <w:rFonts w:cs="Arial"/>
          <w:b/>
          <w:sz w:val="24"/>
        </w:rPr>
        <w:t xml:space="preserve"> 138</w:t>
      </w:r>
      <w:r w:rsidRPr="00F75710">
        <w:rPr>
          <w:rFonts w:cs="Arial"/>
          <w:b/>
          <w:sz w:val="24"/>
        </w:rPr>
        <w:t>.</w:t>
      </w:r>
    </w:p>
    <w:p w14:paraId="2F1660DF" w14:textId="5C40CB9F" w:rsidR="003D15E2" w:rsidRPr="00F75710" w:rsidRDefault="003D15E2" w:rsidP="00F75710">
      <w:pPr>
        <w:spacing w:line="240" w:lineRule="auto"/>
        <w:ind w:left="990"/>
        <w:jc w:val="center"/>
        <w:rPr>
          <w:rFonts w:cs="Arial"/>
          <w:b/>
          <w:sz w:val="24"/>
        </w:rPr>
      </w:pPr>
      <w:r w:rsidRPr="00F75710">
        <w:rPr>
          <w:rFonts w:cs="Arial"/>
          <w:b/>
          <w:sz w:val="24"/>
        </w:rPr>
        <w:t>[</w:t>
      </w:r>
      <w:r w:rsidR="00090B33" w:rsidRPr="00F75710">
        <w:rPr>
          <w:rFonts w:cs="Arial"/>
          <w:b/>
          <w:sz w:val="24"/>
        </w:rPr>
        <w:t>Zastarelost prava na zahtevanje zaostavštine</w:t>
      </w:r>
      <w:r w:rsidRPr="00F75710">
        <w:rPr>
          <w:rFonts w:cs="Arial"/>
          <w:b/>
          <w:sz w:val="24"/>
        </w:rPr>
        <w:t>]</w:t>
      </w:r>
    </w:p>
    <w:p w14:paraId="3C1FFC02" w14:textId="77777777" w:rsidR="003D15E2" w:rsidRPr="00F75710" w:rsidRDefault="003D15E2" w:rsidP="00F75710">
      <w:pPr>
        <w:spacing w:line="240" w:lineRule="auto"/>
        <w:ind w:left="990"/>
        <w:jc w:val="center"/>
        <w:rPr>
          <w:rFonts w:cs="Arial"/>
          <w:i/>
          <w:sz w:val="24"/>
        </w:rPr>
      </w:pPr>
    </w:p>
    <w:p w14:paraId="3213A049" w14:textId="51B34244" w:rsidR="003D15E2" w:rsidRPr="00F75710" w:rsidRDefault="005D0D13" w:rsidP="00F75710">
      <w:pPr>
        <w:spacing w:line="240" w:lineRule="auto"/>
        <w:ind w:left="990"/>
        <w:rPr>
          <w:rFonts w:cs="Arial"/>
          <w:i/>
          <w:sz w:val="24"/>
        </w:rPr>
      </w:pPr>
      <w:r w:rsidRPr="00F75710">
        <w:rPr>
          <w:rFonts w:cs="Arial"/>
          <w:i/>
          <w:sz w:val="24"/>
        </w:rPr>
        <w:t>138.1.</w:t>
      </w:r>
      <w:r w:rsidR="00090B33" w:rsidRPr="00F75710">
        <w:rPr>
          <w:rFonts w:cs="Arial"/>
          <w:i/>
          <w:sz w:val="24"/>
        </w:rPr>
        <w:t xml:space="preserve"> Pravo nekog lica na zahtevanje zaostavštine u svojstvu naslednika ostavioca zastareva prema savesnom držaocu u roku od godinu dana od kada je naslednik saznao za to svoje pravo i za držaoca stvari zaostavštine, a najdalje za 10 godina, računajući za zakonskog naslednika od smrti ostavioca a za testamentalnog naslednika od proglašenja testamenta.</w:t>
      </w:r>
    </w:p>
    <w:p w14:paraId="2632E067" w14:textId="77777777" w:rsidR="003D15E2" w:rsidRPr="00F75710" w:rsidRDefault="003D15E2" w:rsidP="00F75710">
      <w:pPr>
        <w:spacing w:line="240" w:lineRule="auto"/>
        <w:ind w:left="990"/>
        <w:rPr>
          <w:rFonts w:cs="Arial"/>
          <w:i/>
          <w:sz w:val="24"/>
        </w:rPr>
      </w:pPr>
    </w:p>
    <w:p w14:paraId="08DCA4BE" w14:textId="1746B14F" w:rsidR="005D0D13" w:rsidRPr="00F75710" w:rsidRDefault="005D0D13" w:rsidP="00F75710">
      <w:pPr>
        <w:spacing w:line="240" w:lineRule="auto"/>
        <w:ind w:left="990"/>
        <w:rPr>
          <w:rFonts w:cs="Arial"/>
          <w:i/>
          <w:sz w:val="24"/>
        </w:rPr>
      </w:pPr>
      <w:r w:rsidRPr="00F75710">
        <w:rPr>
          <w:rFonts w:cs="Arial"/>
          <w:i/>
          <w:sz w:val="24"/>
        </w:rPr>
        <w:t>138.2.</w:t>
      </w:r>
      <w:r w:rsidR="00090B33" w:rsidRPr="00F75710">
        <w:rPr>
          <w:rFonts w:cs="Arial"/>
          <w:i/>
          <w:sz w:val="24"/>
        </w:rPr>
        <w:t xml:space="preserve"> Prema nesavesnom držaocu ovo pravo zastareva za 20 godina od datuma pomenutih u stavu 1 ovog člana.</w:t>
      </w:r>
    </w:p>
    <w:p w14:paraId="220856B8" w14:textId="2BA3CB8A" w:rsidR="00B563DB" w:rsidRPr="00F75710" w:rsidRDefault="00B563DB" w:rsidP="00F75710">
      <w:pPr>
        <w:spacing w:line="240" w:lineRule="auto"/>
        <w:ind w:left="990"/>
        <w:rPr>
          <w:b/>
          <w:bCs/>
          <w:iCs/>
          <w:sz w:val="24"/>
        </w:rPr>
      </w:pPr>
    </w:p>
    <w:p w14:paraId="0EE12F10" w14:textId="77777777" w:rsidR="00090B33" w:rsidRPr="00F75710" w:rsidRDefault="00090B33" w:rsidP="00F75710">
      <w:pPr>
        <w:spacing w:line="240" w:lineRule="auto"/>
        <w:ind w:left="990"/>
        <w:rPr>
          <w:b/>
          <w:bCs/>
          <w:iCs/>
          <w:sz w:val="24"/>
        </w:rPr>
      </w:pPr>
      <w:r w:rsidRPr="00F75710">
        <w:rPr>
          <w:b/>
          <w:bCs/>
          <w:iCs/>
          <w:sz w:val="24"/>
        </w:rPr>
        <w:t xml:space="preserve">Zakon o osnovama </w:t>
      </w:r>
      <w:proofErr w:type="spellStart"/>
      <w:r w:rsidRPr="00F75710">
        <w:rPr>
          <w:b/>
          <w:bCs/>
          <w:iCs/>
          <w:sz w:val="24"/>
        </w:rPr>
        <w:t>svojinskopravnih</w:t>
      </w:r>
      <w:proofErr w:type="spellEnd"/>
      <w:r w:rsidRPr="00F75710">
        <w:rPr>
          <w:b/>
          <w:bCs/>
          <w:iCs/>
          <w:sz w:val="24"/>
        </w:rPr>
        <w:t xml:space="preserve"> odnosa od 30. januara 1980. godine</w:t>
      </w:r>
    </w:p>
    <w:p w14:paraId="3031DD5F" w14:textId="77777777" w:rsidR="00090B33" w:rsidRPr="00F75710" w:rsidRDefault="00090B33" w:rsidP="00F75710">
      <w:pPr>
        <w:spacing w:line="240" w:lineRule="auto"/>
        <w:ind w:left="990"/>
        <w:jc w:val="center"/>
        <w:rPr>
          <w:b/>
          <w:bCs/>
          <w:iCs/>
          <w:sz w:val="24"/>
        </w:rPr>
      </w:pPr>
    </w:p>
    <w:p w14:paraId="1CA1E012" w14:textId="7ABC3FF1" w:rsidR="00781BFD" w:rsidRPr="00F75710" w:rsidRDefault="00F75710" w:rsidP="00F75710">
      <w:pPr>
        <w:spacing w:line="240" w:lineRule="auto"/>
        <w:ind w:left="990"/>
        <w:jc w:val="center"/>
        <w:rPr>
          <w:b/>
          <w:bCs/>
          <w:iCs/>
          <w:sz w:val="24"/>
        </w:rPr>
      </w:pPr>
      <w:r w:rsidRPr="00F75710">
        <w:rPr>
          <w:b/>
          <w:bCs/>
          <w:iCs/>
          <w:sz w:val="24"/>
        </w:rPr>
        <w:t>Član 37.</w:t>
      </w:r>
    </w:p>
    <w:p w14:paraId="0C446042" w14:textId="5F5C808B" w:rsidR="00F75710" w:rsidRPr="00F75710" w:rsidRDefault="00F75710" w:rsidP="00F75710">
      <w:pPr>
        <w:spacing w:line="240" w:lineRule="auto"/>
        <w:ind w:left="990"/>
        <w:jc w:val="center"/>
        <w:rPr>
          <w:b/>
          <w:bCs/>
          <w:iCs/>
          <w:sz w:val="24"/>
        </w:rPr>
      </w:pPr>
      <w:r w:rsidRPr="00F75710">
        <w:rPr>
          <w:b/>
          <w:bCs/>
          <w:iCs/>
          <w:sz w:val="24"/>
        </w:rPr>
        <w:t>3. [Zaštita prava svojine]</w:t>
      </w:r>
    </w:p>
    <w:p w14:paraId="2C771A01" w14:textId="0E145478" w:rsidR="008931D1" w:rsidRPr="00F75710" w:rsidRDefault="008931D1" w:rsidP="00F75710">
      <w:pPr>
        <w:spacing w:line="240" w:lineRule="auto"/>
        <w:ind w:left="990"/>
        <w:jc w:val="center"/>
        <w:rPr>
          <w:b/>
          <w:bCs/>
          <w:iCs/>
          <w:sz w:val="24"/>
        </w:rPr>
      </w:pPr>
    </w:p>
    <w:p w14:paraId="507A40A0" w14:textId="77777777" w:rsidR="002718F6" w:rsidRPr="00F75710" w:rsidRDefault="002718F6" w:rsidP="00F75710">
      <w:pPr>
        <w:spacing w:line="240" w:lineRule="auto"/>
        <w:ind w:left="990"/>
        <w:rPr>
          <w:bCs/>
          <w:i/>
          <w:iCs/>
          <w:sz w:val="24"/>
        </w:rPr>
      </w:pPr>
    </w:p>
    <w:p w14:paraId="7D0E1E73" w14:textId="6EBC25F7" w:rsidR="002718F6" w:rsidRPr="00F75710" w:rsidRDefault="00090B33" w:rsidP="00F75710">
      <w:pPr>
        <w:spacing w:line="240" w:lineRule="auto"/>
        <w:ind w:left="990"/>
        <w:rPr>
          <w:bCs/>
          <w:i/>
          <w:iCs/>
          <w:sz w:val="24"/>
        </w:rPr>
      </w:pPr>
      <w:r w:rsidRPr="00F75710">
        <w:rPr>
          <w:bCs/>
          <w:i/>
          <w:iCs/>
          <w:sz w:val="24"/>
        </w:rPr>
        <w:t xml:space="preserve">Vlasnik može tužbom zahtevati od držaoca povraćaj individualno određene stvari. </w:t>
      </w:r>
    </w:p>
    <w:p w14:paraId="6A31802F" w14:textId="525BAA3C" w:rsidR="00090B33" w:rsidRPr="00F75710" w:rsidRDefault="00090B33" w:rsidP="00F75710">
      <w:pPr>
        <w:spacing w:line="240" w:lineRule="auto"/>
        <w:ind w:left="990"/>
        <w:rPr>
          <w:rFonts w:ascii="Verdana" w:eastAsia="Times New Roman" w:hAnsi="Verdana"/>
          <w:color w:val="333333"/>
          <w:sz w:val="18"/>
          <w:szCs w:val="18"/>
        </w:rPr>
      </w:pPr>
      <w:r w:rsidRPr="00F75710">
        <w:rPr>
          <w:bCs/>
          <w:i/>
          <w:iCs/>
          <w:sz w:val="24"/>
        </w:rPr>
        <w:t xml:space="preserve">Vlasnik mora dokazati da na stvari čiji povraćaj traži ima pravo svojine, kao i da se stvar nalazi u faktičkoj vlasti tuženog. </w:t>
      </w:r>
      <w:r w:rsidR="00873795" w:rsidRPr="00F75710">
        <w:rPr>
          <w:bCs/>
          <w:i/>
          <w:iCs/>
          <w:sz w:val="24"/>
        </w:rPr>
        <w:t xml:space="preserve">Pravo na podnošenje tužbe iz stava 1. ovog člana ne zastareva. </w:t>
      </w:r>
    </w:p>
    <w:p w14:paraId="702D62C4" w14:textId="77777777" w:rsidR="008931D1" w:rsidRPr="00F75710" w:rsidRDefault="008931D1" w:rsidP="00873795">
      <w:pPr>
        <w:spacing w:line="240" w:lineRule="auto"/>
        <w:rPr>
          <w:b/>
          <w:bCs/>
          <w:iCs/>
          <w:sz w:val="24"/>
        </w:rPr>
      </w:pPr>
    </w:p>
    <w:p w14:paraId="0E7A4100" w14:textId="404AB190" w:rsidR="00567490" w:rsidRPr="00F75710" w:rsidRDefault="004901CF" w:rsidP="00F33310">
      <w:pPr>
        <w:spacing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Prihvatljivost</w:t>
      </w:r>
      <w:r w:rsidR="003A5BDB" w:rsidRPr="00F75710">
        <w:rPr>
          <w:rFonts w:cs="Arial"/>
          <w:b/>
          <w:sz w:val="24"/>
        </w:rPr>
        <w:t xml:space="preserve"> zahteva </w:t>
      </w:r>
    </w:p>
    <w:p w14:paraId="745D20CD" w14:textId="77777777" w:rsidR="00567490" w:rsidRPr="00F75710" w:rsidRDefault="00567490" w:rsidP="00F33310">
      <w:pPr>
        <w:spacing w:line="240" w:lineRule="auto"/>
        <w:rPr>
          <w:bCs/>
          <w:iCs/>
          <w:sz w:val="24"/>
        </w:rPr>
      </w:pPr>
    </w:p>
    <w:p w14:paraId="3B7E4F17" w14:textId="56E05481" w:rsidR="003A426A" w:rsidRPr="00F75710" w:rsidRDefault="003A5BDB" w:rsidP="00F33310">
      <w:pPr>
        <w:numPr>
          <w:ilvl w:val="0"/>
          <w:numId w:val="1"/>
        </w:numPr>
        <w:spacing w:line="240" w:lineRule="auto"/>
        <w:ind w:left="630" w:hanging="630"/>
        <w:rPr>
          <w:rFonts w:cs="Arial"/>
          <w:sz w:val="24"/>
        </w:rPr>
      </w:pPr>
      <w:r w:rsidRPr="00F75710">
        <w:rPr>
          <w:bCs/>
          <w:iCs/>
          <w:sz w:val="24"/>
        </w:rPr>
        <w:t xml:space="preserve">Sud prvo razmatra da li je zahtev ispunio uslove prihvatljivosti koji su propisani Ustavom, predviđeni Zakonom i dalje precizirani Poslovnikom. </w:t>
      </w:r>
    </w:p>
    <w:p w14:paraId="432E6E2E" w14:textId="77777777" w:rsidR="003A426A" w:rsidRPr="00F75710" w:rsidRDefault="003A426A" w:rsidP="00F33310">
      <w:pPr>
        <w:spacing w:line="240" w:lineRule="auto"/>
        <w:rPr>
          <w:rFonts w:cs="Arial"/>
          <w:sz w:val="24"/>
        </w:rPr>
      </w:pPr>
    </w:p>
    <w:p w14:paraId="7BC6090F" w14:textId="3300FC8E" w:rsidR="003A426A" w:rsidRPr="00F75710" w:rsidRDefault="003A5BDB" w:rsidP="00F33310">
      <w:pPr>
        <w:numPr>
          <w:ilvl w:val="0"/>
          <w:numId w:val="1"/>
        </w:numPr>
        <w:spacing w:line="240" w:lineRule="auto"/>
        <w:ind w:left="630" w:hanging="630"/>
        <w:rPr>
          <w:rFonts w:cs="Arial"/>
          <w:sz w:val="24"/>
        </w:rPr>
      </w:pPr>
      <w:r w:rsidRPr="00F75710">
        <w:rPr>
          <w:rFonts w:cs="Arial"/>
          <w:sz w:val="24"/>
        </w:rPr>
        <w:t xml:space="preserve">U tom smislu, Sud se poziva na stavove </w:t>
      </w:r>
      <w:r w:rsidR="00B07A41" w:rsidRPr="00F75710">
        <w:rPr>
          <w:rFonts w:cs="Arial"/>
          <w:bCs/>
          <w:sz w:val="24"/>
        </w:rPr>
        <w:t>1</w:t>
      </w:r>
      <w:r w:rsidRPr="00F75710">
        <w:rPr>
          <w:rFonts w:cs="Arial"/>
          <w:bCs/>
          <w:sz w:val="24"/>
        </w:rPr>
        <w:t xml:space="preserve">. i </w:t>
      </w:r>
      <w:r w:rsidR="00B07A41" w:rsidRPr="00F75710">
        <w:rPr>
          <w:rFonts w:cs="Arial"/>
          <w:bCs/>
          <w:sz w:val="24"/>
        </w:rPr>
        <w:t>7</w:t>
      </w:r>
      <w:r w:rsidRPr="00F75710">
        <w:rPr>
          <w:rFonts w:cs="Arial"/>
          <w:bCs/>
          <w:sz w:val="24"/>
        </w:rPr>
        <w:t xml:space="preserve">. člana </w:t>
      </w:r>
      <w:r w:rsidR="001A6010" w:rsidRPr="00F75710">
        <w:rPr>
          <w:sz w:val="24"/>
        </w:rPr>
        <w:t>113</w:t>
      </w:r>
      <w:r w:rsidRPr="00F75710">
        <w:rPr>
          <w:sz w:val="24"/>
        </w:rPr>
        <w:t>.</w:t>
      </w:r>
      <w:r w:rsidR="001A6010" w:rsidRPr="00F75710">
        <w:rPr>
          <w:sz w:val="24"/>
        </w:rPr>
        <w:t xml:space="preserve"> [</w:t>
      </w:r>
      <w:r w:rsidRPr="00F75710">
        <w:rPr>
          <w:sz w:val="24"/>
        </w:rPr>
        <w:t>Jurisdikcija i ovlašćene strane</w:t>
      </w:r>
      <w:r w:rsidR="001A6010" w:rsidRPr="00F75710">
        <w:rPr>
          <w:sz w:val="24"/>
        </w:rPr>
        <w:t>]</w:t>
      </w:r>
      <w:r w:rsidRPr="00F75710">
        <w:rPr>
          <w:sz w:val="24"/>
        </w:rPr>
        <w:t xml:space="preserve"> Ustava, koji propisuju: </w:t>
      </w:r>
    </w:p>
    <w:p w14:paraId="13858938" w14:textId="77777777" w:rsidR="003A426A" w:rsidRPr="00F75710" w:rsidRDefault="003A426A" w:rsidP="00F33310">
      <w:pPr>
        <w:spacing w:line="240" w:lineRule="auto"/>
        <w:ind w:left="630"/>
        <w:jc w:val="left"/>
        <w:rPr>
          <w:i/>
          <w:sz w:val="24"/>
        </w:rPr>
      </w:pPr>
    </w:p>
    <w:p w14:paraId="7A0490CF" w14:textId="7CF2A4DD" w:rsidR="003A426A" w:rsidRPr="00F75710" w:rsidRDefault="003A426A" w:rsidP="00F33310">
      <w:pPr>
        <w:spacing w:line="240" w:lineRule="auto"/>
        <w:ind w:left="630"/>
        <w:rPr>
          <w:rFonts w:cs="Arial"/>
          <w:bCs/>
          <w:i/>
          <w:sz w:val="24"/>
        </w:rPr>
      </w:pPr>
      <w:r w:rsidRPr="00F75710">
        <w:rPr>
          <w:i/>
          <w:sz w:val="24"/>
        </w:rPr>
        <w:t xml:space="preserve">“1. </w:t>
      </w:r>
      <w:r w:rsidR="00013377" w:rsidRPr="00F75710">
        <w:rPr>
          <w:i/>
          <w:sz w:val="24"/>
        </w:rPr>
        <w:t>Ustavni sud odluč</w:t>
      </w:r>
      <w:r w:rsidR="00873795" w:rsidRPr="00F75710">
        <w:rPr>
          <w:i/>
          <w:sz w:val="24"/>
        </w:rPr>
        <w:t xml:space="preserve">uje samo u </w:t>
      </w:r>
      <w:r w:rsidR="00B464BD" w:rsidRPr="00F75710">
        <w:rPr>
          <w:i/>
          <w:sz w:val="24"/>
        </w:rPr>
        <w:t>slučajevima</w:t>
      </w:r>
      <w:r w:rsidR="00873795" w:rsidRPr="00F75710">
        <w:rPr>
          <w:i/>
          <w:sz w:val="24"/>
        </w:rPr>
        <w:t xml:space="preserve"> koje su ovlašćene st</w:t>
      </w:r>
      <w:r w:rsidR="00013377" w:rsidRPr="00F75710">
        <w:rPr>
          <w:i/>
          <w:sz w:val="24"/>
        </w:rPr>
        <w:t>rane podnele sudu na zakonit nač</w:t>
      </w:r>
      <w:r w:rsidR="00873795" w:rsidRPr="00F75710">
        <w:rPr>
          <w:i/>
          <w:sz w:val="24"/>
        </w:rPr>
        <w:t>in</w:t>
      </w:r>
      <w:r w:rsidRPr="00F75710">
        <w:rPr>
          <w:i/>
          <w:sz w:val="24"/>
        </w:rPr>
        <w:t>.</w:t>
      </w:r>
    </w:p>
    <w:p w14:paraId="1C345EEC" w14:textId="77777777" w:rsidR="003A426A" w:rsidRPr="00F75710" w:rsidRDefault="003A426A" w:rsidP="00F33310">
      <w:pPr>
        <w:spacing w:line="240" w:lineRule="auto"/>
        <w:ind w:left="990"/>
        <w:rPr>
          <w:i/>
          <w:sz w:val="24"/>
        </w:rPr>
      </w:pPr>
    </w:p>
    <w:p w14:paraId="202A31D1" w14:textId="77777777" w:rsidR="003A426A" w:rsidRPr="00F75710" w:rsidRDefault="003A426A" w:rsidP="00F33310">
      <w:pPr>
        <w:spacing w:line="240" w:lineRule="auto"/>
        <w:ind w:left="990"/>
        <w:rPr>
          <w:i/>
          <w:sz w:val="24"/>
        </w:rPr>
      </w:pPr>
      <w:r w:rsidRPr="00F75710">
        <w:rPr>
          <w:i/>
          <w:sz w:val="24"/>
        </w:rPr>
        <w:t>[...]</w:t>
      </w:r>
    </w:p>
    <w:p w14:paraId="0DC5ED9B" w14:textId="77777777" w:rsidR="003A426A" w:rsidRPr="00F75710" w:rsidRDefault="003A426A" w:rsidP="00F33310">
      <w:pPr>
        <w:spacing w:line="240" w:lineRule="auto"/>
        <w:ind w:left="990"/>
        <w:rPr>
          <w:i/>
          <w:sz w:val="24"/>
        </w:rPr>
      </w:pPr>
    </w:p>
    <w:p w14:paraId="0E2DF10F" w14:textId="142C5C5F" w:rsidR="003A426A" w:rsidRPr="00F75710" w:rsidRDefault="003A426A" w:rsidP="00F33310">
      <w:pPr>
        <w:spacing w:line="240" w:lineRule="auto"/>
        <w:ind w:left="630"/>
        <w:rPr>
          <w:i/>
          <w:sz w:val="24"/>
        </w:rPr>
      </w:pPr>
      <w:r w:rsidRPr="00F75710">
        <w:rPr>
          <w:i/>
          <w:sz w:val="24"/>
        </w:rPr>
        <w:t xml:space="preserve">7. </w:t>
      </w:r>
      <w:r w:rsidR="00873795" w:rsidRPr="00F75710">
        <w:rPr>
          <w:i/>
          <w:sz w:val="24"/>
        </w:rPr>
        <w:t>Pojedinci mogu da pokrenu postupak ako su njihova prava i slobode koje im garantuje ovaj Ustav prekršena od strane javnih organa, ali samo kada su iscrpeli sva ostala pravna sredstva, regulisanim zakonom</w:t>
      </w:r>
      <w:r w:rsidRPr="00F75710">
        <w:rPr>
          <w:i/>
          <w:sz w:val="24"/>
        </w:rPr>
        <w:t>”.</w:t>
      </w:r>
    </w:p>
    <w:p w14:paraId="17AB8280" w14:textId="77777777" w:rsidR="00253FFD" w:rsidRPr="00F75710" w:rsidRDefault="00253FFD" w:rsidP="00F33310">
      <w:pPr>
        <w:spacing w:line="240" w:lineRule="auto"/>
        <w:ind w:left="630"/>
        <w:rPr>
          <w:rFonts w:cs="Arial"/>
          <w:sz w:val="24"/>
        </w:rPr>
      </w:pPr>
    </w:p>
    <w:p w14:paraId="6AEB3DA4" w14:textId="13D87AB6" w:rsidR="003A426A" w:rsidRPr="00F75710" w:rsidRDefault="003A5BDB" w:rsidP="00F33310">
      <w:pPr>
        <w:numPr>
          <w:ilvl w:val="0"/>
          <w:numId w:val="1"/>
        </w:numPr>
        <w:spacing w:line="240" w:lineRule="auto"/>
        <w:ind w:left="630" w:hanging="630"/>
        <w:rPr>
          <w:rFonts w:cs="Arial"/>
          <w:sz w:val="24"/>
        </w:rPr>
      </w:pPr>
      <w:r w:rsidRPr="00F75710">
        <w:rPr>
          <w:bCs/>
          <w:sz w:val="24"/>
        </w:rPr>
        <w:t xml:space="preserve">U nastavku, Sud takođe razmatra da li je </w:t>
      </w:r>
      <w:proofErr w:type="spellStart"/>
      <w:r w:rsidRPr="00F75710">
        <w:rPr>
          <w:bCs/>
          <w:sz w:val="24"/>
        </w:rPr>
        <w:t>podnositeljka</w:t>
      </w:r>
      <w:proofErr w:type="spellEnd"/>
      <w:r w:rsidRPr="00F75710">
        <w:rPr>
          <w:bCs/>
          <w:sz w:val="24"/>
        </w:rPr>
        <w:t xml:space="preserve"> zahteva ispunila uslove prihvatljivosti koji su propisani Zakonom. S tim u vezi, Sud se prvo poziva na članove </w:t>
      </w:r>
      <w:r w:rsidR="00530D5F" w:rsidRPr="00F75710">
        <w:rPr>
          <w:color w:val="000000"/>
          <w:sz w:val="24"/>
        </w:rPr>
        <w:t>47</w:t>
      </w:r>
      <w:r w:rsidRPr="00F75710">
        <w:rPr>
          <w:color w:val="000000"/>
          <w:sz w:val="24"/>
        </w:rPr>
        <w:t>. [Individualni zahtevi</w:t>
      </w:r>
      <w:r w:rsidR="00530D5F" w:rsidRPr="00F75710">
        <w:rPr>
          <w:color w:val="000000"/>
          <w:sz w:val="24"/>
        </w:rPr>
        <w:t xml:space="preserve">], </w:t>
      </w:r>
      <w:r w:rsidR="004E648C" w:rsidRPr="00F75710">
        <w:rPr>
          <w:color w:val="000000"/>
          <w:sz w:val="24"/>
        </w:rPr>
        <w:t>48</w:t>
      </w:r>
      <w:r w:rsidRPr="00F75710">
        <w:rPr>
          <w:color w:val="000000"/>
          <w:sz w:val="24"/>
        </w:rPr>
        <w:t>.</w:t>
      </w:r>
      <w:r w:rsidR="004E648C" w:rsidRPr="00F75710">
        <w:rPr>
          <w:color w:val="000000"/>
          <w:sz w:val="24"/>
        </w:rPr>
        <w:t xml:space="preserve"> [</w:t>
      </w:r>
      <w:r w:rsidRPr="00F75710">
        <w:rPr>
          <w:color w:val="000000"/>
          <w:sz w:val="24"/>
        </w:rPr>
        <w:t>Tačnost podneska] i</w:t>
      </w:r>
      <w:r w:rsidR="004E648C" w:rsidRPr="00F75710">
        <w:rPr>
          <w:color w:val="000000"/>
          <w:sz w:val="24"/>
        </w:rPr>
        <w:t xml:space="preserve"> 49</w:t>
      </w:r>
      <w:r w:rsidRPr="00F75710">
        <w:rPr>
          <w:color w:val="000000"/>
          <w:sz w:val="24"/>
        </w:rPr>
        <w:t>.</w:t>
      </w:r>
      <w:r w:rsidR="004E648C" w:rsidRPr="00F75710">
        <w:rPr>
          <w:color w:val="000000"/>
          <w:sz w:val="24"/>
        </w:rPr>
        <w:t xml:space="preserve"> [</w:t>
      </w:r>
      <w:r w:rsidRPr="00F75710">
        <w:rPr>
          <w:color w:val="000000"/>
          <w:sz w:val="24"/>
        </w:rPr>
        <w:t>Rokovi</w:t>
      </w:r>
      <w:r w:rsidR="004E648C" w:rsidRPr="00F75710">
        <w:rPr>
          <w:color w:val="000000"/>
          <w:sz w:val="24"/>
        </w:rPr>
        <w:t>]</w:t>
      </w:r>
      <w:r w:rsidRPr="00F75710">
        <w:rPr>
          <w:color w:val="000000"/>
          <w:sz w:val="24"/>
        </w:rPr>
        <w:t xml:space="preserve"> Zakona, koji predviđaju: </w:t>
      </w:r>
    </w:p>
    <w:p w14:paraId="7C1409B3" w14:textId="77777777" w:rsidR="00F25FD5" w:rsidRPr="00F75710" w:rsidRDefault="00F25FD5" w:rsidP="00F33310">
      <w:pPr>
        <w:pStyle w:val="ListParagraph"/>
        <w:spacing w:after="0" w:line="240" w:lineRule="auto"/>
        <w:ind w:left="810"/>
        <w:jc w:val="center"/>
        <w:rPr>
          <w:rFonts w:ascii="Georgia" w:hAnsi="Georgia"/>
          <w:bCs/>
          <w:sz w:val="24"/>
          <w:szCs w:val="24"/>
        </w:rPr>
      </w:pPr>
    </w:p>
    <w:p w14:paraId="27C52006" w14:textId="0C0DA914" w:rsidR="00F25FD5" w:rsidRPr="00F75710" w:rsidRDefault="003A5BDB" w:rsidP="00F33310">
      <w:pPr>
        <w:pStyle w:val="ListParagraph"/>
        <w:spacing w:after="0" w:line="240" w:lineRule="auto"/>
        <w:ind w:left="810"/>
        <w:jc w:val="center"/>
        <w:rPr>
          <w:rFonts w:ascii="Georgia" w:hAnsi="Georgia"/>
          <w:bCs/>
          <w:sz w:val="24"/>
          <w:szCs w:val="24"/>
        </w:rPr>
      </w:pPr>
      <w:r w:rsidRPr="00F75710">
        <w:rPr>
          <w:rFonts w:ascii="Georgia" w:hAnsi="Georgia"/>
          <w:bCs/>
          <w:sz w:val="24"/>
          <w:szCs w:val="24"/>
        </w:rPr>
        <w:t>Član</w:t>
      </w:r>
      <w:r w:rsidR="00F25FD5" w:rsidRPr="00F75710">
        <w:rPr>
          <w:rFonts w:ascii="Georgia" w:hAnsi="Georgia"/>
          <w:bCs/>
          <w:sz w:val="24"/>
          <w:szCs w:val="24"/>
        </w:rPr>
        <w:t xml:space="preserve"> 47</w:t>
      </w:r>
      <w:r w:rsidRPr="00F75710">
        <w:rPr>
          <w:rFonts w:ascii="Georgia" w:hAnsi="Georgia"/>
          <w:bCs/>
          <w:sz w:val="24"/>
          <w:szCs w:val="24"/>
        </w:rPr>
        <w:t>.</w:t>
      </w:r>
    </w:p>
    <w:p w14:paraId="506A53BB" w14:textId="76EB51BB" w:rsidR="00F25FD5" w:rsidRPr="00F75710" w:rsidRDefault="00F25FD5" w:rsidP="00F33310">
      <w:pPr>
        <w:pStyle w:val="ListParagraph"/>
        <w:spacing w:after="0" w:line="240" w:lineRule="auto"/>
        <w:ind w:left="810"/>
        <w:jc w:val="center"/>
        <w:rPr>
          <w:rFonts w:ascii="Georgia" w:hAnsi="Georgia"/>
          <w:bCs/>
          <w:sz w:val="24"/>
          <w:szCs w:val="24"/>
        </w:rPr>
      </w:pPr>
      <w:r w:rsidRPr="00F75710">
        <w:rPr>
          <w:rFonts w:ascii="Georgia" w:hAnsi="Georgia"/>
          <w:bCs/>
          <w:sz w:val="24"/>
          <w:szCs w:val="24"/>
        </w:rPr>
        <w:t>[</w:t>
      </w:r>
      <w:r w:rsidR="003A5BDB" w:rsidRPr="00F75710">
        <w:rPr>
          <w:rFonts w:ascii="Georgia" w:hAnsi="Georgia"/>
          <w:bCs/>
          <w:sz w:val="24"/>
          <w:szCs w:val="24"/>
        </w:rPr>
        <w:t>Individualni zahtevi</w:t>
      </w:r>
      <w:r w:rsidRPr="00F75710">
        <w:rPr>
          <w:rFonts w:ascii="Georgia" w:hAnsi="Georgia"/>
          <w:bCs/>
          <w:sz w:val="24"/>
          <w:szCs w:val="24"/>
        </w:rPr>
        <w:t>]</w:t>
      </w:r>
    </w:p>
    <w:p w14:paraId="1A1B06B3" w14:textId="77777777" w:rsidR="00F25FD5" w:rsidRPr="00F75710" w:rsidRDefault="00F25FD5" w:rsidP="00F33310">
      <w:pPr>
        <w:pStyle w:val="ListParagraph"/>
        <w:spacing w:after="0" w:line="240" w:lineRule="auto"/>
        <w:ind w:left="810"/>
        <w:jc w:val="center"/>
        <w:rPr>
          <w:rFonts w:ascii="Georgia" w:hAnsi="Georgia"/>
          <w:bCs/>
          <w:i/>
          <w:sz w:val="24"/>
          <w:szCs w:val="24"/>
        </w:rPr>
      </w:pPr>
    </w:p>
    <w:p w14:paraId="19DCCBBC" w14:textId="20382703" w:rsidR="00F25FD5" w:rsidRPr="00F75710" w:rsidRDefault="00F25FD5" w:rsidP="00F33310">
      <w:pPr>
        <w:pStyle w:val="ListParagraph"/>
        <w:spacing w:after="0" w:line="240" w:lineRule="auto"/>
        <w:ind w:left="810"/>
        <w:jc w:val="both"/>
        <w:rPr>
          <w:rFonts w:ascii="Georgia" w:hAnsi="Georgia"/>
          <w:bCs/>
          <w:i/>
          <w:sz w:val="24"/>
          <w:szCs w:val="24"/>
        </w:rPr>
      </w:pPr>
      <w:r w:rsidRPr="00F75710">
        <w:rPr>
          <w:rFonts w:ascii="Georgia" w:hAnsi="Georgia"/>
          <w:bCs/>
          <w:i/>
          <w:sz w:val="24"/>
          <w:szCs w:val="24"/>
        </w:rPr>
        <w:t xml:space="preserve">“1. </w:t>
      </w:r>
      <w:r w:rsidR="00873795" w:rsidRPr="00F75710">
        <w:rPr>
          <w:rFonts w:ascii="Georgia" w:hAnsi="Georgia"/>
          <w:bCs/>
          <w:i/>
          <w:sz w:val="24"/>
          <w:szCs w:val="24"/>
        </w:rPr>
        <w:t>Svaka osoba ima pravo da od Ustavnog suda zatraži pravnu zaštitu ukoliko smatra da njena Ustavom zagarantovana prava i slobode krši neki javni organ</w:t>
      </w:r>
      <w:r w:rsidRPr="00F75710">
        <w:rPr>
          <w:rFonts w:ascii="Georgia" w:hAnsi="Georgia"/>
          <w:bCs/>
          <w:i/>
          <w:sz w:val="24"/>
          <w:szCs w:val="24"/>
        </w:rPr>
        <w:t>.</w:t>
      </w:r>
    </w:p>
    <w:p w14:paraId="4680A272" w14:textId="77777777" w:rsidR="00F25FD5" w:rsidRPr="00F75710" w:rsidRDefault="00F25FD5" w:rsidP="00F33310">
      <w:pPr>
        <w:pStyle w:val="ListParagraph"/>
        <w:spacing w:after="0" w:line="240" w:lineRule="auto"/>
        <w:ind w:left="810"/>
        <w:jc w:val="both"/>
        <w:rPr>
          <w:rFonts w:ascii="Georgia" w:hAnsi="Georgia"/>
          <w:bCs/>
          <w:i/>
          <w:sz w:val="24"/>
          <w:szCs w:val="24"/>
        </w:rPr>
      </w:pPr>
    </w:p>
    <w:p w14:paraId="4FE4BD44" w14:textId="01FF9787" w:rsidR="00F25FD5" w:rsidRPr="00F75710" w:rsidRDefault="00F25FD5" w:rsidP="00F33310">
      <w:pPr>
        <w:pStyle w:val="ListParagraph"/>
        <w:spacing w:after="0" w:line="240" w:lineRule="auto"/>
        <w:ind w:left="810"/>
        <w:jc w:val="both"/>
        <w:rPr>
          <w:rFonts w:ascii="Georgia" w:hAnsi="Georgia"/>
          <w:bCs/>
          <w:i/>
          <w:sz w:val="24"/>
          <w:szCs w:val="24"/>
        </w:rPr>
      </w:pPr>
      <w:r w:rsidRPr="00F75710">
        <w:rPr>
          <w:rFonts w:ascii="Georgia" w:hAnsi="Georgia"/>
          <w:bCs/>
          <w:i/>
          <w:sz w:val="24"/>
          <w:szCs w:val="24"/>
        </w:rPr>
        <w:t xml:space="preserve">2. </w:t>
      </w:r>
      <w:r w:rsidR="00873795" w:rsidRPr="00F75710">
        <w:rPr>
          <w:rFonts w:ascii="Georgia" w:hAnsi="Georgia"/>
          <w:bCs/>
          <w:i/>
          <w:sz w:val="24"/>
          <w:szCs w:val="24"/>
        </w:rPr>
        <w:t>Osoba može da podnese pomenuti podnesak samo nakon što su iscrpljena sva ostala zakonom određena pravna sredstva</w:t>
      </w:r>
      <w:r w:rsidRPr="00F75710">
        <w:rPr>
          <w:rFonts w:ascii="Georgia" w:hAnsi="Georgia"/>
          <w:bCs/>
          <w:i/>
          <w:sz w:val="24"/>
          <w:szCs w:val="24"/>
        </w:rPr>
        <w:t>”.</w:t>
      </w:r>
    </w:p>
    <w:p w14:paraId="7FC0D16C" w14:textId="77777777" w:rsidR="00F25FD5" w:rsidRPr="00F75710" w:rsidRDefault="00F25FD5" w:rsidP="00F33310">
      <w:pPr>
        <w:spacing w:line="240" w:lineRule="auto"/>
        <w:rPr>
          <w:bCs/>
          <w:i/>
          <w:sz w:val="24"/>
        </w:rPr>
      </w:pPr>
    </w:p>
    <w:p w14:paraId="40748347" w14:textId="77777777" w:rsidR="004901CF" w:rsidRDefault="004901CF">
      <w:pPr>
        <w:spacing w:line="240" w:lineRule="auto"/>
        <w:jc w:val="left"/>
        <w:rPr>
          <w:bCs/>
          <w:sz w:val="24"/>
        </w:rPr>
      </w:pPr>
      <w:r>
        <w:rPr>
          <w:bCs/>
          <w:sz w:val="24"/>
        </w:rPr>
        <w:br w:type="page"/>
      </w:r>
    </w:p>
    <w:p w14:paraId="232F28BA" w14:textId="7DDDC8FD" w:rsidR="00F25FD5" w:rsidRPr="00F75710" w:rsidRDefault="003A5BDB" w:rsidP="00F33310">
      <w:pPr>
        <w:pStyle w:val="ListParagraph"/>
        <w:spacing w:after="0" w:line="240" w:lineRule="auto"/>
        <w:ind w:left="3690" w:firstLine="630"/>
        <w:jc w:val="both"/>
        <w:rPr>
          <w:rFonts w:ascii="Georgia" w:hAnsi="Georgia"/>
          <w:bCs/>
          <w:sz w:val="24"/>
          <w:szCs w:val="24"/>
        </w:rPr>
      </w:pPr>
      <w:r w:rsidRPr="00F75710">
        <w:rPr>
          <w:rFonts w:ascii="Georgia" w:hAnsi="Georgia"/>
          <w:bCs/>
          <w:sz w:val="24"/>
          <w:szCs w:val="24"/>
        </w:rPr>
        <w:lastRenderedPageBreak/>
        <w:t>Član</w:t>
      </w:r>
      <w:r w:rsidR="00F25FD5" w:rsidRPr="00F75710">
        <w:rPr>
          <w:rFonts w:ascii="Georgia" w:hAnsi="Georgia"/>
          <w:bCs/>
          <w:sz w:val="24"/>
          <w:szCs w:val="24"/>
        </w:rPr>
        <w:t xml:space="preserve"> 48</w:t>
      </w:r>
      <w:r w:rsidRPr="00F75710">
        <w:rPr>
          <w:rFonts w:ascii="Georgia" w:hAnsi="Georgia"/>
          <w:bCs/>
          <w:sz w:val="24"/>
          <w:szCs w:val="24"/>
        </w:rPr>
        <w:t>.</w:t>
      </w:r>
    </w:p>
    <w:p w14:paraId="633A3139" w14:textId="33F90A35" w:rsidR="00F25FD5" w:rsidRPr="00F75710" w:rsidRDefault="00F25FD5" w:rsidP="00F33310">
      <w:pPr>
        <w:pStyle w:val="ListParagraph"/>
        <w:spacing w:after="0" w:line="240" w:lineRule="auto"/>
        <w:ind w:left="2970" w:firstLine="630"/>
        <w:jc w:val="both"/>
        <w:rPr>
          <w:rFonts w:ascii="Georgia" w:hAnsi="Georgia"/>
          <w:bCs/>
          <w:sz w:val="24"/>
          <w:szCs w:val="24"/>
        </w:rPr>
      </w:pPr>
      <w:r w:rsidRPr="00F75710">
        <w:rPr>
          <w:rFonts w:ascii="Georgia" w:hAnsi="Georgia"/>
          <w:bCs/>
          <w:sz w:val="24"/>
          <w:szCs w:val="24"/>
        </w:rPr>
        <w:t>[</w:t>
      </w:r>
      <w:r w:rsidR="003A5BDB" w:rsidRPr="00F75710">
        <w:rPr>
          <w:rFonts w:ascii="Georgia" w:hAnsi="Georgia"/>
          <w:bCs/>
          <w:sz w:val="24"/>
          <w:szCs w:val="24"/>
        </w:rPr>
        <w:t>Tačnost podneska</w:t>
      </w:r>
      <w:r w:rsidRPr="00F75710">
        <w:rPr>
          <w:rFonts w:ascii="Georgia" w:hAnsi="Georgia"/>
          <w:bCs/>
          <w:sz w:val="24"/>
          <w:szCs w:val="24"/>
        </w:rPr>
        <w:t>]</w:t>
      </w:r>
    </w:p>
    <w:p w14:paraId="4A7F46C0" w14:textId="77777777" w:rsidR="00F25FD5" w:rsidRPr="00F75710" w:rsidRDefault="00F25FD5" w:rsidP="00F33310">
      <w:pPr>
        <w:pStyle w:val="ListParagraph"/>
        <w:spacing w:after="0" w:line="240" w:lineRule="auto"/>
        <w:ind w:left="810"/>
        <w:jc w:val="both"/>
        <w:rPr>
          <w:rFonts w:ascii="Georgia" w:hAnsi="Georgia"/>
          <w:bCs/>
          <w:i/>
          <w:sz w:val="24"/>
          <w:szCs w:val="24"/>
        </w:rPr>
      </w:pPr>
    </w:p>
    <w:p w14:paraId="0FCA14EF" w14:textId="4CE95DA2" w:rsidR="00F25FD5" w:rsidRPr="00F75710" w:rsidRDefault="00F25FD5" w:rsidP="00F33310">
      <w:pPr>
        <w:pStyle w:val="ListParagraph"/>
        <w:spacing w:after="0" w:line="240" w:lineRule="auto"/>
        <w:ind w:left="810"/>
        <w:jc w:val="both"/>
        <w:rPr>
          <w:rFonts w:ascii="Georgia" w:hAnsi="Georgia"/>
          <w:bCs/>
          <w:i/>
          <w:sz w:val="24"/>
          <w:szCs w:val="24"/>
        </w:rPr>
      </w:pPr>
      <w:r w:rsidRPr="00F75710">
        <w:rPr>
          <w:rFonts w:ascii="Georgia" w:hAnsi="Georgia"/>
          <w:bCs/>
          <w:i/>
          <w:sz w:val="24"/>
          <w:szCs w:val="24"/>
        </w:rPr>
        <w:t>“</w:t>
      </w:r>
      <w:r w:rsidR="00873795" w:rsidRPr="00F75710">
        <w:rPr>
          <w:rFonts w:ascii="Georgia" w:hAnsi="Georgia"/>
          <w:bCs/>
          <w:i/>
          <w:sz w:val="24"/>
          <w:szCs w:val="24"/>
        </w:rPr>
        <w:t>Podnosilac podneska je dužan da jasno naglasi to koja prava i slobode su mu povređena i koji je konkretan akt javnog organa koji podnosilac želi da ospori</w:t>
      </w:r>
      <w:r w:rsidRPr="00F75710">
        <w:rPr>
          <w:rFonts w:ascii="Georgia" w:hAnsi="Georgia"/>
          <w:bCs/>
          <w:i/>
          <w:sz w:val="24"/>
          <w:szCs w:val="24"/>
        </w:rPr>
        <w:t xml:space="preserve">”. </w:t>
      </w:r>
    </w:p>
    <w:p w14:paraId="5691DEDA" w14:textId="77777777" w:rsidR="00F25FD5" w:rsidRPr="00F75710" w:rsidRDefault="00F25FD5" w:rsidP="00F33310">
      <w:pPr>
        <w:pStyle w:val="ListParagraph"/>
        <w:spacing w:after="0" w:line="240" w:lineRule="auto"/>
        <w:ind w:left="810"/>
        <w:jc w:val="both"/>
        <w:rPr>
          <w:rFonts w:ascii="Georgia" w:hAnsi="Georgia"/>
          <w:bCs/>
          <w:i/>
          <w:sz w:val="24"/>
          <w:szCs w:val="24"/>
        </w:rPr>
      </w:pPr>
    </w:p>
    <w:p w14:paraId="0A692B6D" w14:textId="25C39856" w:rsidR="00F25FD5" w:rsidRPr="00F75710" w:rsidRDefault="00253FFD" w:rsidP="00F33310">
      <w:pPr>
        <w:pStyle w:val="ListParagraph"/>
        <w:tabs>
          <w:tab w:val="left" w:pos="990"/>
        </w:tabs>
        <w:spacing w:after="0" w:line="240" w:lineRule="auto"/>
        <w:ind w:left="810"/>
        <w:jc w:val="both"/>
        <w:rPr>
          <w:rFonts w:ascii="Georgia" w:hAnsi="Georgia"/>
          <w:sz w:val="24"/>
          <w:szCs w:val="24"/>
        </w:rPr>
      </w:pPr>
      <w:r w:rsidRPr="00F75710">
        <w:rPr>
          <w:rFonts w:ascii="Georgia" w:hAnsi="Georgia"/>
          <w:i/>
          <w:sz w:val="24"/>
          <w:szCs w:val="24"/>
        </w:rPr>
        <w:tab/>
      </w:r>
      <w:r w:rsidRPr="00F75710">
        <w:rPr>
          <w:rFonts w:ascii="Georgia" w:hAnsi="Georgia"/>
          <w:i/>
          <w:sz w:val="24"/>
          <w:szCs w:val="24"/>
        </w:rPr>
        <w:tab/>
      </w:r>
      <w:r w:rsidRPr="00F75710">
        <w:rPr>
          <w:rFonts w:ascii="Georgia" w:hAnsi="Georgia"/>
          <w:i/>
          <w:sz w:val="24"/>
          <w:szCs w:val="24"/>
        </w:rPr>
        <w:tab/>
      </w:r>
      <w:r w:rsidRPr="00F75710">
        <w:rPr>
          <w:rFonts w:ascii="Georgia" w:hAnsi="Georgia"/>
          <w:i/>
          <w:sz w:val="24"/>
          <w:szCs w:val="24"/>
        </w:rPr>
        <w:tab/>
      </w:r>
      <w:r w:rsidRPr="00F75710">
        <w:rPr>
          <w:rFonts w:ascii="Georgia" w:hAnsi="Georgia"/>
          <w:i/>
          <w:sz w:val="24"/>
          <w:szCs w:val="24"/>
        </w:rPr>
        <w:tab/>
      </w:r>
      <w:r w:rsidRPr="00F75710">
        <w:rPr>
          <w:rFonts w:ascii="Georgia" w:hAnsi="Georgia"/>
          <w:i/>
          <w:sz w:val="24"/>
          <w:szCs w:val="24"/>
        </w:rPr>
        <w:tab/>
      </w:r>
      <w:r w:rsidR="003A5BDB" w:rsidRPr="00F75710">
        <w:rPr>
          <w:rFonts w:ascii="Georgia" w:hAnsi="Georgia"/>
          <w:sz w:val="24"/>
          <w:szCs w:val="24"/>
        </w:rPr>
        <w:t>Član</w:t>
      </w:r>
      <w:r w:rsidR="00F25FD5" w:rsidRPr="00F75710">
        <w:rPr>
          <w:rFonts w:ascii="Georgia" w:hAnsi="Georgia"/>
          <w:sz w:val="24"/>
          <w:szCs w:val="24"/>
        </w:rPr>
        <w:t xml:space="preserve"> 49</w:t>
      </w:r>
      <w:r w:rsidR="003A5BDB" w:rsidRPr="00F75710">
        <w:rPr>
          <w:rFonts w:ascii="Georgia" w:hAnsi="Georgia"/>
          <w:sz w:val="24"/>
          <w:szCs w:val="24"/>
        </w:rPr>
        <w:t>.</w:t>
      </w:r>
    </w:p>
    <w:p w14:paraId="7FB39A22" w14:textId="3BA85F93" w:rsidR="00F25FD5" w:rsidRPr="00F75710" w:rsidRDefault="00253FFD" w:rsidP="00F33310">
      <w:pPr>
        <w:pStyle w:val="ListParagraph"/>
        <w:tabs>
          <w:tab w:val="left" w:pos="990"/>
        </w:tabs>
        <w:spacing w:after="0" w:line="240" w:lineRule="auto"/>
        <w:ind w:left="810"/>
        <w:jc w:val="both"/>
        <w:rPr>
          <w:rFonts w:ascii="Georgia" w:hAnsi="Georgia"/>
          <w:sz w:val="24"/>
          <w:szCs w:val="24"/>
        </w:rPr>
      </w:pPr>
      <w:r w:rsidRPr="00F75710">
        <w:rPr>
          <w:rFonts w:ascii="Georgia" w:hAnsi="Georgia"/>
          <w:sz w:val="24"/>
          <w:szCs w:val="24"/>
        </w:rPr>
        <w:tab/>
      </w:r>
      <w:r w:rsidRPr="00F75710">
        <w:rPr>
          <w:rFonts w:ascii="Georgia" w:hAnsi="Georgia"/>
          <w:sz w:val="24"/>
          <w:szCs w:val="24"/>
        </w:rPr>
        <w:tab/>
      </w:r>
      <w:r w:rsidRPr="00F75710">
        <w:rPr>
          <w:rFonts w:ascii="Georgia" w:hAnsi="Georgia"/>
          <w:sz w:val="24"/>
          <w:szCs w:val="24"/>
        </w:rPr>
        <w:tab/>
      </w:r>
      <w:r w:rsidRPr="00F75710">
        <w:rPr>
          <w:rFonts w:ascii="Georgia" w:hAnsi="Georgia"/>
          <w:sz w:val="24"/>
          <w:szCs w:val="24"/>
        </w:rPr>
        <w:tab/>
      </w:r>
      <w:r w:rsidRPr="00F75710">
        <w:rPr>
          <w:rFonts w:ascii="Georgia" w:hAnsi="Georgia"/>
          <w:sz w:val="24"/>
          <w:szCs w:val="24"/>
        </w:rPr>
        <w:tab/>
      </w:r>
      <w:r w:rsidRPr="00F75710">
        <w:rPr>
          <w:rFonts w:ascii="Georgia" w:hAnsi="Georgia"/>
          <w:sz w:val="24"/>
          <w:szCs w:val="24"/>
        </w:rPr>
        <w:tab/>
      </w:r>
      <w:r w:rsidR="00F25FD5" w:rsidRPr="00F75710">
        <w:rPr>
          <w:rFonts w:ascii="Georgia" w:hAnsi="Georgia"/>
          <w:sz w:val="24"/>
          <w:szCs w:val="24"/>
        </w:rPr>
        <w:t>[</w:t>
      </w:r>
      <w:r w:rsidR="003A5BDB" w:rsidRPr="00F75710">
        <w:rPr>
          <w:rFonts w:ascii="Georgia" w:hAnsi="Georgia"/>
          <w:sz w:val="24"/>
          <w:szCs w:val="24"/>
        </w:rPr>
        <w:t>Rokovi</w:t>
      </w:r>
      <w:r w:rsidR="00F25FD5" w:rsidRPr="00F75710">
        <w:rPr>
          <w:rFonts w:ascii="Georgia" w:hAnsi="Georgia"/>
          <w:sz w:val="24"/>
          <w:szCs w:val="24"/>
        </w:rPr>
        <w:t>]</w:t>
      </w:r>
    </w:p>
    <w:p w14:paraId="282D0AA1" w14:textId="77777777" w:rsidR="00F25FD5" w:rsidRPr="00F75710" w:rsidRDefault="00F25FD5" w:rsidP="00F33310">
      <w:pPr>
        <w:pStyle w:val="ListParagraph"/>
        <w:tabs>
          <w:tab w:val="left" w:pos="990"/>
        </w:tabs>
        <w:spacing w:after="0" w:line="240" w:lineRule="auto"/>
        <w:ind w:left="810"/>
        <w:jc w:val="both"/>
        <w:rPr>
          <w:rFonts w:ascii="Georgia" w:hAnsi="Georgia"/>
          <w:i/>
          <w:sz w:val="24"/>
          <w:szCs w:val="24"/>
        </w:rPr>
      </w:pPr>
    </w:p>
    <w:p w14:paraId="62FD9B20" w14:textId="57355A88" w:rsidR="00F25FD5" w:rsidRPr="00F75710" w:rsidRDefault="00F25FD5" w:rsidP="00F33310">
      <w:pPr>
        <w:pStyle w:val="ListParagraph"/>
        <w:tabs>
          <w:tab w:val="left" w:pos="990"/>
        </w:tabs>
        <w:spacing w:after="0" w:line="240" w:lineRule="auto"/>
        <w:ind w:left="810"/>
        <w:jc w:val="both"/>
        <w:rPr>
          <w:rFonts w:ascii="Georgia" w:hAnsi="Georgia"/>
          <w:i/>
          <w:sz w:val="24"/>
          <w:szCs w:val="24"/>
        </w:rPr>
      </w:pPr>
      <w:r w:rsidRPr="00F75710">
        <w:rPr>
          <w:rFonts w:ascii="Georgia" w:hAnsi="Georgia"/>
          <w:i/>
          <w:sz w:val="24"/>
          <w:szCs w:val="24"/>
        </w:rPr>
        <w:t>“</w:t>
      </w:r>
      <w:r w:rsidR="00873795" w:rsidRPr="00F75710">
        <w:rPr>
          <w:rFonts w:ascii="Georgia" w:hAnsi="Georgia"/>
          <w:i/>
          <w:sz w:val="24"/>
          <w:szCs w:val="24"/>
        </w:rPr>
        <w:t>Podnesak se podnosi u roku od 4 meseci. Rok počinje od dana kada je podnosilac primio sudsku odluku.</w:t>
      </w:r>
      <w:r w:rsidR="009D131E" w:rsidRPr="00F75710">
        <w:rPr>
          <w:rFonts w:ascii="Georgia" w:hAnsi="Georgia"/>
          <w:i/>
          <w:sz w:val="24"/>
          <w:szCs w:val="24"/>
        </w:rPr>
        <w:t>.</w:t>
      </w:r>
      <w:r w:rsidRPr="00F75710">
        <w:rPr>
          <w:rFonts w:ascii="Georgia" w:hAnsi="Georgia"/>
          <w:i/>
          <w:sz w:val="24"/>
          <w:szCs w:val="24"/>
        </w:rPr>
        <w:t>.”.</w:t>
      </w:r>
    </w:p>
    <w:p w14:paraId="28DE6A57" w14:textId="77777777" w:rsidR="003A426A" w:rsidRPr="00F75710" w:rsidRDefault="003A426A" w:rsidP="00F33310">
      <w:pPr>
        <w:spacing w:line="240" w:lineRule="auto"/>
        <w:ind w:left="630"/>
        <w:rPr>
          <w:rFonts w:cs="Arial"/>
          <w:sz w:val="24"/>
        </w:rPr>
      </w:pPr>
    </w:p>
    <w:p w14:paraId="1747876C" w14:textId="03ABB916" w:rsidR="00F25FD5" w:rsidRPr="00F75710" w:rsidRDefault="00013377" w:rsidP="00F33310">
      <w:pPr>
        <w:numPr>
          <w:ilvl w:val="0"/>
          <w:numId w:val="1"/>
        </w:numPr>
        <w:spacing w:line="240" w:lineRule="auto"/>
        <w:ind w:left="630" w:hanging="630"/>
        <w:rPr>
          <w:rFonts w:cs="Arial"/>
          <w:sz w:val="24"/>
        </w:rPr>
      </w:pPr>
      <w:r w:rsidRPr="00F75710">
        <w:rPr>
          <w:bCs/>
          <w:sz w:val="24"/>
        </w:rPr>
        <w:t xml:space="preserve">Što se tiče ispunjenja ovih uslova, Sud utvrđuje da je </w:t>
      </w:r>
      <w:proofErr w:type="spellStart"/>
      <w:r w:rsidRPr="00F75710">
        <w:rPr>
          <w:bCs/>
          <w:sz w:val="24"/>
        </w:rPr>
        <w:t>podnositeljka</w:t>
      </w:r>
      <w:proofErr w:type="spellEnd"/>
      <w:r w:rsidRPr="00F75710">
        <w:rPr>
          <w:bCs/>
          <w:sz w:val="24"/>
        </w:rPr>
        <w:t xml:space="preserve"> zahteva ovlašćena strana koja osporava akt javnog organa, odnosno presudu </w:t>
      </w:r>
      <w:r w:rsidR="006F7CBF" w:rsidRPr="00F75710">
        <w:rPr>
          <w:rFonts w:cs="Arial"/>
          <w:sz w:val="24"/>
        </w:rPr>
        <w:t>[</w:t>
      </w:r>
      <w:proofErr w:type="spellStart"/>
      <w:r w:rsidR="006F7CBF" w:rsidRPr="00F75710">
        <w:rPr>
          <w:rFonts w:cs="Arial"/>
          <w:sz w:val="24"/>
        </w:rPr>
        <w:t>Ac</w:t>
      </w:r>
      <w:proofErr w:type="spellEnd"/>
      <w:r w:rsidR="006F7CBF" w:rsidRPr="00F75710">
        <w:rPr>
          <w:rFonts w:cs="Arial"/>
          <w:sz w:val="24"/>
        </w:rPr>
        <w:t>.</w:t>
      </w:r>
      <w:r w:rsidRPr="00F75710">
        <w:rPr>
          <w:rFonts w:cs="Arial"/>
          <w:sz w:val="24"/>
        </w:rPr>
        <w:t xml:space="preserve"> b</w:t>
      </w:r>
      <w:r w:rsidR="006F7CBF" w:rsidRPr="00F75710">
        <w:rPr>
          <w:rFonts w:cs="Arial"/>
          <w:sz w:val="24"/>
        </w:rPr>
        <w:t xml:space="preserve">r. 203/14] </w:t>
      </w:r>
      <w:r w:rsidRPr="00F75710">
        <w:rPr>
          <w:rFonts w:cs="Arial"/>
          <w:sz w:val="24"/>
        </w:rPr>
        <w:t>Apelacionog suda od</w:t>
      </w:r>
      <w:r w:rsidR="002059AC" w:rsidRPr="00F75710">
        <w:rPr>
          <w:rFonts w:cs="Arial"/>
          <w:sz w:val="24"/>
        </w:rPr>
        <w:t xml:space="preserve"> </w:t>
      </w:r>
      <w:r w:rsidR="006F7CBF" w:rsidRPr="00F75710">
        <w:rPr>
          <w:rFonts w:cs="Arial"/>
          <w:sz w:val="24"/>
        </w:rPr>
        <w:t>17</w:t>
      </w:r>
      <w:r w:rsidRPr="00F75710">
        <w:rPr>
          <w:rFonts w:cs="Arial"/>
          <w:sz w:val="24"/>
        </w:rPr>
        <w:t xml:space="preserve">. decembra </w:t>
      </w:r>
      <w:r w:rsidR="006F7CBF" w:rsidRPr="00F75710">
        <w:rPr>
          <w:rFonts w:cs="Arial"/>
          <w:sz w:val="24"/>
        </w:rPr>
        <w:t>2018</w:t>
      </w:r>
      <w:r w:rsidRPr="00F75710">
        <w:rPr>
          <w:rFonts w:cs="Arial"/>
          <w:sz w:val="24"/>
        </w:rPr>
        <w:t xml:space="preserve">. godine, nakon što je iscrpela sva pravna sredstva određena zakonom. </w:t>
      </w:r>
      <w:proofErr w:type="spellStart"/>
      <w:r w:rsidRPr="00F75710">
        <w:rPr>
          <w:rFonts w:cs="Arial"/>
          <w:sz w:val="24"/>
        </w:rPr>
        <w:t>Podnositeljka</w:t>
      </w:r>
      <w:proofErr w:type="spellEnd"/>
      <w:r w:rsidRPr="00F75710">
        <w:rPr>
          <w:rFonts w:cs="Arial"/>
          <w:sz w:val="24"/>
        </w:rPr>
        <w:t xml:space="preserve"> zaht</w:t>
      </w:r>
      <w:r w:rsidR="00B464BD" w:rsidRPr="00F75710">
        <w:rPr>
          <w:rFonts w:cs="Arial"/>
          <w:sz w:val="24"/>
        </w:rPr>
        <w:t>e</w:t>
      </w:r>
      <w:r w:rsidRPr="00F75710">
        <w:rPr>
          <w:rFonts w:cs="Arial"/>
          <w:sz w:val="24"/>
        </w:rPr>
        <w:t xml:space="preserve">va je takođe naglasila prava i slobode za koje ona tvrdi da su joj povređene u skladu sa uslovima iz člana 48. Zakona i podnela je svoj zahtev u skladu sa rokovima određenim u članu 49. Zakona. </w:t>
      </w:r>
    </w:p>
    <w:p w14:paraId="0C459975" w14:textId="77777777" w:rsidR="00F25FD5" w:rsidRPr="00F75710" w:rsidRDefault="00F25FD5" w:rsidP="00F33310">
      <w:pPr>
        <w:spacing w:line="240" w:lineRule="auto"/>
        <w:ind w:left="630"/>
        <w:rPr>
          <w:rFonts w:cs="Arial"/>
          <w:sz w:val="24"/>
        </w:rPr>
      </w:pPr>
    </w:p>
    <w:p w14:paraId="39D9C5A4" w14:textId="71EF196B" w:rsidR="00F25FD5" w:rsidRPr="00F75710" w:rsidRDefault="001B4F8B" w:rsidP="00F33310">
      <w:pPr>
        <w:numPr>
          <w:ilvl w:val="0"/>
          <w:numId w:val="1"/>
        </w:numPr>
        <w:spacing w:line="240" w:lineRule="auto"/>
        <w:ind w:left="630" w:hanging="630"/>
        <w:rPr>
          <w:rFonts w:cs="Arial"/>
          <w:sz w:val="24"/>
        </w:rPr>
      </w:pPr>
      <w:r w:rsidRPr="00F75710">
        <w:rPr>
          <w:bCs/>
          <w:sz w:val="24"/>
        </w:rPr>
        <w:t>P</w:t>
      </w:r>
      <w:r w:rsidR="00013377" w:rsidRPr="00F75710">
        <w:rPr>
          <w:bCs/>
          <w:sz w:val="24"/>
        </w:rPr>
        <w:t xml:space="preserve">ored toga, Sud razmatra da li je </w:t>
      </w:r>
      <w:proofErr w:type="spellStart"/>
      <w:r w:rsidR="00013377" w:rsidRPr="00F75710">
        <w:rPr>
          <w:bCs/>
          <w:sz w:val="24"/>
        </w:rPr>
        <w:t>podnositeljka</w:t>
      </w:r>
      <w:proofErr w:type="spellEnd"/>
      <w:r w:rsidR="00013377" w:rsidRPr="00F75710">
        <w:rPr>
          <w:bCs/>
          <w:sz w:val="24"/>
        </w:rPr>
        <w:t xml:space="preserve"> zahteva ispunila uslove prihvatljivosti utvrđene u pravilu</w:t>
      </w:r>
      <w:r w:rsidRPr="00F75710">
        <w:rPr>
          <w:sz w:val="24"/>
        </w:rPr>
        <w:t xml:space="preserve"> 39</w:t>
      </w:r>
      <w:r w:rsidR="00013377" w:rsidRPr="00F75710">
        <w:rPr>
          <w:sz w:val="24"/>
        </w:rPr>
        <w:t>.</w:t>
      </w:r>
      <w:r w:rsidRPr="00F75710">
        <w:rPr>
          <w:sz w:val="24"/>
        </w:rPr>
        <w:t xml:space="preserve"> [</w:t>
      </w:r>
      <w:r w:rsidR="00013377" w:rsidRPr="00F75710">
        <w:rPr>
          <w:sz w:val="24"/>
        </w:rPr>
        <w:t>Kriterijum o prihvatljivosti</w:t>
      </w:r>
      <w:r w:rsidRPr="00F75710">
        <w:rPr>
          <w:sz w:val="24"/>
        </w:rPr>
        <w:t>]</w:t>
      </w:r>
      <w:r w:rsidR="00013377" w:rsidRPr="00F75710">
        <w:rPr>
          <w:sz w:val="24"/>
        </w:rPr>
        <w:t xml:space="preserve"> Poslovnika. Stav </w:t>
      </w:r>
      <w:r w:rsidR="00684343" w:rsidRPr="00F75710">
        <w:rPr>
          <w:sz w:val="24"/>
        </w:rPr>
        <w:t>(</w:t>
      </w:r>
      <w:r w:rsidR="00013377" w:rsidRPr="00F75710">
        <w:rPr>
          <w:sz w:val="24"/>
        </w:rPr>
        <w:t>2</w:t>
      </w:r>
      <w:r w:rsidR="00684343" w:rsidRPr="00F75710">
        <w:rPr>
          <w:sz w:val="24"/>
        </w:rPr>
        <w:t>)</w:t>
      </w:r>
      <w:r w:rsidR="00013377" w:rsidRPr="00F75710">
        <w:rPr>
          <w:sz w:val="24"/>
        </w:rPr>
        <w:t xml:space="preserve"> pravila </w:t>
      </w:r>
      <w:r w:rsidRPr="00F75710">
        <w:rPr>
          <w:sz w:val="24"/>
        </w:rPr>
        <w:t>39</w:t>
      </w:r>
      <w:r w:rsidR="00013377" w:rsidRPr="00F75710">
        <w:rPr>
          <w:sz w:val="24"/>
        </w:rPr>
        <w:t xml:space="preserve">. Poslovnika utvrđuje uslove </w:t>
      </w:r>
      <w:r w:rsidR="00A6236C" w:rsidRPr="00F75710">
        <w:rPr>
          <w:sz w:val="24"/>
        </w:rPr>
        <w:t xml:space="preserve">na osnovu kojih Sud može razmatrati zahtev, uključujući i uslov da zahtev nije očigledno neosnovan. Konkretno, pravilo </w:t>
      </w:r>
      <w:r w:rsidRPr="00F75710">
        <w:rPr>
          <w:sz w:val="24"/>
        </w:rPr>
        <w:t xml:space="preserve">39 (2) </w:t>
      </w:r>
      <w:r w:rsidR="00A6236C" w:rsidRPr="00F75710">
        <w:rPr>
          <w:sz w:val="24"/>
        </w:rPr>
        <w:t xml:space="preserve">propisuje da: </w:t>
      </w:r>
      <w:r w:rsidRPr="00F75710">
        <w:rPr>
          <w:sz w:val="24"/>
        </w:rPr>
        <w:t xml:space="preserve"> </w:t>
      </w:r>
    </w:p>
    <w:p w14:paraId="72C510FF" w14:textId="77777777" w:rsidR="00F25FD5" w:rsidRPr="00F75710" w:rsidRDefault="00F25FD5" w:rsidP="00F33310">
      <w:pPr>
        <w:spacing w:line="240" w:lineRule="auto"/>
        <w:ind w:left="630"/>
        <w:rPr>
          <w:bCs/>
          <w:i/>
          <w:sz w:val="24"/>
        </w:rPr>
      </w:pPr>
    </w:p>
    <w:p w14:paraId="2FF55B87" w14:textId="46FB1BDF" w:rsidR="00F25FD5" w:rsidRPr="00F75710" w:rsidRDefault="00F25FD5" w:rsidP="004901CF">
      <w:pPr>
        <w:spacing w:line="240" w:lineRule="auto"/>
        <w:ind w:left="990"/>
        <w:rPr>
          <w:bCs/>
          <w:i/>
          <w:sz w:val="24"/>
        </w:rPr>
      </w:pPr>
      <w:r w:rsidRPr="00F75710">
        <w:rPr>
          <w:bCs/>
          <w:i/>
          <w:sz w:val="24"/>
        </w:rPr>
        <w:t>“</w:t>
      </w:r>
      <w:r w:rsidR="00A6236C" w:rsidRPr="00F75710">
        <w:rPr>
          <w:bCs/>
          <w:i/>
          <w:sz w:val="24"/>
        </w:rPr>
        <w:t>Sud može smatrati zahtev neprihvatljivim, ako je zahtev očigledno neosnovan, jer podnosilac nije dovoljno dokazao i potkrepio tvrdnju</w:t>
      </w:r>
      <w:r w:rsidRPr="00F75710">
        <w:rPr>
          <w:bCs/>
          <w:i/>
          <w:sz w:val="24"/>
        </w:rPr>
        <w:t>”.</w:t>
      </w:r>
    </w:p>
    <w:p w14:paraId="62581040" w14:textId="77777777" w:rsidR="00042102" w:rsidRPr="00F75710" w:rsidRDefault="00042102" w:rsidP="00F33310">
      <w:pPr>
        <w:spacing w:line="240" w:lineRule="auto"/>
        <w:rPr>
          <w:rFonts w:cs="Arial"/>
          <w:sz w:val="24"/>
        </w:rPr>
      </w:pPr>
    </w:p>
    <w:p w14:paraId="422F7730" w14:textId="359749D3" w:rsidR="00F33310" w:rsidRPr="00F75710" w:rsidRDefault="00A6236C" w:rsidP="003A5BDB">
      <w:pPr>
        <w:pStyle w:val="ListParagraph"/>
        <w:numPr>
          <w:ilvl w:val="0"/>
          <w:numId w:val="1"/>
        </w:numPr>
        <w:spacing w:after="0" w:line="240" w:lineRule="auto"/>
        <w:ind w:left="630" w:hanging="630"/>
        <w:jc w:val="both"/>
        <w:rPr>
          <w:rFonts w:ascii="Georgia" w:hAnsi="Georgia"/>
          <w:bCs/>
          <w:sz w:val="24"/>
          <w:szCs w:val="24"/>
        </w:rPr>
      </w:pPr>
      <w:r w:rsidRPr="00F75710">
        <w:rPr>
          <w:rFonts w:ascii="Georgia" w:hAnsi="Georgia" w:cs="Arial"/>
          <w:sz w:val="24"/>
          <w:szCs w:val="24"/>
        </w:rPr>
        <w:t>U tom smi</w:t>
      </w:r>
      <w:r w:rsidR="009D131E" w:rsidRPr="00F75710">
        <w:rPr>
          <w:rFonts w:ascii="Georgia" w:hAnsi="Georgia" w:cs="Arial"/>
          <w:sz w:val="24"/>
          <w:szCs w:val="24"/>
        </w:rPr>
        <w:t>slu, Sud pre svega podseća da se 1932. godine</w:t>
      </w:r>
      <w:r w:rsidRPr="00F75710">
        <w:rPr>
          <w:rFonts w:ascii="Georgia" w:hAnsi="Georgia" w:cs="Arial"/>
          <w:sz w:val="24"/>
          <w:szCs w:val="24"/>
        </w:rPr>
        <w:t xml:space="preserve"> deda </w:t>
      </w:r>
      <w:proofErr w:type="spellStart"/>
      <w:r w:rsidRPr="00F75710">
        <w:rPr>
          <w:rFonts w:ascii="Georgia" w:hAnsi="Georgia" w:cs="Arial"/>
          <w:sz w:val="24"/>
          <w:szCs w:val="24"/>
        </w:rPr>
        <w:t>podnositeljke</w:t>
      </w:r>
      <w:proofErr w:type="spellEnd"/>
      <w:r w:rsidRPr="00F75710">
        <w:rPr>
          <w:rFonts w:ascii="Georgia" w:hAnsi="Georgia" w:cs="Arial"/>
          <w:sz w:val="24"/>
          <w:szCs w:val="24"/>
        </w:rPr>
        <w:t xml:space="preserve"> zahteva odnosno  Z</w:t>
      </w:r>
      <w:r w:rsidR="00684343" w:rsidRPr="00F75710">
        <w:rPr>
          <w:rFonts w:ascii="Georgia" w:hAnsi="Georgia" w:cs="Arial"/>
          <w:sz w:val="24"/>
          <w:szCs w:val="24"/>
        </w:rPr>
        <w:t>.</w:t>
      </w:r>
      <w:r w:rsidR="003A63F9" w:rsidRPr="00F75710">
        <w:rPr>
          <w:rFonts w:ascii="Georgia" w:hAnsi="Georgia" w:cs="Arial"/>
          <w:color w:val="000000" w:themeColor="text1"/>
          <w:sz w:val="24"/>
          <w:szCs w:val="24"/>
        </w:rPr>
        <w:t>V</w:t>
      </w:r>
      <w:r w:rsidR="00684343" w:rsidRPr="00F75710">
        <w:rPr>
          <w:rFonts w:ascii="Georgia" w:hAnsi="Georgia" w:cs="Arial"/>
          <w:color w:val="000000" w:themeColor="text1"/>
          <w:sz w:val="24"/>
          <w:szCs w:val="24"/>
        </w:rPr>
        <w:t>.</w:t>
      </w:r>
      <w:r w:rsidR="003A63F9" w:rsidRPr="00F75710">
        <w:rPr>
          <w:rFonts w:ascii="Georgia" w:hAnsi="Georgia" w:cs="Arial"/>
          <w:color w:val="000000" w:themeColor="text1"/>
          <w:sz w:val="24"/>
          <w:szCs w:val="24"/>
        </w:rPr>
        <w:t>V</w:t>
      </w:r>
      <w:r w:rsidR="00684343" w:rsidRPr="00F75710">
        <w:rPr>
          <w:rFonts w:ascii="Georgia" w:hAnsi="Georgia" w:cs="Arial"/>
          <w:color w:val="000000" w:themeColor="text1"/>
          <w:sz w:val="24"/>
          <w:szCs w:val="24"/>
        </w:rPr>
        <w:t>.</w:t>
      </w:r>
      <w:r w:rsidR="003A63F9" w:rsidRPr="00F75710">
        <w:rPr>
          <w:rFonts w:ascii="Georgia" w:hAnsi="Georgia" w:cs="Arial"/>
          <w:color w:val="000000" w:themeColor="text1"/>
          <w:sz w:val="24"/>
          <w:szCs w:val="24"/>
        </w:rPr>
        <w:t>,</w:t>
      </w:r>
      <w:r w:rsidR="009D131E" w:rsidRPr="00F75710">
        <w:rPr>
          <w:rFonts w:ascii="Georgia" w:hAnsi="Georgia" w:cs="Arial"/>
          <w:color w:val="000000" w:themeColor="text1"/>
          <w:sz w:val="24"/>
          <w:szCs w:val="24"/>
        </w:rPr>
        <w:t xml:space="preserve"> vodio</w:t>
      </w:r>
      <w:r w:rsidRPr="00F75710">
        <w:rPr>
          <w:rFonts w:ascii="Georgia" w:hAnsi="Georgia" w:cs="Arial"/>
          <w:color w:val="000000" w:themeColor="text1"/>
          <w:sz w:val="24"/>
          <w:szCs w:val="24"/>
        </w:rPr>
        <w:t xml:space="preserve"> kao vlasnik katastarskih parcela  4774 i</w:t>
      </w:r>
      <w:r w:rsidR="003A63F9" w:rsidRPr="00F75710">
        <w:rPr>
          <w:rFonts w:ascii="Georgia" w:hAnsi="Georgia" w:cs="Arial"/>
          <w:color w:val="000000" w:themeColor="text1"/>
          <w:sz w:val="24"/>
          <w:szCs w:val="24"/>
        </w:rPr>
        <w:t xml:space="preserve"> 4778</w:t>
      </w:r>
      <w:r w:rsidRPr="00F75710">
        <w:rPr>
          <w:rFonts w:ascii="Georgia" w:hAnsi="Georgia" w:cs="Arial"/>
          <w:color w:val="000000" w:themeColor="text1"/>
          <w:sz w:val="24"/>
          <w:szCs w:val="24"/>
        </w:rPr>
        <w:t xml:space="preserve"> u katastarskoj zoni Peć. Od 1956. godine, katastarske parcele </w:t>
      </w:r>
      <w:r w:rsidR="0084171B" w:rsidRPr="00F75710">
        <w:rPr>
          <w:rFonts w:ascii="Georgia" w:hAnsi="Georgia" w:cs="Arial"/>
          <w:color w:val="000000" w:themeColor="text1"/>
          <w:sz w:val="24"/>
          <w:szCs w:val="24"/>
        </w:rPr>
        <w:t xml:space="preserve"> 4774</w:t>
      </w:r>
      <w:r w:rsidR="00230DBB" w:rsidRPr="00F75710">
        <w:rPr>
          <w:rFonts w:ascii="Georgia" w:hAnsi="Georgia" w:cs="Arial"/>
          <w:color w:val="000000" w:themeColor="text1"/>
          <w:sz w:val="24"/>
          <w:szCs w:val="24"/>
        </w:rPr>
        <w:t>/2</w:t>
      </w:r>
      <w:r w:rsidRPr="00F75710">
        <w:rPr>
          <w:rFonts w:ascii="Georgia" w:hAnsi="Georgia" w:cs="Arial"/>
          <w:color w:val="000000" w:themeColor="text1"/>
          <w:sz w:val="24"/>
          <w:szCs w:val="24"/>
        </w:rPr>
        <w:t xml:space="preserve"> i</w:t>
      </w:r>
      <w:r w:rsidR="0084171B" w:rsidRPr="00F75710">
        <w:rPr>
          <w:rFonts w:ascii="Georgia" w:hAnsi="Georgia" w:cs="Arial"/>
          <w:color w:val="000000" w:themeColor="text1"/>
          <w:sz w:val="24"/>
          <w:szCs w:val="24"/>
        </w:rPr>
        <w:t xml:space="preserve"> 4778</w:t>
      </w:r>
      <w:r w:rsidR="002059AC" w:rsidRPr="00F75710">
        <w:rPr>
          <w:rFonts w:ascii="Georgia" w:hAnsi="Georgia" w:cs="Arial"/>
          <w:color w:val="000000" w:themeColor="text1"/>
          <w:sz w:val="24"/>
          <w:szCs w:val="24"/>
        </w:rPr>
        <w:t>,</w:t>
      </w:r>
      <w:r w:rsidRPr="00F75710">
        <w:rPr>
          <w:rFonts w:ascii="Georgia" w:hAnsi="Georgia" w:cs="Arial"/>
          <w:color w:val="000000" w:themeColor="text1"/>
          <w:sz w:val="24"/>
          <w:szCs w:val="24"/>
        </w:rPr>
        <w:t xml:space="preserve"> su se procesom </w:t>
      </w:r>
      <w:proofErr w:type="spellStart"/>
      <w:r w:rsidRPr="00F75710">
        <w:rPr>
          <w:rFonts w:ascii="Georgia" w:hAnsi="Georgia" w:cs="Arial"/>
          <w:color w:val="000000" w:themeColor="text1"/>
          <w:sz w:val="24"/>
          <w:szCs w:val="24"/>
        </w:rPr>
        <w:t>reambulacije</w:t>
      </w:r>
      <w:proofErr w:type="spellEnd"/>
      <w:r w:rsidRPr="00F75710">
        <w:rPr>
          <w:rFonts w:ascii="Georgia" w:hAnsi="Georgia" w:cs="Arial"/>
          <w:color w:val="000000" w:themeColor="text1"/>
          <w:sz w:val="24"/>
          <w:szCs w:val="24"/>
        </w:rPr>
        <w:t>, vodile kao upisane na ime Z</w:t>
      </w:r>
      <w:r w:rsidR="00684343" w:rsidRPr="00F75710">
        <w:rPr>
          <w:rFonts w:ascii="Georgia" w:hAnsi="Georgia" w:cs="Arial"/>
          <w:color w:val="000000" w:themeColor="text1"/>
          <w:sz w:val="24"/>
          <w:szCs w:val="24"/>
        </w:rPr>
        <w:t>.</w:t>
      </w:r>
      <w:r w:rsidR="0084171B" w:rsidRPr="00F75710">
        <w:rPr>
          <w:rFonts w:ascii="Georgia" w:hAnsi="Georgia" w:cs="Arial"/>
          <w:color w:val="000000" w:themeColor="text1"/>
          <w:sz w:val="24"/>
          <w:szCs w:val="24"/>
        </w:rPr>
        <w:t>S</w:t>
      </w:r>
      <w:r w:rsidR="00684343" w:rsidRPr="00F75710">
        <w:rPr>
          <w:rFonts w:ascii="Georgia" w:hAnsi="Georgia" w:cs="Arial"/>
          <w:color w:val="000000" w:themeColor="text1"/>
          <w:sz w:val="24"/>
          <w:szCs w:val="24"/>
        </w:rPr>
        <w:t>.</w:t>
      </w:r>
      <w:r w:rsidR="002059AC" w:rsidRPr="00F75710">
        <w:rPr>
          <w:rFonts w:ascii="Georgia" w:hAnsi="Georgia" w:cs="Arial"/>
          <w:color w:val="000000" w:themeColor="text1"/>
          <w:sz w:val="24"/>
          <w:szCs w:val="24"/>
        </w:rPr>
        <w:t>.</w:t>
      </w:r>
      <w:r w:rsidR="0084171B" w:rsidRPr="00F75710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Pr="00F75710">
        <w:rPr>
          <w:rFonts w:ascii="Georgia" w:hAnsi="Georgia" w:cs="Arial"/>
          <w:color w:val="000000" w:themeColor="text1"/>
          <w:sz w:val="24"/>
          <w:szCs w:val="24"/>
        </w:rPr>
        <w:t xml:space="preserve">Ova imovina je rešenjem </w:t>
      </w:r>
      <w:r w:rsidR="0084171B" w:rsidRPr="00F75710">
        <w:rPr>
          <w:rFonts w:ascii="Georgia" w:hAnsi="Georgia" w:cs="Arial"/>
          <w:color w:val="000000" w:themeColor="text1"/>
          <w:sz w:val="24"/>
          <w:szCs w:val="24"/>
        </w:rPr>
        <w:t>[O.</w:t>
      </w:r>
      <w:r w:rsidRPr="00F75710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="0084171B" w:rsidRPr="00F75710">
        <w:rPr>
          <w:rFonts w:ascii="Georgia" w:hAnsi="Georgia" w:cs="Arial"/>
          <w:color w:val="000000" w:themeColor="text1"/>
          <w:sz w:val="24"/>
          <w:szCs w:val="24"/>
        </w:rPr>
        <w:t>br.</w:t>
      </w:r>
      <w:r w:rsidRPr="00F75710">
        <w:rPr>
          <w:rFonts w:ascii="Georgia" w:hAnsi="Georgia" w:cs="Arial"/>
          <w:color w:val="000000" w:themeColor="text1"/>
          <w:sz w:val="24"/>
          <w:szCs w:val="24"/>
        </w:rPr>
        <w:t xml:space="preserve"> 151/17] od</w:t>
      </w:r>
      <w:r w:rsidR="0084171B" w:rsidRPr="00F75710">
        <w:rPr>
          <w:rFonts w:ascii="Georgia" w:hAnsi="Georgia" w:cs="Arial"/>
          <w:color w:val="000000" w:themeColor="text1"/>
          <w:sz w:val="24"/>
          <w:szCs w:val="24"/>
        </w:rPr>
        <w:t xml:space="preserve"> 25</w:t>
      </w:r>
      <w:r w:rsidRPr="00F75710">
        <w:rPr>
          <w:rFonts w:ascii="Georgia" w:hAnsi="Georgia" w:cs="Arial"/>
          <w:color w:val="000000" w:themeColor="text1"/>
          <w:sz w:val="24"/>
          <w:szCs w:val="24"/>
        </w:rPr>
        <w:t xml:space="preserve">. oktobra </w:t>
      </w:r>
      <w:r w:rsidR="0084171B" w:rsidRPr="00F75710">
        <w:rPr>
          <w:rFonts w:ascii="Georgia" w:hAnsi="Georgia" w:cs="Arial"/>
          <w:color w:val="000000" w:themeColor="text1"/>
          <w:sz w:val="24"/>
          <w:szCs w:val="24"/>
        </w:rPr>
        <w:t>1971</w:t>
      </w:r>
      <w:r w:rsidRPr="00F75710">
        <w:rPr>
          <w:rFonts w:ascii="Georgia" w:hAnsi="Georgia" w:cs="Arial"/>
          <w:color w:val="000000" w:themeColor="text1"/>
          <w:sz w:val="24"/>
          <w:szCs w:val="24"/>
        </w:rPr>
        <w:t>. godine prešla na ime Z</w:t>
      </w:r>
      <w:r w:rsidR="00684343" w:rsidRPr="00F75710">
        <w:rPr>
          <w:rFonts w:ascii="Georgia" w:hAnsi="Georgia" w:cs="Arial"/>
          <w:color w:val="000000" w:themeColor="text1"/>
          <w:sz w:val="24"/>
          <w:szCs w:val="24"/>
        </w:rPr>
        <w:t>.</w:t>
      </w:r>
      <w:r w:rsidRPr="00F75710">
        <w:rPr>
          <w:rFonts w:ascii="Georgia" w:hAnsi="Georgia" w:cs="Arial"/>
          <w:color w:val="000000" w:themeColor="text1"/>
          <w:sz w:val="24"/>
          <w:szCs w:val="24"/>
        </w:rPr>
        <w:t>S</w:t>
      </w:r>
      <w:r w:rsidR="00684343" w:rsidRPr="00F75710">
        <w:rPr>
          <w:rFonts w:ascii="Georgia" w:hAnsi="Georgia" w:cs="Arial"/>
          <w:color w:val="000000" w:themeColor="text1"/>
          <w:sz w:val="24"/>
          <w:szCs w:val="24"/>
        </w:rPr>
        <w:t>.</w:t>
      </w:r>
      <w:r w:rsidRPr="00F75710">
        <w:rPr>
          <w:rFonts w:ascii="Georgia" w:hAnsi="Georgia" w:cs="Arial"/>
          <w:color w:val="000000" w:themeColor="text1"/>
          <w:sz w:val="24"/>
          <w:szCs w:val="24"/>
        </w:rPr>
        <w:t xml:space="preserve"> i</w:t>
      </w:r>
      <w:r w:rsidR="0084171B" w:rsidRPr="00F75710">
        <w:rPr>
          <w:rFonts w:ascii="Georgia" w:hAnsi="Georgia" w:cs="Arial"/>
          <w:color w:val="000000" w:themeColor="text1"/>
          <w:sz w:val="24"/>
          <w:szCs w:val="24"/>
        </w:rPr>
        <w:t xml:space="preserve"> Z.S</w:t>
      </w:r>
      <w:r w:rsidR="00B464BD" w:rsidRPr="00F75710">
        <w:rPr>
          <w:rFonts w:ascii="Georgia" w:hAnsi="Georgia" w:cs="Arial"/>
          <w:color w:val="000000" w:themeColor="text1"/>
          <w:sz w:val="24"/>
          <w:szCs w:val="24"/>
        </w:rPr>
        <w:t>.</w:t>
      </w:r>
      <w:r w:rsidR="0084171B" w:rsidRPr="00F75710">
        <w:rPr>
          <w:rFonts w:ascii="Georgia" w:hAnsi="Georgia" w:cs="Arial"/>
          <w:color w:val="000000" w:themeColor="text1"/>
          <w:sz w:val="24"/>
          <w:szCs w:val="24"/>
        </w:rPr>
        <w:t>, Z.R</w:t>
      </w:r>
      <w:r w:rsidR="00B464BD" w:rsidRPr="00F75710">
        <w:rPr>
          <w:rFonts w:ascii="Georgia" w:hAnsi="Georgia" w:cs="Arial"/>
          <w:color w:val="000000" w:themeColor="text1"/>
          <w:sz w:val="24"/>
          <w:szCs w:val="24"/>
        </w:rPr>
        <w:t>.</w:t>
      </w:r>
      <w:r w:rsidR="009D131E" w:rsidRPr="00F75710">
        <w:rPr>
          <w:rFonts w:ascii="Georgia" w:hAnsi="Georgia" w:cs="Arial"/>
          <w:color w:val="000000" w:themeColor="text1"/>
          <w:sz w:val="24"/>
          <w:szCs w:val="24"/>
        </w:rPr>
        <w:t>, Đ</w:t>
      </w:r>
      <w:r w:rsidR="0084171B" w:rsidRPr="00F75710">
        <w:rPr>
          <w:rFonts w:ascii="Georgia" w:hAnsi="Georgia" w:cs="Arial"/>
          <w:color w:val="000000" w:themeColor="text1"/>
          <w:sz w:val="24"/>
          <w:szCs w:val="24"/>
        </w:rPr>
        <w:t>.A</w:t>
      </w:r>
      <w:r w:rsidR="00B464BD" w:rsidRPr="00F75710">
        <w:rPr>
          <w:rFonts w:ascii="Georgia" w:hAnsi="Georgia" w:cs="Arial"/>
          <w:color w:val="000000" w:themeColor="text1"/>
          <w:sz w:val="24"/>
          <w:szCs w:val="24"/>
        </w:rPr>
        <w:t>.</w:t>
      </w:r>
      <w:r w:rsidRPr="00F75710">
        <w:rPr>
          <w:rFonts w:ascii="Georgia" w:hAnsi="Georgia" w:cs="Arial"/>
          <w:color w:val="000000" w:themeColor="text1"/>
          <w:sz w:val="24"/>
          <w:szCs w:val="24"/>
        </w:rPr>
        <w:t xml:space="preserve"> i B.S</w:t>
      </w:r>
      <w:r w:rsidR="00B464BD" w:rsidRPr="00F75710">
        <w:rPr>
          <w:rFonts w:ascii="Georgia" w:hAnsi="Georgia" w:cs="Arial"/>
          <w:color w:val="000000" w:themeColor="text1"/>
          <w:sz w:val="24"/>
          <w:szCs w:val="24"/>
        </w:rPr>
        <w:t>.</w:t>
      </w:r>
      <w:r w:rsidRPr="00F75710">
        <w:rPr>
          <w:rFonts w:ascii="Georgia" w:hAnsi="Georgia" w:cs="Arial"/>
          <w:color w:val="000000" w:themeColor="text1"/>
          <w:sz w:val="24"/>
          <w:szCs w:val="24"/>
        </w:rPr>
        <w:t xml:space="preserve"> sa po</w:t>
      </w:r>
      <w:r w:rsidR="00AB732C" w:rsidRPr="00F75710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Pr="00F75710">
        <w:rPr>
          <w:rFonts w:ascii="Georgia" w:hAnsi="Georgia" w:cs="Arial"/>
          <w:sz w:val="24"/>
          <w:szCs w:val="24"/>
        </w:rPr>
        <w:t>jednom petinom</w:t>
      </w:r>
      <w:r w:rsidR="00AB732C" w:rsidRPr="00F75710">
        <w:rPr>
          <w:rFonts w:ascii="Georgia" w:hAnsi="Georgia" w:cs="Arial"/>
          <w:sz w:val="24"/>
          <w:szCs w:val="24"/>
        </w:rPr>
        <w:t xml:space="preserve"> (1/5</w:t>
      </w:r>
      <w:r w:rsidR="00B563DB" w:rsidRPr="00F75710">
        <w:rPr>
          <w:rFonts w:ascii="Georgia" w:hAnsi="Georgia" w:cs="Arial"/>
          <w:sz w:val="24"/>
          <w:szCs w:val="24"/>
        </w:rPr>
        <w:t>)</w:t>
      </w:r>
      <w:r w:rsidRPr="00F75710">
        <w:rPr>
          <w:rFonts w:ascii="Georgia" w:hAnsi="Georgia" w:cs="Arial"/>
          <w:sz w:val="24"/>
          <w:szCs w:val="24"/>
        </w:rPr>
        <w:t xml:space="preserve"> imovine. </w:t>
      </w:r>
      <w:proofErr w:type="spellStart"/>
      <w:r w:rsidRPr="00F75710">
        <w:rPr>
          <w:rFonts w:ascii="Georgia" w:hAnsi="Georgia" w:cs="Arial"/>
          <w:sz w:val="24"/>
          <w:szCs w:val="24"/>
        </w:rPr>
        <w:t>Podnositeljka</w:t>
      </w:r>
      <w:proofErr w:type="spellEnd"/>
      <w:r w:rsidRPr="00F75710">
        <w:rPr>
          <w:rFonts w:ascii="Georgia" w:hAnsi="Georgia" w:cs="Arial"/>
          <w:sz w:val="24"/>
          <w:szCs w:val="24"/>
        </w:rPr>
        <w:t xml:space="preserve"> zahteva navodi da je</w:t>
      </w:r>
      <w:r w:rsidR="009D131E" w:rsidRPr="00F75710">
        <w:rPr>
          <w:rFonts w:ascii="Georgia" w:hAnsi="Georgia" w:cs="Arial"/>
          <w:sz w:val="24"/>
          <w:szCs w:val="24"/>
        </w:rPr>
        <w:t xml:space="preserve"> za predmetnu nepokretnost saznala</w:t>
      </w:r>
      <w:r w:rsidR="002059AC" w:rsidRPr="00F75710">
        <w:rPr>
          <w:rFonts w:ascii="Georgia" w:hAnsi="Georgia" w:cs="Arial"/>
          <w:color w:val="000000" w:themeColor="text1"/>
          <w:sz w:val="24"/>
          <w:szCs w:val="24"/>
        </w:rPr>
        <w:t xml:space="preserve"> 2009</w:t>
      </w:r>
      <w:r w:rsidR="009D131E" w:rsidRPr="00F75710">
        <w:rPr>
          <w:rFonts w:ascii="Georgia" w:hAnsi="Georgia" w:cs="Arial"/>
          <w:color w:val="000000" w:themeColor="text1"/>
          <w:sz w:val="24"/>
          <w:szCs w:val="24"/>
        </w:rPr>
        <w:t>. godine i tvrdi da je ona</w:t>
      </w:r>
      <w:r w:rsidRPr="00F75710">
        <w:rPr>
          <w:rFonts w:ascii="Georgia" w:hAnsi="Georgia" w:cs="Arial"/>
          <w:color w:val="000000" w:themeColor="text1"/>
          <w:sz w:val="24"/>
          <w:szCs w:val="24"/>
        </w:rPr>
        <w:t xml:space="preserve"> naslednica</w:t>
      </w:r>
      <w:r w:rsidR="009D131E" w:rsidRPr="00F75710">
        <w:rPr>
          <w:rFonts w:ascii="Georgia" w:hAnsi="Georgia" w:cs="Arial"/>
          <w:color w:val="000000" w:themeColor="text1"/>
          <w:sz w:val="24"/>
          <w:szCs w:val="24"/>
        </w:rPr>
        <w:t xml:space="preserve"> te nepokretnosti</w:t>
      </w:r>
      <w:r w:rsidRPr="00F75710">
        <w:rPr>
          <w:rFonts w:ascii="Georgia" w:hAnsi="Georgia" w:cs="Arial"/>
          <w:color w:val="000000" w:themeColor="text1"/>
          <w:sz w:val="24"/>
          <w:szCs w:val="24"/>
        </w:rPr>
        <w:t xml:space="preserve"> zajedno sa</w:t>
      </w:r>
      <w:r w:rsidR="009D131E" w:rsidRPr="00F75710">
        <w:rPr>
          <w:rFonts w:ascii="Georgia" w:hAnsi="Georgia" w:cs="Arial"/>
          <w:color w:val="000000" w:themeColor="text1"/>
          <w:sz w:val="24"/>
          <w:szCs w:val="24"/>
        </w:rPr>
        <w:t xml:space="preserve"> još</w:t>
      </w:r>
      <w:r w:rsidRPr="00F75710">
        <w:rPr>
          <w:rFonts w:ascii="Georgia" w:hAnsi="Georgia" w:cs="Arial"/>
          <w:color w:val="000000" w:themeColor="text1"/>
          <w:sz w:val="24"/>
          <w:szCs w:val="24"/>
        </w:rPr>
        <w:t xml:space="preserve"> sedmoro (7) drugih tužilaca. Međutim, njihova tužba za utvrđenje svojine u odnosu na predmetnu nepokretnost je odbijen</w:t>
      </w:r>
      <w:r w:rsidR="009D131E" w:rsidRPr="00F75710">
        <w:rPr>
          <w:rFonts w:ascii="Georgia" w:hAnsi="Georgia" w:cs="Arial"/>
          <w:color w:val="000000" w:themeColor="text1"/>
          <w:sz w:val="24"/>
          <w:szCs w:val="24"/>
        </w:rPr>
        <w:t xml:space="preserve">a od strane Osnovnog suda, a to je potvrđeno i </w:t>
      </w:r>
      <w:r w:rsidRPr="00F75710">
        <w:rPr>
          <w:rFonts w:ascii="Georgia" w:hAnsi="Georgia" w:cs="Arial"/>
          <w:color w:val="000000" w:themeColor="text1"/>
          <w:sz w:val="24"/>
          <w:szCs w:val="24"/>
        </w:rPr>
        <w:t xml:space="preserve">od strane Apelacionog suda. U suštini, redovni sudovi obrazlažu da su od 1971. godine, odnosno </w:t>
      </w:r>
      <w:r w:rsidR="009D131E" w:rsidRPr="00F75710">
        <w:rPr>
          <w:rFonts w:ascii="Georgia" w:hAnsi="Georgia" w:cs="Arial"/>
          <w:color w:val="000000" w:themeColor="text1"/>
          <w:sz w:val="24"/>
          <w:szCs w:val="24"/>
        </w:rPr>
        <w:t xml:space="preserve">od </w:t>
      </w:r>
      <w:r w:rsidRPr="00F75710">
        <w:rPr>
          <w:rFonts w:ascii="Georgia" w:hAnsi="Georgia" w:cs="Arial"/>
          <w:color w:val="000000" w:themeColor="text1"/>
          <w:sz w:val="24"/>
          <w:szCs w:val="24"/>
        </w:rPr>
        <w:t xml:space="preserve">godine kada je doneto </w:t>
      </w:r>
      <w:proofErr w:type="spellStart"/>
      <w:r w:rsidRPr="00F75710">
        <w:rPr>
          <w:rFonts w:ascii="Georgia" w:hAnsi="Georgia" w:cs="Arial"/>
          <w:color w:val="000000" w:themeColor="text1"/>
          <w:sz w:val="24"/>
          <w:szCs w:val="24"/>
        </w:rPr>
        <w:t>ostavinsko</w:t>
      </w:r>
      <w:proofErr w:type="spellEnd"/>
      <w:r w:rsidRPr="00F75710">
        <w:rPr>
          <w:rFonts w:ascii="Georgia" w:hAnsi="Georgia" w:cs="Arial"/>
          <w:color w:val="000000" w:themeColor="text1"/>
          <w:sz w:val="24"/>
          <w:szCs w:val="24"/>
        </w:rPr>
        <w:t xml:space="preserve"> rešenje pa do trenutka tužbe 2009. godine, prava tuži</w:t>
      </w:r>
      <w:r w:rsidR="009D131E" w:rsidRPr="00F75710">
        <w:rPr>
          <w:rFonts w:ascii="Georgia" w:hAnsi="Georgia" w:cs="Arial"/>
          <w:color w:val="000000" w:themeColor="text1"/>
          <w:sz w:val="24"/>
          <w:szCs w:val="24"/>
        </w:rPr>
        <w:t>laca zastarela. Ovo utvrđenje,</w:t>
      </w:r>
      <w:r w:rsidRPr="00F75710">
        <w:rPr>
          <w:rFonts w:ascii="Georgia" w:hAnsi="Georgia" w:cs="Arial"/>
          <w:color w:val="000000" w:themeColor="text1"/>
          <w:sz w:val="24"/>
          <w:szCs w:val="24"/>
        </w:rPr>
        <w:t xml:space="preserve"> kao što je </w:t>
      </w:r>
      <w:r w:rsidR="009D131E" w:rsidRPr="00F75710">
        <w:rPr>
          <w:rFonts w:ascii="Georgia" w:hAnsi="Georgia" w:cs="Arial"/>
          <w:color w:val="000000" w:themeColor="text1"/>
          <w:sz w:val="24"/>
          <w:szCs w:val="24"/>
        </w:rPr>
        <w:t xml:space="preserve">i </w:t>
      </w:r>
      <w:r w:rsidRPr="00F75710">
        <w:rPr>
          <w:rFonts w:ascii="Georgia" w:hAnsi="Georgia" w:cs="Arial"/>
          <w:color w:val="000000" w:themeColor="text1"/>
          <w:sz w:val="24"/>
          <w:szCs w:val="24"/>
        </w:rPr>
        <w:t>prethodno navedeno, redovni sudovi zasnivaju na članu</w:t>
      </w:r>
      <w:r w:rsidR="002059AC" w:rsidRPr="00F75710">
        <w:rPr>
          <w:rFonts w:ascii="Georgia" w:hAnsi="Georgia" w:cs="Arial"/>
          <w:color w:val="000000" w:themeColor="text1"/>
          <w:sz w:val="24"/>
          <w:szCs w:val="24"/>
        </w:rPr>
        <w:t xml:space="preserve"> 125</w:t>
      </w:r>
      <w:r w:rsidRPr="00F75710">
        <w:rPr>
          <w:rFonts w:ascii="Georgia" w:hAnsi="Georgia" w:cs="Arial"/>
          <w:color w:val="000000" w:themeColor="text1"/>
          <w:sz w:val="24"/>
          <w:szCs w:val="24"/>
        </w:rPr>
        <w:t xml:space="preserve">. Zakona o nasleđivanju SAPK i članu 138. Zakona o nasleđivanju. </w:t>
      </w:r>
      <w:proofErr w:type="spellStart"/>
      <w:r w:rsidRPr="00F75710">
        <w:rPr>
          <w:rFonts w:ascii="Georgia" w:hAnsi="Georgia" w:cs="Arial"/>
          <w:color w:val="000000" w:themeColor="text1"/>
          <w:sz w:val="24"/>
          <w:szCs w:val="24"/>
        </w:rPr>
        <w:t>Podnositeljka</w:t>
      </w:r>
      <w:proofErr w:type="spellEnd"/>
      <w:r w:rsidRPr="00F75710">
        <w:rPr>
          <w:rFonts w:ascii="Georgia" w:hAnsi="Georgia" w:cs="Arial"/>
          <w:color w:val="000000" w:themeColor="text1"/>
          <w:sz w:val="24"/>
          <w:szCs w:val="24"/>
        </w:rPr>
        <w:t xml:space="preserve"> zahteva osporava tumačenje važećeg zakona od strane red</w:t>
      </w:r>
      <w:r w:rsidR="009D131E" w:rsidRPr="00F75710">
        <w:rPr>
          <w:rFonts w:ascii="Georgia" w:hAnsi="Georgia" w:cs="Arial"/>
          <w:color w:val="000000" w:themeColor="text1"/>
          <w:sz w:val="24"/>
          <w:szCs w:val="24"/>
        </w:rPr>
        <w:t>ovnih sudova na Kosovu, pozivajući se na</w:t>
      </w:r>
      <w:r w:rsidRPr="00F75710">
        <w:rPr>
          <w:rFonts w:ascii="Georgia" w:hAnsi="Georgia" w:cs="Arial"/>
          <w:color w:val="000000" w:themeColor="text1"/>
          <w:sz w:val="24"/>
          <w:szCs w:val="24"/>
        </w:rPr>
        <w:t xml:space="preserve"> povredu člana 31. i 46. Ustava. </w:t>
      </w:r>
      <w:r w:rsidR="002059AC" w:rsidRPr="00F75710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</w:p>
    <w:p w14:paraId="54370692" w14:textId="77777777" w:rsidR="00F33310" w:rsidRPr="00F75710" w:rsidRDefault="00F33310" w:rsidP="00F33310">
      <w:pPr>
        <w:pStyle w:val="ListParagraph"/>
        <w:spacing w:after="0" w:line="240" w:lineRule="auto"/>
        <w:ind w:left="810"/>
        <w:rPr>
          <w:rFonts w:ascii="Georgia" w:hAnsi="Georgia"/>
          <w:bCs/>
          <w:sz w:val="24"/>
          <w:szCs w:val="24"/>
        </w:rPr>
      </w:pPr>
    </w:p>
    <w:p w14:paraId="69023052" w14:textId="6BA52DFE" w:rsidR="00230DBB" w:rsidRPr="00F75710" w:rsidRDefault="00A6236C" w:rsidP="00F33310">
      <w:pPr>
        <w:pStyle w:val="ListParagraph"/>
        <w:numPr>
          <w:ilvl w:val="0"/>
          <w:numId w:val="1"/>
        </w:numPr>
        <w:spacing w:after="0" w:line="240" w:lineRule="auto"/>
        <w:ind w:left="634" w:hanging="634"/>
        <w:jc w:val="both"/>
        <w:rPr>
          <w:rFonts w:ascii="Georgia" w:hAnsi="Georgia"/>
          <w:bCs/>
          <w:sz w:val="24"/>
          <w:szCs w:val="24"/>
        </w:rPr>
      </w:pPr>
      <w:r w:rsidRPr="00F75710">
        <w:rPr>
          <w:rFonts w:ascii="Georgia" w:hAnsi="Georgia"/>
          <w:sz w:val="24"/>
          <w:szCs w:val="24"/>
        </w:rPr>
        <w:t xml:space="preserve">U tom kontekstu i u nastavku, Sud će </w:t>
      </w:r>
      <w:r w:rsidR="002D537F" w:rsidRPr="00F75710">
        <w:rPr>
          <w:rFonts w:ascii="Georgia" w:hAnsi="Georgia"/>
          <w:sz w:val="24"/>
          <w:szCs w:val="24"/>
        </w:rPr>
        <w:t xml:space="preserve">ispitati navode </w:t>
      </w:r>
      <w:proofErr w:type="spellStart"/>
      <w:r w:rsidR="002D537F" w:rsidRPr="00F75710">
        <w:rPr>
          <w:rFonts w:ascii="Georgia" w:hAnsi="Georgia"/>
          <w:sz w:val="24"/>
          <w:szCs w:val="24"/>
        </w:rPr>
        <w:t>podnositeljke</w:t>
      </w:r>
      <w:proofErr w:type="spellEnd"/>
      <w:r w:rsidR="002D537F" w:rsidRPr="00F75710">
        <w:rPr>
          <w:rFonts w:ascii="Georgia" w:hAnsi="Georgia"/>
          <w:sz w:val="24"/>
          <w:szCs w:val="24"/>
        </w:rPr>
        <w:t xml:space="preserve"> zahteva koji se odnose na </w:t>
      </w:r>
      <w:r w:rsidR="00230DBB" w:rsidRPr="00F75710">
        <w:rPr>
          <w:rFonts w:ascii="Georgia" w:hAnsi="Georgia"/>
          <w:sz w:val="24"/>
          <w:szCs w:val="24"/>
        </w:rPr>
        <w:t>(i)</w:t>
      </w:r>
      <w:r w:rsidR="002D537F" w:rsidRPr="00F75710">
        <w:rPr>
          <w:rFonts w:ascii="Georgia" w:hAnsi="Georgia"/>
          <w:sz w:val="24"/>
          <w:szCs w:val="24"/>
        </w:rPr>
        <w:t xml:space="preserve"> povredu člana </w:t>
      </w:r>
      <w:r w:rsidR="00230DBB" w:rsidRPr="00F75710">
        <w:rPr>
          <w:rFonts w:ascii="Georgia" w:hAnsi="Georgia"/>
          <w:sz w:val="24"/>
          <w:szCs w:val="24"/>
        </w:rPr>
        <w:t>31</w:t>
      </w:r>
      <w:r w:rsidR="002D537F" w:rsidRPr="00F75710">
        <w:rPr>
          <w:rFonts w:ascii="Georgia" w:hAnsi="Georgia"/>
          <w:sz w:val="24"/>
          <w:szCs w:val="24"/>
        </w:rPr>
        <w:t xml:space="preserve">. Ustava, odnosno prava na pravično i nepristrasno suđenje, a koja je u okolnostima konkretnog slučaja u suštini </w:t>
      </w:r>
      <w:r w:rsidR="002D537F" w:rsidRPr="00F75710">
        <w:rPr>
          <w:rFonts w:ascii="Georgia" w:hAnsi="Georgia"/>
          <w:sz w:val="24"/>
          <w:szCs w:val="24"/>
        </w:rPr>
        <w:lastRenderedPageBreak/>
        <w:t xml:space="preserve">povezana sa pogrešnim tumačenjem zakona, i </w:t>
      </w:r>
      <w:r w:rsidR="00230DBB" w:rsidRPr="00F75710">
        <w:rPr>
          <w:rFonts w:ascii="Georgia" w:hAnsi="Georgia"/>
          <w:sz w:val="24"/>
          <w:szCs w:val="24"/>
        </w:rPr>
        <w:t xml:space="preserve">(ii) </w:t>
      </w:r>
      <w:r w:rsidR="002D537F" w:rsidRPr="00F75710">
        <w:rPr>
          <w:rFonts w:ascii="Georgia" w:hAnsi="Georgia"/>
          <w:sz w:val="24"/>
          <w:szCs w:val="24"/>
        </w:rPr>
        <w:t xml:space="preserve">povredu člana </w:t>
      </w:r>
      <w:r w:rsidR="00230DBB" w:rsidRPr="00F75710">
        <w:rPr>
          <w:rFonts w:ascii="Georgia" w:hAnsi="Georgia"/>
          <w:sz w:val="24"/>
          <w:szCs w:val="24"/>
        </w:rPr>
        <w:t>46</w:t>
      </w:r>
      <w:r w:rsidR="002D537F" w:rsidRPr="00F75710">
        <w:rPr>
          <w:rFonts w:ascii="Georgia" w:hAnsi="Georgia"/>
          <w:sz w:val="24"/>
          <w:szCs w:val="24"/>
        </w:rPr>
        <w:t xml:space="preserve">. Ustava, odnosno povredu prava na imovinu, uz primenu sudske prakse Evropskog suda za ljudska prava (u daljem tekstu: ESLJP), na osnovu koje je Sud, u skladu sa članom 53. </w:t>
      </w:r>
      <w:r w:rsidR="00230DBB" w:rsidRPr="00F75710">
        <w:rPr>
          <w:rFonts w:ascii="Georgia" w:hAnsi="Georgia"/>
          <w:sz w:val="24"/>
          <w:szCs w:val="24"/>
        </w:rPr>
        <w:t>[</w:t>
      </w:r>
      <w:r w:rsidR="002D537F" w:rsidRPr="00F75710">
        <w:rPr>
          <w:rFonts w:ascii="Georgia" w:hAnsi="Georgia"/>
          <w:sz w:val="24"/>
          <w:szCs w:val="24"/>
        </w:rPr>
        <w:t>Tumačenje odredbi ljudskih prava</w:t>
      </w:r>
      <w:r w:rsidR="00230DBB" w:rsidRPr="00F75710">
        <w:rPr>
          <w:rFonts w:ascii="Georgia" w:hAnsi="Georgia"/>
          <w:sz w:val="24"/>
          <w:szCs w:val="24"/>
        </w:rPr>
        <w:t>]</w:t>
      </w:r>
      <w:r w:rsidR="002D537F" w:rsidRPr="00F75710">
        <w:rPr>
          <w:rFonts w:ascii="Georgia" w:hAnsi="Georgia"/>
          <w:sz w:val="24"/>
          <w:szCs w:val="24"/>
        </w:rPr>
        <w:t xml:space="preserve"> Ustava, dužan da tumači osnovna prava i slobode zagarantovane Ustavom. </w:t>
      </w:r>
      <w:r w:rsidR="00230DBB" w:rsidRPr="00F75710">
        <w:rPr>
          <w:rFonts w:ascii="Georgia" w:hAnsi="Georgia"/>
          <w:sz w:val="24"/>
          <w:szCs w:val="24"/>
        </w:rPr>
        <w:t xml:space="preserve"> </w:t>
      </w:r>
    </w:p>
    <w:p w14:paraId="5E03E641" w14:textId="77777777" w:rsidR="00F33310" w:rsidRPr="00F75710" w:rsidRDefault="00F33310" w:rsidP="00F33310">
      <w:pPr>
        <w:pStyle w:val="ListParagraph"/>
        <w:spacing w:after="0" w:line="240" w:lineRule="auto"/>
        <w:ind w:left="634"/>
        <w:jc w:val="both"/>
        <w:rPr>
          <w:rFonts w:ascii="Georgia" w:hAnsi="Georgia"/>
          <w:bCs/>
          <w:sz w:val="24"/>
          <w:szCs w:val="24"/>
        </w:rPr>
      </w:pPr>
    </w:p>
    <w:p w14:paraId="2C13E3CC" w14:textId="08A1DD44" w:rsidR="00A84B40" w:rsidRPr="00F75710" w:rsidRDefault="002D537F" w:rsidP="004901CF">
      <w:pPr>
        <w:pStyle w:val="ListParagraph"/>
        <w:numPr>
          <w:ilvl w:val="0"/>
          <w:numId w:val="30"/>
        </w:numPr>
        <w:spacing w:after="0" w:line="240" w:lineRule="auto"/>
        <w:ind w:hanging="450"/>
        <w:rPr>
          <w:rFonts w:ascii="Georgia" w:hAnsi="Georgia"/>
          <w:i/>
          <w:sz w:val="24"/>
          <w:szCs w:val="24"/>
        </w:rPr>
      </w:pPr>
      <w:r w:rsidRPr="00F75710">
        <w:rPr>
          <w:rFonts w:ascii="Georgia" w:hAnsi="Georgia"/>
          <w:i/>
          <w:sz w:val="24"/>
          <w:szCs w:val="24"/>
        </w:rPr>
        <w:t xml:space="preserve">Što se tiče navoda o povredi prava na pravično i nepristrasno suđenje </w:t>
      </w:r>
      <w:r w:rsidR="00A84B40" w:rsidRPr="00F75710">
        <w:rPr>
          <w:rFonts w:ascii="Georgia" w:hAnsi="Georgia"/>
          <w:i/>
          <w:sz w:val="24"/>
          <w:szCs w:val="24"/>
        </w:rPr>
        <w:t xml:space="preserve"> </w:t>
      </w:r>
    </w:p>
    <w:p w14:paraId="15B717AC" w14:textId="77777777" w:rsidR="00A84B40" w:rsidRPr="00F75710" w:rsidRDefault="00A84B40" w:rsidP="00F33310">
      <w:pPr>
        <w:spacing w:line="240" w:lineRule="auto"/>
        <w:rPr>
          <w:rFonts w:cs="Arial"/>
          <w:sz w:val="24"/>
        </w:rPr>
      </w:pPr>
    </w:p>
    <w:p w14:paraId="484DD9DF" w14:textId="3EE7587C" w:rsidR="00F25FD5" w:rsidRPr="00F75710" w:rsidRDefault="003A24E0" w:rsidP="00F33310">
      <w:pPr>
        <w:numPr>
          <w:ilvl w:val="0"/>
          <w:numId w:val="1"/>
        </w:numPr>
        <w:spacing w:line="240" w:lineRule="auto"/>
        <w:ind w:left="630" w:hanging="630"/>
        <w:rPr>
          <w:rFonts w:cs="Arial"/>
          <w:sz w:val="24"/>
        </w:rPr>
      </w:pPr>
      <w:r w:rsidRPr="00F75710">
        <w:rPr>
          <w:rFonts w:eastAsia="TimesNewRomanPS-ItalicMT"/>
          <w:iCs/>
          <w:sz w:val="24"/>
        </w:rPr>
        <w:t>S tim u vezi</w:t>
      </w:r>
      <w:r w:rsidR="00CF0AFC" w:rsidRPr="00F75710">
        <w:rPr>
          <w:rFonts w:eastAsia="TimesNewRomanPS-ItalicMT"/>
          <w:iCs/>
          <w:sz w:val="24"/>
        </w:rPr>
        <w:t xml:space="preserve">, Sud pre svega naglašava da sudska praksa ESLJP-a utvrđuje da se pravičnost postupka ocenjuje na osnovu postupka kao celine </w:t>
      </w:r>
      <w:r w:rsidR="001B0ED5" w:rsidRPr="00F75710">
        <w:rPr>
          <w:sz w:val="24"/>
        </w:rPr>
        <w:t>(</w:t>
      </w:r>
      <w:r w:rsidR="00CF0AFC" w:rsidRPr="00F75710">
        <w:rPr>
          <w:sz w:val="24"/>
        </w:rPr>
        <w:t xml:space="preserve">vidi, u ovom kontekstu, predmet ESLJP-a </w:t>
      </w:r>
      <w:r w:rsidR="00CF0AFC" w:rsidRPr="00F75710">
        <w:rPr>
          <w:rFonts w:eastAsia="TimesNewRomanPS-ItalicMT"/>
          <w:i/>
          <w:iCs/>
          <w:sz w:val="24"/>
        </w:rPr>
        <w:t xml:space="preserve">Barbera, </w:t>
      </w:r>
      <w:proofErr w:type="spellStart"/>
      <w:r w:rsidR="00CF0AFC" w:rsidRPr="00F75710">
        <w:rPr>
          <w:rFonts w:eastAsia="TimesNewRomanPS-ItalicMT"/>
          <w:i/>
          <w:iCs/>
          <w:sz w:val="24"/>
        </w:rPr>
        <w:t>Messeque</w:t>
      </w:r>
      <w:proofErr w:type="spellEnd"/>
      <w:r w:rsidR="00CF0AFC" w:rsidRPr="00F75710">
        <w:rPr>
          <w:rFonts w:eastAsia="TimesNewRomanPS-ItalicMT"/>
          <w:i/>
          <w:iCs/>
          <w:sz w:val="24"/>
        </w:rPr>
        <w:t xml:space="preserve"> i </w:t>
      </w:r>
      <w:proofErr w:type="spellStart"/>
      <w:r w:rsidR="00CF0AFC" w:rsidRPr="00F75710">
        <w:rPr>
          <w:rFonts w:eastAsia="TimesNewRomanPS-ItalicMT"/>
          <w:i/>
          <w:iCs/>
          <w:sz w:val="24"/>
        </w:rPr>
        <w:t>Jabardo</w:t>
      </w:r>
      <w:proofErr w:type="spellEnd"/>
      <w:r w:rsidR="00CF0AFC" w:rsidRPr="00F75710">
        <w:rPr>
          <w:rFonts w:eastAsia="TimesNewRomanPS-ItalicMT"/>
          <w:i/>
          <w:iCs/>
          <w:sz w:val="24"/>
        </w:rPr>
        <w:t xml:space="preserve"> protiv Španije</w:t>
      </w:r>
      <w:r w:rsidR="001B0ED5" w:rsidRPr="00F75710">
        <w:rPr>
          <w:rFonts w:eastAsia="TimesNewRomanPS-ItalicMT"/>
          <w:i/>
          <w:iCs/>
          <w:sz w:val="24"/>
        </w:rPr>
        <w:t xml:space="preserve">, </w:t>
      </w:r>
      <w:r w:rsidR="00CF0AFC" w:rsidRPr="00F75710">
        <w:rPr>
          <w:rFonts w:eastAsia="TimesNewRomanPS-ItalicMT"/>
          <w:iCs/>
          <w:sz w:val="24"/>
        </w:rPr>
        <w:t xml:space="preserve">presuda od </w:t>
      </w:r>
      <w:r w:rsidR="00B272F5" w:rsidRPr="00F75710">
        <w:rPr>
          <w:rFonts w:eastAsia="TimesNewRomanPS-ItalicMT"/>
          <w:iCs/>
          <w:sz w:val="24"/>
        </w:rPr>
        <w:t>6</w:t>
      </w:r>
      <w:r w:rsidR="00CF0AFC" w:rsidRPr="00F75710">
        <w:rPr>
          <w:rFonts w:eastAsia="TimesNewRomanPS-ItalicMT"/>
          <w:iCs/>
          <w:sz w:val="24"/>
        </w:rPr>
        <w:t xml:space="preserve">. decembra </w:t>
      </w:r>
      <w:r w:rsidR="00B272F5" w:rsidRPr="00F75710">
        <w:rPr>
          <w:rFonts w:eastAsia="TimesNewRomanPS-ItalicMT"/>
          <w:iCs/>
          <w:sz w:val="24"/>
        </w:rPr>
        <w:t>1988</w:t>
      </w:r>
      <w:r w:rsidR="00CF0AFC" w:rsidRPr="00F75710">
        <w:rPr>
          <w:rFonts w:eastAsia="TimesNewRomanPS-ItalicMT"/>
          <w:iCs/>
          <w:sz w:val="24"/>
        </w:rPr>
        <w:t>. godine</w:t>
      </w:r>
      <w:r w:rsidR="00B272F5" w:rsidRPr="00F75710">
        <w:rPr>
          <w:sz w:val="24"/>
        </w:rPr>
        <w:t>,</w:t>
      </w:r>
      <w:r w:rsidR="00CF0AFC" w:rsidRPr="00F75710">
        <w:rPr>
          <w:sz w:val="24"/>
        </w:rPr>
        <w:t xml:space="preserve"> stav </w:t>
      </w:r>
      <w:r w:rsidR="001B0ED5" w:rsidRPr="00F75710">
        <w:rPr>
          <w:rFonts w:eastAsia="TimesNewRomanPS-ItalicMT"/>
          <w:iCs/>
          <w:sz w:val="24"/>
        </w:rPr>
        <w:t xml:space="preserve">68). </w:t>
      </w:r>
      <w:r w:rsidR="00CF0AFC" w:rsidRPr="00F75710">
        <w:rPr>
          <w:rFonts w:eastAsia="TimesNewRomanPS-ItalicMT"/>
          <w:iCs/>
          <w:sz w:val="24"/>
        </w:rPr>
        <w:t xml:space="preserve">Shodno tome, prilikom ocene navoda </w:t>
      </w:r>
      <w:proofErr w:type="spellStart"/>
      <w:r w:rsidR="00CF0AFC" w:rsidRPr="00F75710">
        <w:rPr>
          <w:rFonts w:eastAsia="TimesNewRomanPS-ItalicMT"/>
          <w:iCs/>
          <w:sz w:val="24"/>
        </w:rPr>
        <w:t>podnositeljke</w:t>
      </w:r>
      <w:proofErr w:type="spellEnd"/>
      <w:r w:rsidR="00CF0AFC" w:rsidRPr="00F75710">
        <w:rPr>
          <w:rFonts w:eastAsia="TimesNewRomanPS-ItalicMT"/>
          <w:iCs/>
          <w:sz w:val="24"/>
        </w:rPr>
        <w:t xml:space="preserve"> zahteva, Sud će se takođe pridržavati ovog načela </w:t>
      </w:r>
      <w:r w:rsidR="001B0ED5" w:rsidRPr="00F75710">
        <w:rPr>
          <w:sz w:val="24"/>
        </w:rPr>
        <w:t>(</w:t>
      </w:r>
      <w:r w:rsidR="00CF0AFC" w:rsidRPr="00F75710">
        <w:rPr>
          <w:sz w:val="24"/>
        </w:rPr>
        <w:t>vidi slučaj Suda KI104/16, podnosilac</w:t>
      </w:r>
      <w:r w:rsidR="001B0ED5" w:rsidRPr="00F75710">
        <w:rPr>
          <w:sz w:val="24"/>
        </w:rPr>
        <w:t xml:space="preserve"> </w:t>
      </w:r>
      <w:r w:rsidR="001B0ED5" w:rsidRPr="00F75710">
        <w:rPr>
          <w:i/>
          <w:sz w:val="24"/>
        </w:rPr>
        <w:t>Miodrag Pavić</w:t>
      </w:r>
      <w:r w:rsidR="00CF0AFC" w:rsidRPr="00F75710">
        <w:rPr>
          <w:sz w:val="24"/>
        </w:rPr>
        <w:t xml:space="preserve">, presuda od </w:t>
      </w:r>
      <w:r w:rsidR="001B0ED5" w:rsidRPr="00F75710">
        <w:rPr>
          <w:sz w:val="24"/>
        </w:rPr>
        <w:t>4</w:t>
      </w:r>
      <w:r w:rsidR="00CF0AFC" w:rsidRPr="00F75710">
        <w:rPr>
          <w:sz w:val="24"/>
        </w:rPr>
        <w:t xml:space="preserve">. avgusta </w:t>
      </w:r>
      <w:r w:rsidR="001B0ED5" w:rsidRPr="00F75710">
        <w:rPr>
          <w:sz w:val="24"/>
        </w:rPr>
        <w:t>2017</w:t>
      </w:r>
      <w:r w:rsidR="00CF0AFC" w:rsidRPr="00F75710">
        <w:rPr>
          <w:sz w:val="24"/>
        </w:rPr>
        <w:t>. godine, stav 38 i slučaj KI143/16, podnosilac</w:t>
      </w:r>
      <w:r w:rsidR="001B0ED5" w:rsidRPr="00F75710">
        <w:rPr>
          <w:sz w:val="24"/>
        </w:rPr>
        <w:t xml:space="preserve"> </w:t>
      </w:r>
      <w:r w:rsidR="00CF0AFC" w:rsidRPr="00F75710">
        <w:rPr>
          <w:i/>
          <w:sz w:val="24"/>
        </w:rPr>
        <w:t xml:space="preserve">Muharrem </w:t>
      </w:r>
      <w:proofErr w:type="spellStart"/>
      <w:r w:rsidR="00CF0AFC" w:rsidRPr="00F75710">
        <w:rPr>
          <w:i/>
          <w:sz w:val="24"/>
        </w:rPr>
        <w:t>Blaku</w:t>
      </w:r>
      <w:proofErr w:type="spellEnd"/>
      <w:r w:rsidR="00CF0AFC" w:rsidRPr="00F75710">
        <w:rPr>
          <w:i/>
          <w:sz w:val="24"/>
        </w:rPr>
        <w:t xml:space="preserve"> i drugi</w:t>
      </w:r>
      <w:r w:rsidR="00CF0AFC" w:rsidRPr="00F75710">
        <w:rPr>
          <w:sz w:val="24"/>
        </w:rPr>
        <w:t xml:space="preserve">, rešenje o neprihvatljivosti od </w:t>
      </w:r>
      <w:r w:rsidR="001B0ED5" w:rsidRPr="00F75710">
        <w:rPr>
          <w:sz w:val="24"/>
        </w:rPr>
        <w:t>13</w:t>
      </w:r>
      <w:r w:rsidR="00CF0AFC" w:rsidRPr="00F75710">
        <w:rPr>
          <w:sz w:val="24"/>
        </w:rPr>
        <w:t xml:space="preserve">. juna </w:t>
      </w:r>
      <w:r w:rsidR="001B0ED5" w:rsidRPr="00F75710">
        <w:rPr>
          <w:sz w:val="24"/>
        </w:rPr>
        <w:t>2018</w:t>
      </w:r>
      <w:r w:rsidR="00CF0AFC" w:rsidRPr="00F75710">
        <w:rPr>
          <w:sz w:val="24"/>
        </w:rPr>
        <w:t>. godine, stav</w:t>
      </w:r>
      <w:r w:rsidR="001B0ED5" w:rsidRPr="00F75710">
        <w:rPr>
          <w:sz w:val="24"/>
        </w:rPr>
        <w:t xml:space="preserve"> 31).</w:t>
      </w:r>
    </w:p>
    <w:p w14:paraId="0111D339" w14:textId="77777777" w:rsidR="00F25FD5" w:rsidRPr="00F75710" w:rsidRDefault="00F25FD5" w:rsidP="00F33310">
      <w:pPr>
        <w:spacing w:line="240" w:lineRule="auto"/>
        <w:rPr>
          <w:sz w:val="24"/>
        </w:rPr>
      </w:pPr>
    </w:p>
    <w:p w14:paraId="40D72468" w14:textId="57FEC576" w:rsidR="00F25FD5" w:rsidRPr="00F75710" w:rsidRDefault="00CF0AFC" w:rsidP="00F33310">
      <w:pPr>
        <w:pStyle w:val="ListParagraph"/>
        <w:numPr>
          <w:ilvl w:val="0"/>
          <w:numId w:val="1"/>
        </w:numPr>
        <w:spacing w:after="0" w:line="240" w:lineRule="auto"/>
        <w:ind w:left="630" w:hanging="630"/>
        <w:jc w:val="both"/>
        <w:rPr>
          <w:rFonts w:ascii="Georgia" w:hAnsi="Georgia" w:cs="Arial"/>
          <w:sz w:val="24"/>
          <w:szCs w:val="24"/>
        </w:rPr>
      </w:pPr>
      <w:r w:rsidRPr="00F75710">
        <w:rPr>
          <w:rFonts w:ascii="Georgia" w:hAnsi="Georgia"/>
          <w:sz w:val="24"/>
          <w:szCs w:val="24"/>
        </w:rPr>
        <w:t xml:space="preserve">Konkretnije, a u vezi sa navodima </w:t>
      </w:r>
      <w:proofErr w:type="spellStart"/>
      <w:r w:rsidRPr="00F75710">
        <w:rPr>
          <w:rFonts w:ascii="Georgia" w:hAnsi="Georgia"/>
          <w:sz w:val="24"/>
          <w:szCs w:val="24"/>
        </w:rPr>
        <w:t>podnositeljke</w:t>
      </w:r>
      <w:proofErr w:type="spellEnd"/>
      <w:r w:rsidRPr="00F75710">
        <w:rPr>
          <w:rFonts w:ascii="Georgia" w:hAnsi="Georgia"/>
          <w:sz w:val="24"/>
          <w:szCs w:val="24"/>
        </w:rPr>
        <w:t xml:space="preserve"> zahteva o povredi člana 31. Ustava u vezi sa članom </w:t>
      </w:r>
      <w:r w:rsidR="00B272F5" w:rsidRPr="00F75710">
        <w:rPr>
          <w:rFonts w:ascii="Georgia" w:hAnsi="Georgia"/>
          <w:sz w:val="24"/>
          <w:szCs w:val="24"/>
        </w:rPr>
        <w:t>6</w:t>
      </w:r>
      <w:r w:rsidRPr="00F75710">
        <w:rPr>
          <w:rFonts w:ascii="Georgia" w:hAnsi="Georgia"/>
          <w:sz w:val="24"/>
          <w:szCs w:val="24"/>
        </w:rPr>
        <w:t xml:space="preserve">. EKLJP, Sud naglašava da je </w:t>
      </w:r>
      <w:proofErr w:type="spellStart"/>
      <w:r w:rsidRPr="00F75710">
        <w:rPr>
          <w:rFonts w:ascii="Georgia" w:hAnsi="Georgia"/>
          <w:sz w:val="24"/>
          <w:szCs w:val="24"/>
        </w:rPr>
        <w:t>podnositeljka</w:t>
      </w:r>
      <w:proofErr w:type="spellEnd"/>
      <w:r w:rsidRPr="00F75710">
        <w:rPr>
          <w:rFonts w:ascii="Georgia" w:hAnsi="Georgia"/>
          <w:sz w:val="24"/>
          <w:szCs w:val="24"/>
        </w:rPr>
        <w:t xml:space="preserve"> zahteva izgradila svoj slučaj na</w:t>
      </w:r>
      <w:r w:rsidR="00B464BD" w:rsidRPr="00F75710">
        <w:rPr>
          <w:rFonts w:ascii="Georgia" w:hAnsi="Georgia"/>
          <w:sz w:val="24"/>
          <w:szCs w:val="24"/>
        </w:rPr>
        <w:t xml:space="preserve"> osnovima zakonitosti, odnosno na pogrešno utvrđenim činjenicama i pogrešnom tumačenju zakona, navodeći konkretno da uprkos nalazu sudova da je pravo </w:t>
      </w:r>
      <w:proofErr w:type="spellStart"/>
      <w:r w:rsidR="00B464BD" w:rsidRPr="00F75710">
        <w:rPr>
          <w:rFonts w:ascii="Georgia" w:hAnsi="Georgia"/>
          <w:sz w:val="24"/>
          <w:szCs w:val="24"/>
        </w:rPr>
        <w:t>podnositeljke</w:t>
      </w:r>
      <w:proofErr w:type="spellEnd"/>
      <w:r w:rsidR="00B464BD" w:rsidRPr="00F75710">
        <w:rPr>
          <w:rFonts w:ascii="Georgia" w:hAnsi="Georgia"/>
          <w:sz w:val="24"/>
          <w:szCs w:val="24"/>
        </w:rPr>
        <w:t xml:space="preserve"> zahteva i ostalih tužilaca u odnosu na spornu imovinu zastarelo na osnovu člana </w:t>
      </w:r>
      <w:r w:rsidR="00080A16" w:rsidRPr="00F75710">
        <w:rPr>
          <w:rFonts w:ascii="Georgia" w:hAnsi="Georgia" w:cs="Arial"/>
          <w:color w:val="000000" w:themeColor="text1"/>
          <w:sz w:val="24"/>
          <w:szCs w:val="24"/>
        </w:rPr>
        <w:t>125</w:t>
      </w:r>
      <w:r w:rsidR="00B464BD" w:rsidRPr="00F75710">
        <w:rPr>
          <w:rFonts w:ascii="Georgia" w:hAnsi="Georgia" w:cs="Arial"/>
          <w:color w:val="000000" w:themeColor="text1"/>
          <w:sz w:val="24"/>
          <w:szCs w:val="24"/>
        </w:rPr>
        <w:t xml:space="preserve">. Zakona o nasleđivanju SAPK i člana </w:t>
      </w:r>
      <w:r w:rsidR="00080A16" w:rsidRPr="00F75710">
        <w:rPr>
          <w:rFonts w:ascii="Georgia" w:hAnsi="Georgia" w:cs="Arial"/>
          <w:color w:val="000000" w:themeColor="text1"/>
          <w:sz w:val="24"/>
          <w:szCs w:val="24"/>
        </w:rPr>
        <w:t>138</w:t>
      </w:r>
      <w:r w:rsidR="00B464BD" w:rsidRPr="00F75710">
        <w:rPr>
          <w:rFonts w:ascii="Georgia" w:hAnsi="Georgia" w:cs="Arial"/>
          <w:color w:val="000000" w:themeColor="text1"/>
          <w:sz w:val="24"/>
          <w:szCs w:val="24"/>
        </w:rPr>
        <w:t xml:space="preserve">. Zakona o nasleđivanju, </w:t>
      </w:r>
      <w:r w:rsidR="00522CED" w:rsidRPr="00F75710">
        <w:rPr>
          <w:rFonts w:ascii="Georgia" w:hAnsi="Georgia" w:cs="Arial"/>
          <w:color w:val="000000" w:themeColor="text1"/>
          <w:sz w:val="24"/>
          <w:szCs w:val="24"/>
        </w:rPr>
        <w:t>na osnovu prvog stava</w:t>
      </w:r>
      <w:r w:rsidR="009219F0" w:rsidRPr="00F75710">
        <w:rPr>
          <w:rFonts w:ascii="Georgia" w:hAnsi="Georgia" w:cs="Arial"/>
          <w:color w:val="000000" w:themeColor="text1"/>
          <w:sz w:val="24"/>
          <w:szCs w:val="24"/>
        </w:rPr>
        <w:t xml:space="preserve"> člana 37. Zakona o </w:t>
      </w:r>
      <w:proofErr w:type="spellStart"/>
      <w:r w:rsidR="009219F0" w:rsidRPr="00F75710">
        <w:rPr>
          <w:rFonts w:ascii="Georgia" w:hAnsi="Georgia" w:cs="Arial"/>
          <w:color w:val="000000" w:themeColor="text1"/>
          <w:sz w:val="24"/>
          <w:szCs w:val="24"/>
        </w:rPr>
        <w:t>svojinskopravnim</w:t>
      </w:r>
      <w:proofErr w:type="spellEnd"/>
      <w:r w:rsidR="009219F0" w:rsidRPr="00F75710">
        <w:rPr>
          <w:rFonts w:ascii="Georgia" w:hAnsi="Georgia" w:cs="Arial"/>
          <w:color w:val="000000" w:themeColor="text1"/>
          <w:sz w:val="24"/>
          <w:szCs w:val="24"/>
        </w:rPr>
        <w:t xml:space="preserve"> odnosima, pravo tužilaca nije zastarelo. Sud podseća da se ovi navodi odnose na oblast zakonitosti i da kao takvi ne spadaju u nadležnost Suda i da ih iz tog razloga Sud, u načelu, ne može razmatrati </w:t>
      </w:r>
      <w:r w:rsidR="001B0ED5" w:rsidRPr="00F75710">
        <w:rPr>
          <w:rFonts w:ascii="Georgia" w:hAnsi="Georgia"/>
          <w:color w:val="000000"/>
          <w:sz w:val="24"/>
          <w:szCs w:val="24"/>
        </w:rPr>
        <w:t>(</w:t>
      </w:r>
      <w:r w:rsidR="009219F0" w:rsidRPr="00F75710">
        <w:rPr>
          <w:rFonts w:ascii="Georgia" w:hAnsi="Georgia"/>
          <w:color w:val="000000"/>
          <w:sz w:val="24"/>
          <w:szCs w:val="24"/>
        </w:rPr>
        <w:t xml:space="preserve">vidi, između ostalog, slučaj Suda </w:t>
      </w:r>
      <w:r w:rsidR="001B0ED5" w:rsidRPr="00F75710">
        <w:rPr>
          <w:rFonts w:ascii="Georgia" w:hAnsi="Georgia"/>
          <w:color w:val="000000"/>
          <w:sz w:val="24"/>
          <w:szCs w:val="24"/>
        </w:rPr>
        <w:t>KI56/17,</w:t>
      </w:r>
      <w:r w:rsidR="009219F0" w:rsidRPr="00F7571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="009219F0" w:rsidRPr="00F75710">
        <w:rPr>
          <w:rFonts w:ascii="Georgia" w:hAnsi="Georgia"/>
          <w:color w:val="000000"/>
          <w:sz w:val="24"/>
          <w:szCs w:val="24"/>
        </w:rPr>
        <w:t>podnositeljka</w:t>
      </w:r>
      <w:proofErr w:type="spellEnd"/>
      <w:r w:rsidR="009219F0" w:rsidRPr="00F75710">
        <w:rPr>
          <w:rFonts w:ascii="Georgia" w:hAnsi="Georgia"/>
          <w:color w:val="000000"/>
          <w:sz w:val="24"/>
          <w:szCs w:val="24"/>
        </w:rPr>
        <w:t xml:space="preserve"> </w:t>
      </w:r>
      <w:r w:rsidR="00AB732C" w:rsidRPr="00F75710">
        <w:rPr>
          <w:rFonts w:ascii="Georgia" w:hAnsi="Georgia"/>
          <w:i/>
          <w:color w:val="000000"/>
          <w:sz w:val="24"/>
          <w:szCs w:val="24"/>
        </w:rPr>
        <w:t>L</w:t>
      </w:r>
      <w:r w:rsidR="001B0ED5" w:rsidRPr="00F75710">
        <w:rPr>
          <w:rFonts w:ascii="Georgia" w:hAnsi="Georgia"/>
          <w:i/>
          <w:color w:val="000000"/>
          <w:sz w:val="24"/>
          <w:szCs w:val="24"/>
        </w:rPr>
        <w:t xml:space="preserve">umturije </w:t>
      </w:r>
      <w:proofErr w:type="spellStart"/>
      <w:r w:rsidR="001B0ED5" w:rsidRPr="00F75710">
        <w:rPr>
          <w:rFonts w:ascii="Georgia" w:hAnsi="Georgia"/>
          <w:i/>
          <w:color w:val="000000"/>
          <w:sz w:val="24"/>
          <w:szCs w:val="24"/>
        </w:rPr>
        <w:t>Murtezaj</w:t>
      </w:r>
      <w:proofErr w:type="spellEnd"/>
      <w:r w:rsidR="009219F0" w:rsidRPr="00F75710">
        <w:rPr>
          <w:rFonts w:ascii="Georgia" w:hAnsi="Georgia"/>
          <w:color w:val="000000"/>
          <w:sz w:val="24"/>
          <w:szCs w:val="24"/>
        </w:rPr>
        <w:t xml:space="preserve">, rešenje o neprihvatljivosti od </w:t>
      </w:r>
      <w:r w:rsidR="001B0ED5" w:rsidRPr="00F75710">
        <w:rPr>
          <w:rFonts w:ascii="Georgia" w:hAnsi="Georgia"/>
          <w:color w:val="000000"/>
          <w:sz w:val="24"/>
          <w:szCs w:val="24"/>
        </w:rPr>
        <w:t>18</w:t>
      </w:r>
      <w:r w:rsidR="009219F0" w:rsidRPr="00F75710">
        <w:rPr>
          <w:rFonts w:ascii="Georgia" w:hAnsi="Georgia"/>
          <w:color w:val="000000"/>
          <w:sz w:val="24"/>
          <w:szCs w:val="24"/>
        </w:rPr>
        <w:t xml:space="preserve">. decembra </w:t>
      </w:r>
      <w:r w:rsidR="001B0ED5" w:rsidRPr="00F75710">
        <w:rPr>
          <w:rFonts w:ascii="Georgia" w:hAnsi="Georgia"/>
          <w:color w:val="000000"/>
          <w:sz w:val="24"/>
          <w:szCs w:val="24"/>
        </w:rPr>
        <w:t>2017</w:t>
      </w:r>
      <w:r w:rsidR="009219F0" w:rsidRPr="00F75710">
        <w:rPr>
          <w:rFonts w:ascii="Georgia" w:hAnsi="Georgia"/>
          <w:color w:val="000000"/>
          <w:sz w:val="24"/>
          <w:szCs w:val="24"/>
        </w:rPr>
        <w:t>. godine, stav</w:t>
      </w:r>
      <w:r w:rsidR="001B0ED5" w:rsidRPr="00F75710">
        <w:rPr>
          <w:rFonts w:ascii="Georgia" w:hAnsi="Georgia"/>
          <w:color w:val="000000"/>
          <w:sz w:val="24"/>
          <w:szCs w:val="24"/>
        </w:rPr>
        <w:t xml:space="preserve"> 35).</w:t>
      </w:r>
    </w:p>
    <w:p w14:paraId="2B8B04DD" w14:textId="77777777" w:rsidR="00491643" w:rsidRPr="00F75710" w:rsidRDefault="00491643" w:rsidP="00F33310">
      <w:pPr>
        <w:spacing w:line="240" w:lineRule="auto"/>
        <w:rPr>
          <w:sz w:val="24"/>
        </w:rPr>
      </w:pPr>
    </w:p>
    <w:p w14:paraId="3F282819" w14:textId="05272B76" w:rsidR="00F25FD5" w:rsidRPr="00F75710" w:rsidRDefault="00CF0AFC" w:rsidP="00F33310">
      <w:pPr>
        <w:numPr>
          <w:ilvl w:val="0"/>
          <w:numId w:val="1"/>
        </w:numPr>
        <w:spacing w:line="240" w:lineRule="auto"/>
        <w:ind w:left="630" w:hanging="630"/>
        <w:rPr>
          <w:rFonts w:cs="Arial"/>
          <w:sz w:val="24"/>
        </w:rPr>
      </w:pPr>
      <w:r w:rsidRPr="00F75710">
        <w:rPr>
          <w:sz w:val="24"/>
        </w:rPr>
        <w:t xml:space="preserve">Sud je dosledno ponavljao da nije njegov zadatak da se bavi činjeničnim ili pravnim greškama koje su navodno počinili redovni sudovi </w:t>
      </w:r>
      <w:r w:rsidR="00B272F5" w:rsidRPr="00F75710">
        <w:rPr>
          <w:sz w:val="24"/>
        </w:rPr>
        <w:t>(</w:t>
      </w:r>
      <w:r w:rsidRPr="00F75710">
        <w:rPr>
          <w:i/>
          <w:sz w:val="24"/>
        </w:rPr>
        <w:t>zakonitost</w:t>
      </w:r>
      <w:r w:rsidR="00B272F5" w:rsidRPr="00F75710">
        <w:rPr>
          <w:sz w:val="24"/>
        </w:rPr>
        <w:t>),</w:t>
      </w:r>
      <w:r w:rsidRPr="00F75710">
        <w:rPr>
          <w:sz w:val="24"/>
        </w:rPr>
        <w:t xml:space="preserve"> osim uko</w:t>
      </w:r>
      <w:r w:rsidR="00AE1D3A" w:rsidRPr="00F75710">
        <w:rPr>
          <w:sz w:val="24"/>
        </w:rPr>
        <w:t xml:space="preserve">liko su i u meri u kojoj su tim greškama mogla biti prekršena prava i slobode zaštićene Ustavom </w:t>
      </w:r>
      <w:r w:rsidR="00B272F5" w:rsidRPr="00F75710">
        <w:rPr>
          <w:sz w:val="24"/>
        </w:rPr>
        <w:t>(</w:t>
      </w:r>
      <w:r w:rsidR="00AE1D3A" w:rsidRPr="00F75710">
        <w:rPr>
          <w:i/>
          <w:sz w:val="24"/>
        </w:rPr>
        <w:t>ustavnost</w:t>
      </w:r>
      <w:r w:rsidR="00AE1D3A" w:rsidRPr="00F75710">
        <w:rPr>
          <w:sz w:val="24"/>
        </w:rPr>
        <w:t>). Sam Sud ne može ocenjivati zakon koji je opredelio redov</w:t>
      </w:r>
      <w:r w:rsidR="009219F0" w:rsidRPr="00F75710">
        <w:rPr>
          <w:sz w:val="24"/>
        </w:rPr>
        <w:t>ni sud da donese određenu umesto</w:t>
      </w:r>
      <w:r w:rsidR="00AE1D3A" w:rsidRPr="00F75710">
        <w:rPr>
          <w:sz w:val="24"/>
        </w:rPr>
        <w:t xml:space="preserve"> neke druge odluke. U sup</w:t>
      </w:r>
      <w:r w:rsidR="00522CED" w:rsidRPr="00F75710">
        <w:rPr>
          <w:sz w:val="24"/>
        </w:rPr>
        <w:t>rotnom, Sud bi postupao kao sud</w:t>
      </w:r>
      <w:r w:rsidR="00AE1D3A" w:rsidRPr="00F75710">
        <w:rPr>
          <w:sz w:val="24"/>
        </w:rPr>
        <w:t xml:space="preserve"> “</w:t>
      </w:r>
      <w:r w:rsidR="00AE1D3A" w:rsidRPr="00F75710">
        <w:rPr>
          <w:i/>
          <w:sz w:val="24"/>
        </w:rPr>
        <w:t>četvrtog stepena</w:t>
      </w:r>
      <w:r w:rsidR="00AE1D3A" w:rsidRPr="00F75710">
        <w:rPr>
          <w:sz w:val="24"/>
        </w:rPr>
        <w:t xml:space="preserve">”, čime bi zanemario ograničenja koja su postavljena u njegovoj nadležnosti. U stvari, uloga je redovnih sudova da tumače i primenjuju relevantna pravila procesnog i materijalnog prava (vidi predmet ESLJP-a </w:t>
      </w:r>
      <w:proofErr w:type="spellStart"/>
      <w:r w:rsidR="00AE1D3A" w:rsidRPr="00F75710">
        <w:rPr>
          <w:i/>
          <w:sz w:val="24"/>
        </w:rPr>
        <w:t>García</w:t>
      </w:r>
      <w:proofErr w:type="spellEnd"/>
      <w:r w:rsidR="00AE1D3A" w:rsidRPr="00F75710">
        <w:rPr>
          <w:i/>
          <w:sz w:val="24"/>
        </w:rPr>
        <w:t xml:space="preserve"> Ruiz protiv Španije</w:t>
      </w:r>
      <w:r w:rsidR="00AE1D3A" w:rsidRPr="00F75710">
        <w:rPr>
          <w:sz w:val="24"/>
        </w:rPr>
        <w:t xml:space="preserve">, presuda od 21. januara 1999. godine, stav 28; i vidi, takođe, između ostalog, slučajeve Suda KI70/11, podnosioci zahteva </w:t>
      </w:r>
      <w:proofErr w:type="spellStart"/>
      <w:r w:rsidR="00AE1D3A" w:rsidRPr="00F75710">
        <w:rPr>
          <w:i/>
          <w:iCs/>
          <w:sz w:val="24"/>
        </w:rPr>
        <w:t>Faik</w:t>
      </w:r>
      <w:proofErr w:type="spellEnd"/>
      <w:r w:rsidR="00AE1D3A" w:rsidRPr="00F75710">
        <w:rPr>
          <w:i/>
          <w:iCs/>
          <w:sz w:val="24"/>
        </w:rPr>
        <w:t xml:space="preserve"> </w:t>
      </w:r>
      <w:proofErr w:type="spellStart"/>
      <w:r w:rsidR="00AE1D3A" w:rsidRPr="00F75710">
        <w:rPr>
          <w:i/>
          <w:iCs/>
          <w:sz w:val="24"/>
        </w:rPr>
        <w:t>Hima</w:t>
      </w:r>
      <w:proofErr w:type="spellEnd"/>
      <w:r w:rsidR="00AE1D3A" w:rsidRPr="00F75710">
        <w:rPr>
          <w:i/>
          <w:iCs/>
          <w:sz w:val="24"/>
        </w:rPr>
        <w:t xml:space="preserve">, </w:t>
      </w:r>
      <w:proofErr w:type="spellStart"/>
      <w:r w:rsidR="00AE1D3A" w:rsidRPr="00F75710">
        <w:rPr>
          <w:i/>
          <w:iCs/>
          <w:sz w:val="24"/>
        </w:rPr>
        <w:t>Magbule</w:t>
      </w:r>
      <w:proofErr w:type="spellEnd"/>
      <w:r w:rsidR="00AE1D3A" w:rsidRPr="00F75710">
        <w:rPr>
          <w:i/>
          <w:iCs/>
          <w:sz w:val="24"/>
        </w:rPr>
        <w:t xml:space="preserve"> </w:t>
      </w:r>
      <w:proofErr w:type="spellStart"/>
      <w:r w:rsidR="00AE1D3A" w:rsidRPr="00F75710">
        <w:rPr>
          <w:i/>
          <w:iCs/>
          <w:sz w:val="24"/>
        </w:rPr>
        <w:t>Hima</w:t>
      </w:r>
      <w:proofErr w:type="spellEnd"/>
      <w:r w:rsidR="00AE1D3A" w:rsidRPr="00F75710">
        <w:rPr>
          <w:i/>
          <w:iCs/>
          <w:sz w:val="24"/>
        </w:rPr>
        <w:t xml:space="preserve"> i </w:t>
      </w:r>
      <w:proofErr w:type="spellStart"/>
      <w:r w:rsidR="00AE1D3A" w:rsidRPr="00F75710">
        <w:rPr>
          <w:i/>
          <w:iCs/>
          <w:sz w:val="24"/>
        </w:rPr>
        <w:t>Besart</w:t>
      </w:r>
      <w:proofErr w:type="spellEnd"/>
      <w:r w:rsidR="00AE1D3A" w:rsidRPr="00F75710">
        <w:rPr>
          <w:i/>
          <w:iCs/>
          <w:sz w:val="24"/>
        </w:rPr>
        <w:t xml:space="preserve"> </w:t>
      </w:r>
      <w:proofErr w:type="spellStart"/>
      <w:r w:rsidR="00AE1D3A" w:rsidRPr="00F75710">
        <w:rPr>
          <w:i/>
          <w:iCs/>
          <w:sz w:val="24"/>
        </w:rPr>
        <w:t>Hima</w:t>
      </w:r>
      <w:proofErr w:type="spellEnd"/>
      <w:r w:rsidR="00AE1D3A" w:rsidRPr="00F75710">
        <w:rPr>
          <w:i/>
          <w:iCs/>
          <w:sz w:val="24"/>
        </w:rPr>
        <w:t xml:space="preserve">, </w:t>
      </w:r>
      <w:r w:rsidR="00AE1D3A" w:rsidRPr="00F75710">
        <w:rPr>
          <w:sz w:val="24"/>
        </w:rPr>
        <w:t xml:space="preserve">rešenje o neprihvatljivosti od 16. decembra 2011. godine, stav 29; KI06/17, </w:t>
      </w:r>
      <w:r w:rsidR="00AE1D3A" w:rsidRPr="00F75710">
        <w:rPr>
          <w:bCs/>
          <w:sz w:val="24"/>
        </w:rPr>
        <w:t xml:space="preserve">podnosilac zahteva </w:t>
      </w:r>
      <w:r w:rsidR="00522CED" w:rsidRPr="00F75710">
        <w:rPr>
          <w:i/>
          <w:sz w:val="24"/>
        </w:rPr>
        <w:t>L.</w:t>
      </w:r>
      <w:r w:rsidR="00AE1D3A" w:rsidRPr="00F75710">
        <w:rPr>
          <w:i/>
          <w:sz w:val="24"/>
        </w:rPr>
        <w:t>G. i petoro drugih</w:t>
      </w:r>
      <w:r w:rsidR="00AE1D3A" w:rsidRPr="00F75710">
        <w:rPr>
          <w:sz w:val="24"/>
        </w:rPr>
        <w:t>, rešenje o neprihvatljivosti od</w:t>
      </w:r>
      <w:r w:rsidR="0015469F" w:rsidRPr="00F75710">
        <w:rPr>
          <w:sz w:val="24"/>
        </w:rPr>
        <w:t xml:space="preserve"> 20</w:t>
      </w:r>
      <w:r w:rsidR="00AE1D3A" w:rsidRPr="00F75710">
        <w:rPr>
          <w:sz w:val="24"/>
        </w:rPr>
        <w:t xml:space="preserve">. decembra </w:t>
      </w:r>
      <w:r w:rsidR="0015469F" w:rsidRPr="00F75710">
        <w:rPr>
          <w:sz w:val="24"/>
        </w:rPr>
        <w:t>2017</w:t>
      </w:r>
      <w:r w:rsidR="00AE1D3A" w:rsidRPr="00F75710">
        <w:rPr>
          <w:sz w:val="24"/>
        </w:rPr>
        <w:t>. godine</w:t>
      </w:r>
      <w:r w:rsidR="00AE1D3A" w:rsidRPr="00F75710">
        <w:rPr>
          <w:iCs/>
          <w:sz w:val="24"/>
        </w:rPr>
        <w:t>, stav</w:t>
      </w:r>
      <w:r w:rsidR="00B272F5" w:rsidRPr="00F75710">
        <w:rPr>
          <w:iCs/>
          <w:sz w:val="24"/>
        </w:rPr>
        <w:t xml:space="preserve"> 37; KI122/16, </w:t>
      </w:r>
      <w:r w:rsidR="00AE1D3A" w:rsidRPr="00F75710">
        <w:rPr>
          <w:iCs/>
          <w:sz w:val="24"/>
        </w:rPr>
        <w:t>podnosilac</w:t>
      </w:r>
      <w:r w:rsidR="0015469F" w:rsidRPr="00F75710">
        <w:rPr>
          <w:iCs/>
          <w:sz w:val="24"/>
        </w:rPr>
        <w:t xml:space="preserve"> </w:t>
      </w:r>
      <w:r w:rsidR="0015469F" w:rsidRPr="00F75710">
        <w:rPr>
          <w:i/>
          <w:iCs/>
          <w:sz w:val="24"/>
        </w:rPr>
        <w:t xml:space="preserve">Riza </w:t>
      </w:r>
      <w:proofErr w:type="spellStart"/>
      <w:r w:rsidR="0015469F" w:rsidRPr="00F75710">
        <w:rPr>
          <w:i/>
          <w:iCs/>
          <w:sz w:val="24"/>
        </w:rPr>
        <w:t>Dembogaj</w:t>
      </w:r>
      <w:proofErr w:type="spellEnd"/>
      <w:r w:rsidR="00D028F7" w:rsidRPr="00F75710">
        <w:rPr>
          <w:i/>
          <w:iCs/>
          <w:sz w:val="24"/>
        </w:rPr>
        <w:t xml:space="preserve">, </w:t>
      </w:r>
      <w:r w:rsidR="00AE1D3A" w:rsidRPr="00F75710">
        <w:rPr>
          <w:iCs/>
          <w:sz w:val="24"/>
        </w:rPr>
        <w:t xml:space="preserve">rešenje o neprihvatljivosti od </w:t>
      </w:r>
      <w:r w:rsidR="00D028F7" w:rsidRPr="00F75710">
        <w:rPr>
          <w:iCs/>
          <w:sz w:val="24"/>
        </w:rPr>
        <w:t>19</w:t>
      </w:r>
      <w:r w:rsidR="00AE1D3A" w:rsidRPr="00F75710">
        <w:rPr>
          <w:iCs/>
          <w:sz w:val="24"/>
        </w:rPr>
        <w:t xml:space="preserve">. juna </w:t>
      </w:r>
      <w:r w:rsidR="00D028F7" w:rsidRPr="00F75710">
        <w:rPr>
          <w:iCs/>
          <w:sz w:val="24"/>
        </w:rPr>
        <w:t>2018</w:t>
      </w:r>
      <w:r w:rsidR="00AE1D3A" w:rsidRPr="00F75710">
        <w:rPr>
          <w:iCs/>
          <w:sz w:val="24"/>
        </w:rPr>
        <w:t>. godine, stav</w:t>
      </w:r>
      <w:r w:rsidR="00B272F5" w:rsidRPr="00F75710">
        <w:rPr>
          <w:iCs/>
          <w:sz w:val="24"/>
        </w:rPr>
        <w:t xml:space="preserve"> 57</w:t>
      </w:r>
      <w:r w:rsidR="00AE1D3A" w:rsidRPr="00F75710">
        <w:rPr>
          <w:iCs/>
          <w:sz w:val="24"/>
        </w:rPr>
        <w:t xml:space="preserve"> i KI154/17 i K</w:t>
      </w:r>
      <w:r w:rsidR="00522CED" w:rsidRPr="00F75710">
        <w:rPr>
          <w:iCs/>
          <w:sz w:val="24"/>
        </w:rPr>
        <w:t>I05/18, podnosioci</w:t>
      </w:r>
      <w:r w:rsidR="003615AA" w:rsidRPr="00F75710">
        <w:rPr>
          <w:iCs/>
          <w:sz w:val="24"/>
        </w:rPr>
        <w:t xml:space="preserve"> </w:t>
      </w:r>
      <w:r w:rsidR="00AE1D3A" w:rsidRPr="00F75710">
        <w:rPr>
          <w:i/>
          <w:iCs/>
          <w:sz w:val="24"/>
        </w:rPr>
        <w:t xml:space="preserve">Basri Deva, </w:t>
      </w:r>
      <w:proofErr w:type="spellStart"/>
      <w:r w:rsidR="00AE1D3A" w:rsidRPr="00F75710">
        <w:rPr>
          <w:i/>
          <w:iCs/>
          <w:sz w:val="24"/>
        </w:rPr>
        <w:t>Afërdita</w:t>
      </w:r>
      <w:proofErr w:type="spellEnd"/>
      <w:r w:rsidR="00AE1D3A" w:rsidRPr="00F75710">
        <w:rPr>
          <w:i/>
          <w:iCs/>
          <w:sz w:val="24"/>
        </w:rPr>
        <w:t xml:space="preserve"> Deva i Društvo sa ograničenom odgovornošću „</w:t>
      </w:r>
      <w:proofErr w:type="spellStart"/>
      <w:r w:rsidR="003615AA" w:rsidRPr="00F75710">
        <w:rPr>
          <w:i/>
          <w:iCs/>
          <w:sz w:val="24"/>
        </w:rPr>
        <w:t>Barbas</w:t>
      </w:r>
      <w:proofErr w:type="spellEnd"/>
      <w:r w:rsidR="003615AA" w:rsidRPr="00F75710">
        <w:rPr>
          <w:i/>
          <w:iCs/>
          <w:sz w:val="24"/>
        </w:rPr>
        <w:t>”</w:t>
      </w:r>
      <w:r w:rsidR="00AE1D3A" w:rsidRPr="00F75710">
        <w:rPr>
          <w:iCs/>
          <w:sz w:val="24"/>
        </w:rPr>
        <w:t xml:space="preserve">, rešenje o neprihvatljivosti od </w:t>
      </w:r>
      <w:r w:rsidR="003615AA" w:rsidRPr="00F75710">
        <w:rPr>
          <w:iCs/>
          <w:sz w:val="24"/>
        </w:rPr>
        <w:t>22</w:t>
      </w:r>
      <w:r w:rsidR="00AE1D3A" w:rsidRPr="00F75710">
        <w:rPr>
          <w:iCs/>
          <w:sz w:val="24"/>
        </w:rPr>
        <w:t xml:space="preserve">. jula </w:t>
      </w:r>
      <w:r w:rsidR="003615AA" w:rsidRPr="00F75710">
        <w:rPr>
          <w:iCs/>
          <w:sz w:val="24"/>
        </w:rPr>
        <w:t>2019</w:t>
      </w:r>
      <w:r w:rsidR="00AE1D3A" w:rsidRPr="00F75710">
        <w:rPr>
          <w:iCs/>
          <w:sz w:val="24"/>
        </w:rPr>
        <w:t>. godine, stav</w:t>
      </w:r>
      <w:r w:rsidR="003615AA" w:rsidRPr="00F75710">
        <w:rPr>
          <w:iCs/>
          <w:sz w:val="24"/>
        </w:rPr>
        <w:t xml:space="preserve"> 61</w:t>
      </w:r>
      <w:r w:rsidR="00B272F5" w:rsidRPr="00F75710">
        <w:rPr>
          <w:i/>
          <w:iCs/>
          <w:sz w:val="24"/>
        </w:rPr>
        <w:t>).</w:t>
      </w:r>
    </w:p>
    <w:p w14:paraId="7BDC63A2" w14:textId="77777777" w:rsidR="00F25FD5" w:rsidRPr="00F75710" w:rsidRDefault="00F25FD5" w:rsidP="00F33310">
      <w:pPr>
        <w:spacing w:line="240" w:lineRule="auto"/>
        <w:ind w:left="630"/>
        <w:rPr>
          <w:rFonts w:cs="Arial"/>
          <w:sz w:val="24"/>
        </w:rPr>
      </w:pPr>
    </w:p>
    <w:p w14:paraId="574FD3FF" w14:textId="7B88A3F3" w:rsidR="00765637" w:rsidRPr="00F75710" w:rsidRDefault="00AE1D3A" w:rsidP="00765637">
      <w:pPr>
        <w:numPr>
          <w:ilvl w:val="0"/>
          <w:numId w:val="1"/>
        </w:numPr>
        <w:spacing w:line="240" w:lineRule="auto"/>
        <w:ind w:left="630" w:hanging="630"/>
        <w:rPr>
          <w:rFonts w:cs="Arial"/>
          <w:sz w:val="24"/>
        </w:rPr>
      </w:pPr>
      <w:r w:rsidRPr="00F75710">
        <w:rPr>
          <w:rFonts w:cs="TimesNewRomanPSMT"/>
          <w:sz w:val="24"/>
        </w:rPr>
        <w:t>Sud je dosledno držao ovaj stav zasnovano na sudskoj praksi ESLJP-a, koja jasno navodi da nije uloga ovog Suda da preispituje zaključke redovnih sudova u pogledu činjeničnog stanja i primene materijalnog prava (vidi</w:t>
      </w:r>
      <w:r w:rsidR="00AB732C" w:rsidRPr="00F75710">
        <w:rPr>
          <w:rFonts w:cs="TimesNewRomanPSMT"/>
          <w:sz w:val="24"/>
        </w:rPr>
        <w:t>, između ostalog</w:t>
      </w:r>
      <w:r w:rsidRPr="00F75710">
        <w:rPr>
          <w:rFonts w:cs="TimesNewRomanPSMT"/>
          <w:sz w:val="24"/>
        </w:rPr>
        <w:t xml:space="preserve"> </w:t>
      </w:r>
      <w:r w:rsidRPr="00F75710">
        <w:rPr>
          <w:rFonts w:cs="TimesNewRomanPSMT"/>
          <w:sz w:val="24"/>
        </w:rPr>
        <w:lastRenderedPageBreak/>
        <w:t>slučajeve Suda: KI06/17, citiran u tekstu iznad</w:t>
      </w:r>
      <w:r w:rsidRPr="00F75710">
        <w:rPr>
          <w:rFonts w:cs="TimesNewRomanPSMT"/>
          <w:iCs/>
          <w:sz w:val="24"/>
        </w:rPr>
        <w:t xml:space="preserve">, stav 38; </w:t>
      </w:r>
      <w:r w:rsidR="00B272F5" w:rsidRPr="00F75710">
        <w:rPr>
          <w:iCs/>
          <w:sz w:val="24"/>
        </w:rPr>
        <w:t>KI122/16,</w:t>
      </w:r>
      <w:r w:rsidRPr="00F75710">
        <w:rPr>
          <w:iCs/>
          <w:sz w:val="24"/>
        </w:rPr>
        <w:t xml:space="preserve"> citiran u tekstu iznad, stav </w:t>
      </w:r>
      <w:r w:rsidR="00B272F5" w:rsidRPr="00F75710">
        <w:rPr>
          <w:iCs/>
          <w:sz w:val="24"/>
        </w:rPr>
        <w:t>58</w:t>
      </w:r>
      <w:r w:rsidRPr="00F75710">
        <w:rPr>
          <w:iCs/>
          <w:sz w:val="24"/>
        </w:rPr>
        <w:t xml:space="preserve"> i KI154/17 i KI05/18, citiran u tekstu iznad, stav</w:t>
      </w:r>
      <w:r w:rsidR="003615AA" w:rsidRPr="00F75710">
        <w:rPr>
          <w:iCs/>
          <w:sz w:val="24"/>
        </w:rPr>
        <w:t xml:space="preserve"> 62</w:t>
      </w:r>
      <w:r w:rsidR="00B272F5" w:rsidRPr="00F75710">
        <w:rPr>
          <w:iCs/>
          <w:sz w:val="24"/>
        </w:rPr>
        <w:t>).</w:t>
      </w:r>
      <w:r w:rsidR="00B272F5" w:rsidRPr="00F75710">
        <w:rPr>
          <w:rFonts w:cs="TimesNewRomanPSMT"/>
          <w:sz w:val="24"/>
        </w:rPr>
        <w:t xml:space="preserve"> </w:t>
      </w:r>
    </w:p>
    <w:p w14:paraId="7D70B31B" w14:textId="77777777" w:rsidR="00765637" w:rsidRPr="00F75710" w:rsidRDefault="00765637" w:rsidP="00765637">
      <w:pPr>
        <w:spacing w:line="240" w:lineRule="auto"/>
        <w:ind w:left="630"/>
        <w:rPr>
          <w:rFonts w:cs="Arial"/>
          <w:sz w:val="24"/>
        </w:rPr>
      </w:pPr>
    </w:p>
    <w:p w14:paraId="28B39816" w14:textId="2C84CB1C" w:rsidR="00F25FD5" w:rsidRPr="00F75710" w:rsidRDefault="00AE1D3A" w:rsidP="00765637">
      <w:pPr>
        <w:numPr>
          <w:ilvl w:val="0"/>
          <w:numId w:val="1"/>
        </w:numPr>
        <w:spacing w:line="240" w:lineRule="auto"/>
        <w:ind w:left="630" w:hanging="630"/>
        <w:rPr>
          <w:rFonts w:cs="Arial"/>
          <w:sz w:val="24"/>
        </w:rPr>
      </w:pPr>
      <w:r w:rsidRPr="00F75710">
        <w:rPr>
          <w:sz w:val="24"/>
        </w:rPr>
        <w:t xml:space="preserve">Sud, međutim, naglašava da sudska praksa ESLJP-a i Suda takođe utvrđuju i okolnosti pod kojima se mogu napraviti izuzeci od ovog stava. </w:t>
      </w:r>
      <w:r w:rsidR="00765637" w:rsidRPr="00F75710">
        <w:rPr>
          <w:sz w:val="24"/>
        </w:rPr>
        <w:t xml:space="preserve">ESLJP je naglasio da dok je prvenstveno na domaćim organima, odnosno u kontekstu slučaja, na redovnim sudovima, da reše probleme oko tumačenja zakonodavstva, uloga Suda je da se uveri ili proveri da efekti ovog tumačenja budu kompatibilni sa Ustavom i EKLJP (vidi predmet ESLJP-a </w:t>
      </w:r>
      <w:proofErr w:type="spellStart"/>
      <w:r w:rsidR="00765637" w:rsidRPr="00F75710">
        <w:rPr>
          <w:i/>
          <w:sz w:val="24"/>
        </w:rPr>
        <w:t>Miragall</w:t>
      </w:r>
      <w:proofErr w:type="spellEnd"/>
      <w:r w:rsidR="00765637" w:rsidRPr="00F75710">
        <w:rPr>
          <w:i/>
          <w:sz w:val="24"/>
        </w:rPr>
        <w:t xml:space="preserve"> </w:t>
      </w:r>
      <w:proofErr w:type="spellStart"/>
      <w:r w:rsidR="00765637" w:rsidRPr="00F75710">
        <w:rPr>
          <w:i/>
          <w:sz w:val="24"/>
        </w:rPr>
        <w:t>Escolano</w:t>
      </w:r>
      <w:proofErr w:type="spellEnd"/>
      <w:r w:rsidR="00765637" w:rsidRPr="00F75710">
        <w:rPr>
          <w:i/>
          <w:sz w:val="24"/>
        </w:rPr>
        <w:t xml:space="preserve"> i drugi protiv Španije</w:t>
      </w:r>
      <w:r w:rsidR="00765637" w:rsidRPr="00F75710">
        <w:rPr>
          <w:sz w:val="24"/>
        </w:rPr>
        <w:t xml:space="preserve">, presuda od 25. maja 2000. godine, stavovi 33-39). </w:t>
      </w:r>
    </w:p>
    <w:p w14:paraId="46E58707" w14:textId="77777777" w:rsidR="00F25FD5" w:rsidRPr="00F75710" w:rsidRDefault="00F25FD5" w:rsidP="00F33310">
      <w:pPr>
        <w:spacing w:line="240" w:lineRule="auto"/>
        <w:rPr>
          <w:sz w:val="24"/>
        </w:rPr>
      </w:pPr>
    </w:p>
    <w:p w14:paraId="5134704E" w14:textId="3E0148D8" w:rsidR="00F25FD5" w:rsidRPr="00F75710" w:rsidRDefault="00765637" w:rsidP="00F33310">
      <w:pPr>
        <w:numPr>
          <w:ilvl w:val="0"/>
          <w:numId w:val="1"/>
        </w:numPr>
        <w:spacing w:line="240" w:lineRule="auto"/>
        <w:ind w:left="630" w:hanging="630"/>
        <w:rPr>
          <w:rFonts w:cs="Arial"/>
          <w:sz w:val="24"/>
        </w:rPr>
      </w:pPr>
      <w:r w:rsidRPr="00F75710">
        <w:rPr>
          <w:sz w:val="24"/>
        </w:rPr>
        <w:t>Prema tome, iako je uloga Suda ograničena u smislu ocene tumačenja zakona, on se mora uveriti i pr</w:t>
      </w:r>
      <w:r w:rsidR="00522CED" w:rsidRPr="00F75710">
        <w:rPr>
          <w:sz w:val="24"/>
        </w:rPr>
        <w:t xml:space="preserve">eduzeti mere kada </w:t>
      </w:r>
      <w:r w:rsidRPr="00F75710">
        <w:rPr>
          <w:sz w:val="24"/>
        </w:rPr>
        <w:t xml:space="preserve">je </w:t>
      </w:r>
      <w:r w:rsidR="00522CED" w:rsidRPr="00F75710">
        <w:rPr>
          <w:sz w:val="24"/>
        </w:rPr>
        <w:t xml:space="preserve">određeni </w:t>
      </w:r>
      <w:r w:rsidRPr="00F75710">
        <w:rPr>
          <w:sz w:val="24"/>
        </w:rPr>
        <w:t>sud “</w:t>
      </w:r>
      <w:r w:rsidRPr="00F75710">
        <w:rPr>
          <w:i/>
          <w:sz w:val="24"/>
        </w:rPr>
        <w:t>primenio zakon na očigledno proizvoljan način</w:t>
      </w:r>
      <w:r w:rsidRPr="00F75710">
        <w:rPr>
          <w:sz w:val="24"/>
        </w:rPr>
        <w:t>” u konkretnom slučaju, što je moglo rezultirati “</w:t>
      </w:r>
      <w:r w:rsidRPr="00F75710">
        <w:rPr>
          <w:i/>
          <w:sz w:val="24"/>
        </w:rPr>
        <w:t>proizvoljnim</w:t>
      </w:r>
      <w:r w:rsidRPr="00F75710">
        <w:rPr>
          <w:sz w:val="24"/>
        </w:rPr>
        <w:t>” ili “</w:t>
      </w:r>
      <w:r w:rsidRPr="00F75710">
        <w:rPr>
          <w:i/>
          <w:sz w:val="24"/>
        </w:rPr>
        <w:t>očigledno nerazumnim</w:t>
      </w:r>
      <w:r w:rsidRPr="00F75710">
        <w:rPr>
          <w:sz w:val="24"/>
        </w:rPr>
        <w:t xml:space="preserve">” zaključcima za podnosioca zahteva </w:t>
      </w:r>
      <w:r w:rsidR="00B272F5" w:rsidRPr="00F75710">
        <w:rPr>
          <w:sz w:val="24"/>
        </w:rPr>
        <w:t>(</w:t>
      </w:r>
      <w:r w:rsidRPr="00F75710">
        <w:rPr>
          <w:sz w:val="24"/>
        </w:rPr>
        <w:t xml:space="preserve">vidi, u ovom kontekstu, predmet ESLJP-a </w:t>
      </w:r>
      <w:proofErr w:type="spellStart"/>
      <w:r w:rsidRPr="00F75710">
        <w:rPr>
          <w:i/>
          <w:iCs/>
          <w:sz w:val="24"/>
        </w:rPr>
        <w:t>Anheuser-Busch</w:t>
      </w:r>
      <w:proofErr w:type="spellEnd"/>
      <w:r w:rsidRPr="00F75710">
        <w:rPr>
          <w:i/>
          <w:iCs/>
          <w:sz w:val="24"/>
        </w:rPr>
        <w:t xml:space="preserve"> </w:t>
      </w:r>
      <w:proofErr w:type="spellStart"/>
      <w:r w:rsidRPr="00F75710">
        <w:rPr>
          <w:i/>
          <w:iCs/>
          <w:sz w:val="24"/>
        </w:rPr>
        <w:t>Inc</w:t>
      </w:r>
      <w:proofErr w:type="spellEnd"/>
      <w:r w:rsidRPr="00F75710">
        <w:rPr>
          <w:i/>
          <w:iCs/>
          <w:sz w:val="24"/>
        </w:rPr>
        <w:t xml:space="preserve">. protiv Portugala, </w:t>
      </w:r>
      <w:r w:rsidRPr="00F75710">
        <w:rPr>
          <w:sz w:val="24"/>
        </w:rPr>
        <w:t xml:space="preserve">presuda od </w:t>
      </w:r>
      <w:r w:rsidR="00B272F5" w:rsidRPr="00F75710">
        <w:rPr>
          <w:sz w:val="24"/>
        </w:rPr>
        <w:t>11</w:t>
      </w:r>
      <w:r w:rsidRPr="00F75710">
        <w:rPr>
          <w:sz w:val="24"/>
        </w:rPr>
        <w:t xml:space="preserve">. januara </w:t>
      </w:r>
      <w:r w:rsidR="00B272F5" w:rsidRPr="00F75710">
        <w:rPr>
          <w:sz w:val="24"/>
        </w:rPr>
        <w:t>2007</w:t>
      </w:r>
      <w:r w:rsidRPr="00F75710">
        <w:rPr>
          <w:sz w:val="24"/>
        </w:rPr>
        <w:t>. godine, stav</w:t>
      </w:r>
      <w:r w:rsidR="00B272F5" w:rsidRPr="00F75710">
        <w:rPr>
          <w:sz w:val="24"/>
        </w:rPr>
        <w:t xml:space="preserve"> 83; </w:t>
      </w:r>
      <w:r w:rsidRPr="00F75710">
        <w:rPr>
          <w:sz w:val="24"/>
        </w:rPr>
        <w:t>i, takođe, slučajeve Suda KI06/17, citiran u tekstu iznad</w:t>
      </w:r>
      <w:r w:rsidRPr="00F75710">
        <w:rPr>
          <w:iCs/>
          <w:sz w:val="24"/>
        </w:rPr>
        <w:t>, stav</w:t>
      </w:r>
      <w:r w:rsidR="00B272F5" w:rsidRPr="00F75710">
        <w:rPr>
          <w:iCs/>
          <w:sz w:val="24"/>
        </w:rPr>
        <w:t xml:space="preserve"> 40; KI122/16, </w:t>
      </w:r>
      <w:r w:rsidRPr="00F75710">
        <w:rPr>
          <w:sz w:val="24"/>
        </w:rPr>
        <w:t>citiran u tekstu iznad</w:t>
      </w:r>
      <w:r w:rsidRPr="00F75710">
        <w:rPr>
          <w:iCs/>
          <w:sz w:val="24"/>
        </w:rPr>
        <w:t>, stav</w:t>
      </w:r>
      <w:r w:rsidR="00B272F5" w:rsidRPr="00F75710">
        <w:rPr>
          <w:iCs/>
          <w:sz w:val="24"/>
        </w:rPr>
        <w:t xml:space="preserve"> 59</w:t>
      </w:r>
      <w:r w:rsidRPr="00F75710">
        <w:rPr>
          <w:iCs/>
          <w:sz w:val="24"/>
        </w:rPr>
        <w:t xml:space="preserve">; i KI154/17 i KI05/18, </w:t>
      </w:r>
      <w:r w:rsidRPr="00F75710">
        <w:rPr>
          <w:sz w:val="24"/>
        </w:rPr>
        <w:t>citiran u tekstu iznad</w:t>
      </w:r>
      <w:r w:rsidRPr="00F75710">
        <w:rPr>
          <w:iCs/>
          <w:sz w:val="24"/>
        </w:rPr>
        <w:t>, stav</w:t>
      </w:r>
      <w:r w:rsidR="001C3489" w:rsidRPr="00F75710">
        <w:rPr>
          <w:iCs/>
          <w:sz w:val="24"/>
        </w:rPr>
        <w:t xml:space="preserve"> 64</w:t>
      </w:r>
      <w:r w:rsidR="00B272F5" w:rsidRPr="00F75710">
        <w:rPr>
          <w:iCs/>
          <w:sz w:val="24"/>
        </w:rPr>
        <w:t>).</w:t>
      </w:r>
    </w:p>
    <w:p w14:paraId="1F500DCA" w14:textId="77777777" w:rsidR="00F25FD5" w:rsidRPr="00F75710" w:rsidRDefault="00F25FD5" w:rsidP="00F33310">
      <w:pPr>
        <w:spacing w:line="240" w:lineRule="auto"/>
        <w:rPr>
          <w:rFonts w:eastAsia="MS Mincho"/>
          <w:sz w:val="24"/>
        </w:rPr>
      </w:pPr>
    </w:p>
    <w:p w14:paraId="6ECBAA0D" w14:textId="5CA6077D" w:rsidR="00491643" w:rsidRPr="00F75710" w:rsidRDefault="00765637" w:rsidP="00F33310">
      <w:pPr>
        <w:numPr>
          <w:ilvl w:val="0"/>
          <w:numId w:val="1"/>
        </w:numPr>
        <w:spacing w:line="240" w:lineRule="auto"/>
        <w:ind w:left="630" w:hanging="630"/>
        <w:rPr>
          <w:rFonts w:cs="Arial"/>
          <w:sz w:val="24"/>
        </w:rPr>
      </w:pPr>
      <w:r w:rsidRPr="00F75710">
        <w:rPr>
          <w:rFonts w:eastAsia="MS Mincho"/>
          <w:sz w:val="24"/>
        </w:rPr>
        <w:t xml:space="preserve">U okolnostima konkretnog slučaja, Sud podseća da </w:t>
      </w:r>
      <w:proofErr w:type="spellStart"/>
      <w:r w:rsidRPr="00F75710">
        <w:rPr>
          <w:rFonts w:eastAsia="MS Mincho"/>
          <w:sz w:val="24"/>
        </w:rPr>
        <w:t>podnositeljka</w:t>
      </w:r>
      <w:proofErr w:type="spellEnd"/>
      <w:r w:rsidRPr="00F75710">
        <w:rPr>
          <w:rFonts w:eastAsia="MS Mincho"/>
          <w:sz w:val="24"/>
        </w:rPr>
        <w:t xml:space="preserve"> zahteva ne navodi niti argumentuje </w:t>
      </w:r>
      <w:r w:rsidR="00491643" w:rsidRPr="00F75710">
        <w:rPr>
          <w:sz w:val="24"/>
        </w:rPr>
        <w:t>“</w:t>
      </w:r>
      <w:r w:rsidRPr="00F75710">
        <w:rPr>
          <w:i/>
          <w:sz w:val="24"/>
        </w:rPr>
        <w:t>očigledno pogrešnu primenu zakona</w:t>
      </w:r>
      <w:r w:rsidRPr="00F75710">
        <w:rPr>
          <w:sz w:val="24"/>
        </w:rPr>
        <w:t xml:space="preserve">” koja je mogla rezultirati </w:t>
      </w:r>
      <w:r w:rsidR="00491643" w:rsidRPr="00F75710">
        <w:rPr>
          <w:sz w:val="24"/>
        </w:rPr>
        <w:t>“</w:t>
      </w:r>
      <w:r w:rsidRPr="00F75710">
        <w:rPr>
          <w:i/>
          <w:sz w:val="24"/>
        </w:rPr>
        <w:t>proizvoljnim</w:t>
      </w:r>
      <w:r w:rsidRPr="00F75710">
        <w:rPr>
          <w:sz w:val="24"/>
        </w:rPr>
        <w:t>” ili</w:t>
      </w:r>
      <w:r w:rsidR="00491643" w:rsidRPr="00F75710">
        <w:rPr>
          <w:sz w:val="24"/>
        </w:rPr>
        <w:t xml:space="preserve"> “</w:t>
      </w:r>
      <w:r w:rsidRPr="00F75710">
        <w:rPr>
          <w:i/>
          <w:sz w:val="24"/>
        </w:rPr>
        <w:t>očigledno nerazumnim</w:t>
      </w:r>
      <w:r w:rsidR="00491643" w:rsidRPr="00F75710">
        <w:rPr>
          <w:sz w:val="24"/>
        </w:rPr>
        <w:t xml:space="preserve">” </w:t>
      </w:r>
      <w:r w:rsidRPr="00F75710">
        <w:rPr>
          <w:sz w:val="24"/>
        </w:rPr>
        <w:t>zaključcima za podnosioca zahteva, zasnovano na praksi ESLJP-a, ali i na praksi Suda. Međutim, ona tvrdi da redovni sudovi u njenom slučaju nis</w:t>
      </w:r>
      <w:r w:rsidR="00522CED" w:rsidRPr="00F75710">
        <w:rPr>
          <w:sz w:val="24"/>
        </w:rPr>
        <w:t>u pravilno primenili važeći</w:t>
      </w:r>
      <w:r w:rsidRPr="00F75710">
        <w:rPr>
          <w:sz w:val="24"/>
        </w:rPr>
        <w:t xml:space="preserve"> zakon, u pogledu člana 125. Zakona o nasleđivanju SAPK, člana 138. Zakona o nasleđivanju i člana 37. Zakona o </w:t>
      </w:r>
      <w:proofErr w:type="spellStart"/>
      <w:r w:rsidRPr="00F75710">
        <w:rPr>
          <w:sz w:val="24"/>
        </w:rPr>
        <w:t>svojinskopravnim</w:t>
      </w:r>
      <w:proofErr w:type="spellEnd"/>
      <w:r w:rsidRPr="00F75710">
        <w:rPr>
          <w:sz w:val="24"/>
        </w:rPr>
        <w:t xml:space="preserve"> odnosima. </w:t>
      </w:r>
    </w:p>
    <w:p w14:paraId="7B7B128D" w14:textId="77777777" w:rsidR="00F33310" w:rsidRPr="00F75710" w:rsidRDefault="00F33310" w:rsidP="00F33310">
      <w:pPr>
        <w:spacing w:line="240" w:lineRule="auto"/>
        <w:ind w:left="630"/>
        <w:rPr>
          <w:rFonts w:cs="Arial"/>
          <w:sz w:val="24"/>
        </w:rPr>
      </w:pPr>
    </w:p>
    <w:p w14:paraId="3E92B571" w14:textId="2AA33977" w:rsidR="009B3BC5" w:rsidRPr="00F75710" w:rsidRDefault="00522CED" w:rsidP="00F33310">
      <w:pPr>
        <w:numPr>
          <w:ilvl w:val="0"/>
          <w:numId w:val="1"/>
        </w:numPr>
        <w:tabs>
          <w:tab w:val="left" w:pos="630"/>
        </w:tabs>
        <w:spacing w:line="240" w:lineRule="auto"/>
        <w:ind w:left="630" w:hanging="630"/>
        <w:rPr>
          <w:rFonts w:cs="Arial"/>
          <w:sz w:val="24"/>
        </w:rPr>
      </w:pPr>
      <w:r w:rsidRPr="00F75710">
        <w:rPr>
          <w:rFonts w:cs="Arial"/>
          <w:sz w:val="24"/>
        </w:rPr>
        <w:t>S tim u vezi</w:t>
      </w:r>
      <w:r w:rsidR="00741070" w:rsidRPr="00F75710">
        <w:rPr>
          <w:rFonts w:cs="Arial"/>
          <w:sz w:val="24"/>
        </w:rPr>
        <w:t>, Sud pre svega naglašava da član 125. Zakona o nasleđivanju SAPK utvrđuje zastarelost prava zahtevati zaostavštinu. Prema ovom članu, pravo zahtevati zaostavštinu kao na</w:t>
      </w:r>
      <w:r w:rsidR="009219F0" w:rsidRPr="00F75710">
        <w:rPr>
          <w:rFonts w:cs="Arial"/>
          <w:sz w:val="24"/>
        </w:rPr>
        <w:t>s</w:t>
      </w:r>
      <w:r w:rsidR="00741070" w:rsidRPr="00F75710">
        <w:rPr>
          <w:rFonts w:cs="Arial"/>
          <w:sz w:val="24"/>
        </w:rPr>
        <w:t xml:space="preserve">lednik ostavioca zastareva prema savesnom držaocu za dve </w:t>
      </w:r>
      <w:r w:rsidR="006E31A9" w:rsidRPr="00F75710">
        <w:rPr>
          <w:rFonts w:cs="Arial"/>
          <w:sz w:val="24"/>
        </w:rPr>
        <w:t>(2)</w:t>
      </w:r>
      <w:r w:rsidR="00741070" w:rsidRPr="00F75710">
        <w:rPr>
          <w:rFonts w:cs="Arial"/>
          <w:sz w:val="24"/>
        </w:rPr>
        <w:t xml:space="preserve"> godine od dana kada je naslednik sa</w:t>
      </w:r>
      <w:r w:rsidRPr="00F75710">
        <w:rPr>
          <w:rFonts w:cs="Arial"/>
          <w:sz w:val="24"/>
        </w:rPr>
        <w:t>znao za svoje pravo i za državinu</w:t>
      </w:r>
      <w:r w:rsidR="00741070" w:rsidRPr="00F75710">
        <w:rPr>
          <w:rFonts w:cs="Arial"/>
          <w:sz w:val="24"/>
        </w:rPr>
        <w:t xml:space="preserve"> stvari zaostavštine. Ovaj član takođe utvrđuje da ovo pravo zastareva najdalje za dvad</w:t>
      </w:r>
      <w:r w:rsidR="009219F0" w:rsidRPr="00F75710">
        <w:rPr>
          <w:rFonts w:cs="Arial"/>
          <w:sz w:val="24"/>
        </w:rPr>
        <w:t>e</w:t>
      </w:r>
      <w:r w:rsidR="00741070" w:rsidRPr="00F75710">
        <w:rPr>
          <w:rFonts w:cs="Arial"/>
          <w:sz w:val="24"/>
        </w:rPr>
        <w:t xml:space="preserve">set </w:t>
      </w:r>
      <w:r w:rsidR="006E31A9" w:rsidRPr="00F75710">
        <w:rPr>
          <w:rFonts w:cs="Arial"/>
          <w:sz w:val="24"/>
        </w:rPr>
        <w:t>(</w:t>
      </w:r>
      <w:r w:rsidR="00A20393" w:rsidRPr="00F75710">
        <w:rPr>
          <w:rFonts w:cs="Arial"/>
          <w:sz w:val="24"/>
        </w:rPr>
        <w:t>20</w:t>
      </w:r>
      <w:r w:rsidR="006E31A9" w:rsidRPr="00F75710">
        <w:rPr>
          <w:rFonts w:cs="Arial"/>
          <w:sz w:val="24"/>
        </w:rPr>
        <w:t>)</w:t>
      </w:r>
      <w:r w:rsidR="00741070" w:rsidRPr="00F75710">
        <w:rPr>
          <w:rFonts w:cs="Arial"/>
          <w:sz w:val="24"/>
        </w:rPr>
        <w:t xml:space="preserve"> godina računajući za zakonskog n</w:t>
      </w:r>
      <w:r w:rsidRPr="00F75710">
        <w:rPr>
          <w:rFonts w:cs="Arial"/>
          <w:sz w:val="24"/>
        </w:rPr>
        <w:t>aslednika od smrti ostaviočeve, a</w:t>
      </w:r>
      <w:r w:rsidR="00741070" w:rsidRPr="00F75710">
        <w:rPr>
          <w:rFonts w:cs="Arial"/>
          <w:sz w:val="24"/>
        </w:rPr>
        <w:t xml:space="preserve"> za testamentalnog naslednika od proglašenja testamenta. S druge strane, član</w:t>
      </w:r>
      <w:r w:rsidR="009B3BC5" w:rsidRPr="00F75710">
        <w:rPr>
          <w:rFonts w:cs="Arial"/>
          <w:color w:val="000000" w:themeColor="text1"/>
          <w:sz w:val="24"/>
        </w:rPr>
        <w:t xml:space="preserve"> 138</w:t>
      </w:r>
      <w:r w:rsidR="00741070" w:rsidRPr="00F75710">
        <w:rPr>
          <w:rFonts w:cs="Arial"/>
          <w:color w:val="000000" w:themeColor="text1"/>
          <w:sz w:val="24"/>
        </w:rPr>
        <w:t>. Zakona o nasleđivanju utvrđuje iste uslove, ali se razlikuje samo u pogle</w:t>
      </w:r>
      <w:r w:rsidR="009219F0" w:rsidRPr="00F75710">
        <w:rPr>
          <w:rFonts w:cs="Arial"/>
          <w:color w:val="000000" w:themeColor="text1"/>
          <w:sz w:val="24"/>
        </w:rPr>
        <w:t>du vremena zastarelosti prema</w:t>
      </w:r>
      <w:r w:rsidR="00741070" w:rsidRPr="00F75710">
        <w:rPr>
          <w:rFonts w:cs="Arial"/>
          <w:color w:val="000000" w:themeColor="text1"/>
          <w:sz w:val="24"/>
        </w:rPr>
        <w:t xml:space="preserve"> savesnom držaocu u roku od jedne </w:t>
      </w:r>
      <w:r w:rsidR="006E31A9" w:rsidRPr="00F75710">
        <w:rPr>
          <w:rFonts w:cs="Arial"/>
          <w:color w:val="000000" w:themeColor="text1"/>
          <w:sz w:val="24"/>
        </w:rPr>
        <w:t>(</w:t>
      </w:r>
      <w:r w:rsidR="009B3BC5" w:rsidRPr="00F75710">
        <w:rPr>
          <w:rFonts w:cs="Arial"/>
          <w:color w:val="000000" w:themeColor="text1"/>
          <w:sz w:val="24"/>
        </w:rPr>
        <w:t>1</w:t>
      </w:r>
      <w:r w:rsidR="006E31A9" w:rsidRPr="00F75710">
        <w:rPr>
          <w:rFonts w:cs="Arial"/>
          <w:color w:val="000000" w:themeColor="text1"/>
          <w:sz w:val="24"/>
        </w:rPr>
        <w:t>)</w:t>
      </w:r>
      <w:r w:rsidR="009B3BC5" w:rsidRPr="00F75710">
        <w:rPr>
          <w:rFonts w:cs="Arial"/>
          <w:color w:val="000000" w:themeColor="text1"/>
          <w:sz w:val="24"/>
        </w:rPr>
        <w:t xml:space="preserve"> </w:t>
      </w:r>
      <w:r w:rsidR="00741070" w:rsidRPr="00F75710">
        <w:rPr>
          <w:rFonts w:cs="Arial"/>
          <w:color w:val="000000" w:themeColor="text1"/>
          <w:sz w:val="24"/>
        </w:rPr>
        <w:t xml:space="preserve">godine od dana kada je naslednik saznao za svoje pravo. S druge strane, ali ne konkretno povezano sa nasleđivanjem, Zakon o </w:t>
      </w:r>
      <w:proofErr w:type="spellStart"/>
      <w:r w:rsidR="00741070" w:rsidRPr="00F75710">
        <w:rPr>
          <w:rFonts w:cs="Arial"/>
          <w:color w:val="000000" w:themeColor="text1"/>
          <w:sz w:val="24"/>
        </w:rPr>
        <w:t>svojinskopravnim</w:t>
      </w:r>
      <w:proofErr w:type="spellEnd"/>
      <w:r w:rsidR="00741070" w:rsidRPr="00F75710">
        <w:rPr>
          <w:rFonts w:cs="Arial"/>
          <w:color w:val="000000" w:themeColor="text1"/>
          <w:sz w:val="24"/>
        </w:rPr>
        <w:t xml:space="preserve"> odnosima, u svom članu 37. utvrđuje da</w:t>
      </w:r>
      <w:r w:rsidR="009219F0" w:rsidRPr="00F75710">
        <w:rPr>
          <w:rFonts w:cs="Arial"/>
          <w:color w:val="000000" w:themeColor="text1"/>
          <w:sz w:val="24"/>
        </w:rPr>
        <w:t xml:space="preserve"> nema zastarelosti u slučajevima</w:t>
      </w:r>
      <w:r w:rsidR="00741070" w:rsidRPr="00F75710">
        <w:rPr>
          <w:rFonts w:cs="Arial"/>
          <w:color w:val="000000" w:themeColor="text1"/>
          <w:sz w:val="24"/>
        </w:rPr>
        <w:t xml:space="preserve"> kada vlasnik tužbom zahteva povraćaj određene stvari, pod uslovom da vlasnik </w:t>
      </w:r>
      <w:r w:rsidR="00080A16" w:rsidRPr="00F75710">
        <w:rPr>
          <w:bCs/>
          <w:iCs/>
          <w:sz w:val="24"/>
        </w:rPr>
        <w:t>(i)</w:t>
      </w:r>
      <w:r w:rsidR="00741070" w:rsidRPr="00F75710">
        <w:rPr>
          <w:bCs/>
          <w:iCs/>
          <w:sz w:val="24"/>
        </w:rPr>
        <w:t xml:space="preserve"> dokaže da na stvari čiji povraćaj traži ima pravo svojine, i (ii) da se predmetna stvar nalazi u faktičkoj vlasti tuženog. </w:t>
      </w:r>
    </w:p>
    <w:p w14:paraId="12801511" w14:textId="77777777" w:rsidR="00B22C3E" w:rsidRPr="00F75710" w:rsidRDefault="00B22C3E" w:rsidP="00F33310">
      <w:pPr>
        <w:tabs>
          <w:tab w:val="left" w:pos="630"/>
        </w:tabs>
        <w:spacing w:line="240" w:lineRule="auto"/>
        <w:ind w:left="630"/>
        <w:rPr>
          <w:rFonts w:cs="Arial"/>
          <w:sz w:val="24"/>
        </w:rPr>
      </w:pPr>
    </w:p>
    <w:p w14:paraId="731B3871" w14:textId="11B548B1" w:rsidR="00F25FD5" w:rsidRPr="00F75710" w:rsidRDefault="00741070" w:rsidP="00F33310">
      <w:pPr>
        <w:numPr>
          <w:ilvl w:val="0"/>
          <w:numId w:val="1"/>
        </w:numPr>
        <w:spacing w:line="240" w:lineRule="auto"/>
        <w:ind w:left="630" w:hanging="630"/>
        <w:rPr>
          <w:rFonts w:cs="Arial"/>
          <w:sz w:val="24"/>
        </w:rPr>
      </w:pPr>
      <w:r w:rsidRPr="00F75710">
        <w:rPr>
          <w:rFonts w:eastAsia="MS Mincho"/>
          <w:sz w:val="24"/>
        </w:rPr>
        <w:t xml:space="preserve">Sud podseća da je Osnovni sud svojom presudom </w:t>
      </w:r>
      <w:r w:rsidR="006473A0" w:rsidRPr="00F75710">
        <w:rPr>
          <w:rFonts w:eastAsia="MS Mincho"/>
          <w:sz w:val="24"/>
        </w:rPr>
        <w:t>[C.</w:t>
      </w:r>
      <w:r w:rsidRPr="00F75710">
        <w:rPr>
          <w:rFonts w:eastAsia="MS Mincho"/>
          <w:sz w:val="24"/>
        </w:rPr>
        <w:t xml:space="preserve"> br. 653/09] od</w:t>
      </w:r>
      <w:r w:rsidR="006473A0" w:rsidRPr="00F75710">
        <w:rPr>
          <w:rFonts w:eastAsia="MS Mincho"/>
          <w:sz w:val="24"/>
        </w:rPr>
        <w:t xml:space="preserve"> 11</w:t>
      </w:r>
      <w:r w:rsidRPr="00F75710">
        <w:rPr>
          <w:rFonts w:eastAsia="MS Mincho"/>
          <w:sz w:val="24"/>
        </w:rPr>
        <w:t>. novembra 2013. godine, n</w:t>
      </w:r>
      <w:r w:rsidR="00495BCF" w:rsidRPr="00F75710">
        <w:rPr>
          <w:rFonts w:eastAsia="MS Mincho"/>
          <w:sz w:val="24"/>
        </w:rPr>
        <w:t>a osnovu ovih odredbi utvrdio</w:t>
      </w:r>
      <w:r w:rsidRPr="00F75710">
        <w:rPr>
          <w:rFonts w:eastAsia="MS Mincho"/>
          <w:sz w:val="24"/>
        </w:rPr>
        <w:t xml:space="preserve"> </w:t>
      </w:r>
      <w:r w:rsidR="0020367D" w:rsidRPr="00F75710">
        <w:rPr>
          <w:rFonts w:eastAsia="MS Mincho"/>
          <w:sz w:val="24"/>
        </w:rPr>
        <w:t xml:space="preserve">(i) </w:t>
      </w:r>
      <w:r w:rsidR="00495BCF" w:rsidRPr="00F75710">
        <w:rPr>
          <w:rFonts w:eastAsia="MS Mincho"/>
          <w:sz w:val="24"/>
        </w:rPr>
        <w:t>da svojina tužilaca na spornoj imov</w:t>
      </w:r>
      <w:r w:rsidR="002B2540" w:rsidRPr="00F75710">
        <w:rPr>
          <w:rFonts w:eastAsia="MS Mincho"/>
          <w:sz w:val="24"/>
        </w:rPr>
        <w:t>ini nije dokazana uzimajući u obzir</w:t>
      </w:r>
      <w:r w:rsidR="00495BCF" w:rsidRPr="00F75710">
        <w:rPr>
          <w:rFonts w:eastAsia="MS Mincho"/>
          <w:sz w:val="24"/>
        </w:rPr>
        <w:t xml:space="preserve"> činjenično stanje i istorijat sporne imovine i </w:t>
      </w:r>
      <w:r w:rsidR="0020367D" w:rsidRPr="00F75710">
        <w:rPr>
          <w:rFonts w:eastAsia="MS Mincho"/>
          <w:sz w:val="24"/>
        </w:rPr>
        <w:t xml:space="preserve">(ii) </w:t>
      </w:r>
      <w:r w:rsidR="00495BCF" w:rsidRPr="00F75710">
        <w:rPr>
          <w:rFonts w:eastAsia="MS Mincho"/>
          <w:sz w:val="24"/>
        </w:rPr>
        <w:t>da je na osnovu odredaba Zakona o nasleđivanju SAPK i Zakona o nasleđivanju,</w:t>
      </w:r>
      <w:r w:rsidR="002B2540" w:rsidRPr="00F75710">
        <w:rPr>
          <w:rFonts w:eastAsia="MS Mincho"/>
          <w:sz w:val="24"/>
        </w:rPr>
        <w:t xml:space="preserve"> članova</w:t>
      </w:r>
      <w:r w:rsidR="00495BCF" w:rsidRPr="00F75710">
        <w:rPr>
          <w:rFonts w:eastAsia="MS Mincho"/>
          <w:sz w:val="24"/>
        </w:rPr>
        <w:t xml:space="preserve"> </w:t>
      </w:r>
      <w:r w:rsidR="0020367D" w:rsidRPr="00F75710">
        <w:rPr>
          <w:rFonts w:eastAsia="MS Mincho"/>
          <w:sz w:val="24"/>
        </w:rPr>
        <w:t>125</w:t>
      </w:r>
      <w:r w:rsidR="00495BCF" w:rsidRPr="00F75710">
        <w:rPr>
          <w:rFonts w:eastAsia="MS Mincho"/>
          <w:sz w:val="24"/>
        </w:rPr>
        <w:t xml:space="preserve">. i </w:t>
      </w:r>
      <w:r w:rsidR="0020367D" w:rsidRPr="00F75710">
        <w:rPr>
          <w:rFonts w:eastAsia="MS Mincho"/>
          <w:sz w:val="24"/>
        </w:rPr>
        <w:t>138</w:t>
      </w:r>
      <w:r w:rsidR="00495BCF" w:rsidRPr="00F75710">
        <w:rPr>
          <w:rFonts w:eastAsia="MS Mincho"/>
          <w:sz w:val="24"/>
        </w:rPr>
        <w:t>.</w:t>
      </w:r>
      <w:r w:rsidR="0020367D" w:rsidRPr="00F75710">
        <w:rPr>
          <w:rFonts w:eastAsia="MS Mincho"/>
          <w:sz w:val="24"/>
        </w:rPr>
        <w:t>,</w:t>
      </w:r>
      <w:r w:rsidR="00495BCF" w:rsidRPr="00F75710">
        <w:rPr>
          <w:rFonts w:eastAsia="MS Mincho"/>
          <w:sz w:val="24"/>
        </w:rPr>
        <w:t xml:space="preserve"> respektivno, pravo tužilaca na utvrđenje ove svojine zastarelo. U tom kontekstu, gore navedena presuda, sadrži sledeće: </w:t>
      </w:r>
      <w:r w:rsidR="0020367D" w:rsidRPr="00F75710">
        <w:rPr>
          <w:rFonts w:eastAsia="MS Mincho"/>
          <w:sz w:val="24"/>
        </w:rPr>
        <w:t xml:space="preserve"> </w:t>
      </w:r>
    </w:p>
    <w:p w14:paraId="3CE2A513" w14:textId="743D899C" w:rsidR="00527FF1" w:rsidRPr="00F75710" w:rsidRDefault="00527FF1" w:rsidP="00F33310">
      <w:pPr>
        <w:pStyle w:val="Default"/>
        <w:jc w:val="both"/>
        <w:rPr>
          <w:rFonts w:ascii="Georgia" w:hAnsi="Georgia" w:cs="Times New Roman"/>
          <w:lang w:val="sr-Latn-CS"/>
        </w:rPr>
      </w:pPr>
    </w:p>
    <w:p w14:paraId="662CF0EB" w14:textId="76912391" w:rsidR="00E57E63" w:rsidRPr="00F75710" w:rsidRDefault="00527FF1" w:rsidP="00F75710">
      <w:pPr>
        <w:autoSpaceDE w:val="0"/>
        <w:autoSpaceDN w:val="0"/>
        <w:adjustRightInd w:val="0"/>
        <w:spacing w:line="240" w:lineRule="auto"/>
        <w:ind w:left="990"/>
        <w:rPr>
          <w:i/>
          <w:sz w:val="24"/>
        </w:rPr>
      </w:pPr>
      <w:r w:rsidRPr="00F75710">
        <w:rPr>
          <w:i/>
          <w:sz w:val="24"/>
        </w:rPr>
        <w:t>“</w:t>
      </w:r>
      <w:r w:rsidR="00495BCF" w:rsidRPr="00F75710">
        <w:rPr>
          <w:i/>
          <w:sz w:val="24"/>
        </w:rPr>
        <w:t>Nepokretna imovina na koju se pozi</w:t>
      </w:r>
      <w:r w:rsidR="002B2540" w:rsidRPr="00F75710">
        <w:rPr>
          <w:i/>
          <w:sz w:val="24"/>
        </w:rPr>
        <w:t>vaju tužioci, u 1932.</w:t>
      </w:r>
      <w:r w:rsidR="00495BCF" w:rsidRPr="00F75710">
        <w:rPr>
          <w:i/>
          <w:sz w:val="24"/>
        </w:rPr>
        <w:t xml:space="preserve"> godini je evidentirana na ime Z</w:t>
      </w:r>
      <w:r w:rsidR="00AB732C" w:rsidRPr="00F75710">
        <w:rPr>
          <w:i/>
          <w:sz w:val="24"/>
        </w:rPr>
        <w:t>.</w:t>
      </w:r>
      <w:r w:rsidR="00495BCF" w:rsidRPr="00F75710">
        <w:rPr>
          <w:i/>
          <w:sz w:val="24"/>
        </w:rPr>
        <w:t>V</w:t>
      </w:r>
      <w:r w:rsidR="00AB732C" w:rsidRPr="00F75710">
        <w:rPr>
          <w:i/>
          <w:sz w:val="24"/>
        </w:rPr>
        <w:t>.</w:t>
      </w:r>
      <w:r w:rsidR="00495BCF" w:rsidRPr="00F75710">
        <w:rPr>
          <w:i/>
          <w:sz w:val="24"/>
        </w:rPr>
        <w:t>V</w:t>
      </w:r>
      <w:r w:rsidR="00AB732C" w:rsidRPr="00F75710">
        <w:rPr>
          <w:i/>
          <w:sz w:val="24"/>
        </w:rPr>
        <w:t>.</w:t>
      </w:r>
      <w:r w:rsidR="00495BCF" w:rsidRPr="00F75710">
        <w:rPr>
          <w:i/>
          <w:sz w:val="24"/>
        </w:rPr>
        <w:t xml:space="preserve"> U 1956. godini, ova nepokretna imovina prepravkom se registruje na ime Z</w:t>
      </w:r>
      <w:r w:rsidR="00AB732C" w:rsidRPr="00F75710">
        <w:rPr>
          <w:i/>
          <w:sz w:val="24"/>
        </w:rPr>
        <w:t>.</w:t>
      </w:r>
      <w:r w:rsidR="00495BCF" w:rsidRPr="00F75710">
        <w:rPr>
          <w:i/>
          <w:sz w:val="24"/>
        </w:rPr>
        <w:t>S</w:t>
      </w:r>
      <w:r w:rsidR="00AB732C" w:rsidRPr="00F75710">
        <w:rPr>
          <w:i/>
          <w:sz w:val="24"/>
        </w:rPr>
        <w:t>.</w:t>
      </w:r>
      <w:r w:rsidR="00495BCF" w:rsidRPr="00F75710">
        <w:rPr>
          <w:i/>
          <w:sz w:val="24"/>
        </w:rPr>
        <w:t>, rođene Dragojević, udovice Radivoja. Dok, u 1971. godini, na osnovu rešenja O.</w:t>
      </w:r>
      <w:r w:rsidR="002B2540" w:rsidRPr="00F75710">
        <w:rPr>
          <w:i/>
          <w:sz w:val="24"/>
        </w:rPr>
        <w:t xml:space="preserve"> </w:t>
      </w:r>
      <w:r w:rsidR="00495BCF" w:rsidRPr="00F75710">
        <w:rPr>
          <w:i/>
          <w:sz w:val="24"/>
        </w:rPr>
        <w:t>br. 161/71, nepokretna imovina prelazi na Z</w:t>
      </w:r>
      <w:r w:rsidR="00AB732C" w:rsidRPr="00F75710">
        <w:rPr>
          <w:i/>
          <w:sz w:val="24"/>
        </w:rPr>
        <w:t>.</w:t>
      </w:r>
      <w:r w:rsidR="00495BCF" w:rsidRPr="00F75710">
        <w:rPr>
          <w:i/>
          <w:sz w:val="24"/>
        </w:rPr>
        <w:t xml:space="preserve"> S</w:t>
      </w:r>
      <w:r w:rsidR="00AB732C" w:rsidRPr="00F75710">
        <w:rPr>
          <w:i/>
          <w:sz w:val="24"/>
        </w:rPr>
        <w:t>.</w:t>
      </w:r>
      <w:r w:rsidR="00495BCF" w:rsidRPr="00F75710">
        <w:rPr>
          <w:i/>
          <w:sz w:val="24"/>
        </w:rPr>
        <w:t xml:space="preserve">, udovica Radivoja, </w:t>
      </w:r>
      <w:r w:rsidR="00535AAD" w:rsidRPr="00F75710">
        <w:rPr>
          <w:i/>
          <w:sz w:val="24"/>
        </w:rPr>
        <w:t>Z.S</w:t>
      </w:r>
      <w:r w:rsidR="00495BCF" w:rsidRPr="00F75710">
        <w:rPr>
          <w:i/>
          <w:sz w:val="24"/>
        </w:rPr>
        <w:t>.</w:t>
      </w:r>
      <w:r w:rsidRPr="00F75710">
        <w:rPr>
          <w:i/>
          <w:sz w:val="24"/>
        </w:rPr>
        <w:t>, Z</w:t>
      </w:r>
      <w:r w:rsidR="00535AAD" w:rsidRPr="00F75710">
        <w:rPr>
          <w:i/>
          <w:sz w:val="24"/>
        </w:rPr>
        <w:t>.R</w:t>
      </w:r>
      <w:r w:rsidR="00495BCF" w:rsidRPr="00F75710">
        <w:rPr>
          <w:i/>
          <w:sz w:val="24"/>
        </w:rPr>
        <w:t>.</w:t>
      </w:r>
      <w:r w:rsidR="002B2540" w:rsidRPr="00F75710">
        <w:rPr>
          <w:i/>
          <w:sz w:val="24"/>
        </w:rPr>
        <w:t>, Đ</w:t>
      </w:r>
      <w:r w:rsidR="00535AAD" w:rsidRPr="00F75710">
        <w:rPr>
          <w:i/>
          <w:sz w:val="24"/>
        </w:rPr>
        <w:t>.</w:t>
      </w:r>
      <w:r w:rsidR="00495BCF" w:rsidRPr="00F75710">
        <w:rPr>
          <w:i/>
          <w:sz w:val="24"/>
        </w:rPr>
        <w:t>A. i</w:t>
      </w:r>
      <w:r w:rsidRPr="00F75710">
        <w:rPr>
          <w:i/>
          <w:sz w:val="24"/>
        </w:rPr>
        <w:t xml:space="preserve"> B</w:t>
      </w:r>
      <w:r w:rsidR="00495BCF" w:rsidRPr="00F75710">
        <w:rPr>
          <w:i/>
          <w:sz w:val="24"/>
        </w:rPr>
        <w:t>.</w:t>
      </w:r>
      <w:r w:rsidR="00535AAD" w:rsidRPr="00F75710">
        <w:rPr>
          <w:i/>
          <w:sz w:val="24"/>
        </w:rPr>
        <w:t>S</w:t>
      </w:r>
      <w:r w:rsidR="00495BCF" w:rsidRPr="00F75710">
        <w:rPr>
          <w:i/>
          <w:sz w:val="24"/>
        </w:rPr>
        <w:t xml:space="preserve">. sa po </w:t>
      </w:r>
      <w:r w:rsidR="00535AAD" w:rsidRPr="00F75710">
        <w:rPr>
          <w:i/>
          <w:sz w:val="24"/>
        </w:rPr>
        <w:t>1/</w:t>
      </w:r>
      <w:r w:rsidRPr="00F75710">
        <w:rPr>
          <w:i/>
          <w:sz w:val="24"/>
        </w:rPr>
        <w:t>5.</w:t>
      </w:r>
      <w:r w:rsidR="00535AAD" w:rsidRPr="00F75710">
        <w:rPr>
          <w:i/>
          <w:sz w:val="24"/>
        </w:rPr>
        <w:t xml:space="preserve"> </w:t>
      </w:r>
      <w:r w:rsidR="00495BCF" w:rsidRPr="00F75710">
        <w:rPr>
          <w:i/>
          <w:sz w:val="24"/>
        </w:rPr>
        <w:t xml:space="preserve">Sud je potvrdio ovo stanje na osnovu rešenja o nasleđivanju T. br. </w:t>
      </w:r>
      <w:r w:rsidR="008F06E0" w:rsidRPr="00F75710">
        <w:rPr>
          <w:i/>
          <w:sz w:val="24"/>
        </w:rPr>
        <w:t>151/</w:t>
      </w:r>
      <w:r w:rsidR="00495BCF" w:rsidRPr="00F75710">
        <w:rPr>
          <w:i/>
          <w:sz w:val="24"/>
        </w:rPr>
        <w:t>71 od</w:t>
      </w:r>
      <w:r w:rsidRPr="00F75710">
        <w:rPr>
          <w:i/>
          <w:sz w:val="24"/>
        </w:rPr>
        <w:t xml:space="preserve"> 25.10.1971</w:t>
      </w:r>
      <w:r w:rsidR="00495BCF" w:rsidRPr="00F75710">
        <w:rPr>
          <w:i/>
          <w:sz w:val="24"/>
        </w:rPr>
        <w:t>. godine</w:t>
      </w:r>
      <w:r w:rsidRPr="00F75710">
        <w:rPr>
          <w:i/>
          <w:sz w:val="24"/>
        </w:rPr>
        <w:t>,</w:t>
      </w:r>
      <w:r w:rsidR="00495BCF" w:rsidRPr="00F75710">
        <w:rPr>
          <w:i/>
          <w:sz w:val="24"/>
        </w:rPr>
        <w:t xml:space="preserve"> potvrde br. 0</w:t>
      </w:r>
      <w:r w:rsidR="00E20B20" w:rsidRPr="00F75710">
        <w:rPr>
          <w:i/>
          <w:sz w:val="24"/>
        </w:rPr>
        <w:t>1-3/</w:t>
      </w:r>
      <w:r w:rsidR="00495BCF" w:rsidRPr="00F75710">
        <w:rPr>
          <w:i/>
          <w:sz w:val="24"/>
        </w:rPr>
        <w:t>1652 od</w:t>
      </w:r>
      <w:r w:rsidRPr="00F75710">
        <w:rPr>
          <w:i/>
          <w:sz w:val="24"/>
        </w:rPr>
        <w:t xml:space="preserve"> 02.10.2008</w:t>
      </w:r>
      <w:r w:rsidR="00495BCF" w:rsidRPr="00F75710">
        <w:rPr>
          <w:i/>
          <w:sz w:val="24"/>
        </w:rPr>
        <w:t>. godine i Istorijata br. 01-31 od</w:t>
      </w:r>
      <w:r w:rsidRPr="00F75710">
        <w:rPr>
          <w:i/>
          <w:sz w:val="24"/>
        </w:rPr>
        <w:t xml:space="preserve"> 15.03.2013.</w:t>
      </w:r>
      <w:r w:rsidR="00495BCF" w:rsidRPr="00F75710">
        <w:rPr>
          <w:i/>
          <w:sz w:val="24"/>
        </w:rPr>
        <w:t xml:space="preserve"> godine. </w:t>
      </w:r>
      <w:r w:rsidRPr="00F75710">
        <w:rPr>
          <w:i/>
          <w:sz w:val="24"/>
        </w:rPr>
        <w:t xml:space="preserve"> </w:t>
      </w:r>
    </w:p>
    <w:p w14:paraId="3C9F9ABE" w14:textId="77777777" w:rsidR="0020367D" w:rsidRPr="00F75710" w:rsidRDefault="0020367D" w:rsidP="00F75710">
      <w:pPr>
        <w:autoSpaceDE w:val="0"/>
        <w:autoSpaceDN w:val="0"/>
        <w:adjustRightInd w:val="0"/>
        <w:spacing w:line="240" w:lineRule="auto"/>
        <w:ind w:left="990"/>
        <w:rPr>
          <w:i/>
          <w:sz w:val="24"/>
        </w:rPr>
      </w:pPr>
    </w:p>
    <w:p w14:paraId="5CF1EB57" w14:textId="0ADCC583" w:rsidR="00E20B20" w:rsidRPr="00F75710" w:rsidRDefault="00495BCF" w:rsidP="00F75710">
      <w:pPr>
        <w:autoSpaceDE w:val="0"/>
        <w:autoSpaceDN w:val="0"/>
        <w:adjustRightInd w:val="0"/>
        <w:spacing w:line="240" w:lineRule="auto"/>
        <w:ind w:left="990"/>
        <w:rPr>
          <w:i/>
          <w:sz w:val="24"/>
        </w:rPr>
      </w:pPr>
      <w:r w:rsidRPr="00F75710">
        <w:rPr>
          <w:i/>
          <w:sz w:val="24"/>
        </w:rPr>
        <w:t xml:space="preserve">Takođe, sud je ocenio da su prethodnici tužilaca imali priliku da u zakonskom roku ospore odluku o nasleđivanju </w:t>
      </w:r>
      <w:r w:rsidR="00E20B20" w:rsidRPr="00F75710">
        <w:rPr>
          <w:i/>
          <w:sz w:val="24"/>
        </w:rPr>
        <w:t>T</w:t>
      </w:r>
      <w:r w:rsidR="00527FF1" w:rsidRPr="00F75710">
        <w:rPr>
          <w:i/>
          <w:sz w:val="24"/>
        </w:rPr>
        <w:t xml:space="preserve">. </w:t>
      </w:r>
      <w:r w:rsidRPr="00F75710">
        <w:rPr>
          <w:i/>
          <w:sz w:val="24"/>
        </w:rPr>
        <w:t>b</w:t>
      </w:r>
      <w:r w:rsidR="00E20B20" w:rsidRPr="00F75710">
        <w:rPr>
          <w:i/>
          <w:sz w:val="24"/>
        </w:rPr>
        <w:t>r</w:t>
      </w:r>
      <w:r w:rsidR="00527FF1" w:rsidRPr="00F75710">
        <w:rPr>
          <w:i/>
          <w:sz w:val="24"/>
        </w:rPr>
        <w:t>. 151</w:t>
      </w:r>
      <w:r w:rsidR="00E57E63" w:rsidRPr="00F75710">
        <w:rPr>
          <w:i/>
          <w:sz w:val="24"/>
        </w:rPr>
        <w:t>/</w:t>
      </w:r>
      <w:r w:rsidRPr="00F75710">
        <w:rPr>
          <w:i/>
          <w:sz w:val="24"/>
        </w:rPr>
        <w:t>71 od</w:t>
      </w:r>
      <w:r w:rsidR="00527FF1" w:rsidRPr="00F75710">
        <w:rPr>
          <w:i/>
          <w:sz w:val="24"/>
        </w:rPr>
        <w:t xml:space="preserve"> 25.10.1971.</w:t>
      </w:r>
      <w:r w:rsidRPr="00F75710">
        <w:rPr>
          <w:i/>
          <w:sz w:val="24"/>
        </w:rPr>
        <w:t xml:space="preserve"> godine. </w:t>
      </w:r>
      <w:r w:rsidR="00527FF1" w:rsidRPr="00F75710">
        <w:rPr>
          <w:i/>
          <w:sz w:val="24"/>
        </w:rPr>
        <w:t xml:space="preserve"> </w:t>
      </w:r>
    </w:p>
    <w:p w14:paraId="38740666" w14:textId="77777777" w:rsidR="0064363F" w:rsidRPr="00F75710" w:rsidRDefault="0064363F" w:rsidP="00F75710">
      <w:pPr>
        <w:autoSpaceDE w:val="0"/>
        <w:autoSpaceDN w:val="0"/>
        <w:adjustRightInd w:val="0"/>
        <w:spacing w:line="240" w:lineRule="auto"/>
        <w:ind w:left="990"/>
        <w:rPr>
          <w:i/>
          <w:sz w:val="24"/>
        </w:rPr>
      </w:pPr>
    </w:p>
    <w:p w14:paraId="09F90E39" w14:textId="2FB6CBE5" w:rsidR="0020367D" w:rsidRPr="00F75710" w:rsidRDefault="00495BCF" w:rsidP="00F75710">
      <w:pPr>
        <w:autoSpaceDE w:val="0"/>
        <w:autoSpaceDN w:val="0"/>
        <w:adjustRightInd w:val="0"/>
        <w:spacing w:line="240" w:lineRule="auto"/>
        <w:ind w:left="990"/>
        <w:rPr>
          <w:i/>
          <w:sz w:val="24"/>
        </w:rPr>
      </w:pPr>
      <w:r w:rsidRPr="00F75710">
        <w:rPr>
          <w:i/>
          <w:sz w:val="24"/>
        </w:rPr>
        <w:t>Po ovom utvrđenom činjeničnom osnovu, rešenju o nasleđivanju T. br. 151/71 od 25.10.1971. godine, i celokupnom ishodu postupka koji je razvijen i primenjujući odredbe člana 125. Zakona o nasleđivanju, Službeni List SAPK-a od 30.12.1974. godine i odredbu člana 138. sadašnjeg Zakona o nasleđivanju Kosova, Br. 2004/26, sud je odlučio da odbija tužbeni zahtev tužilaca, jer je njihov zahtev zastareo i odlučeno je kao u izreci ovog rešenja</w:t>
      </w:r>
      <w:r w:rsidR="00E20B20" w:rsidRPr="00F75710">
        <w:rPr>
          <w:i/>
          <w:sz w:val="24"/>
        </w:rPr>
        <w:t>”</w:t>
      </w:r>
      <w:r w:rsidRPr="00F75710">
        <w:rPr>
          <w:i/>
          <w:sz w:val="24"/>
        </w:rPr>
        <w:t xml:space="preserve">. </w:t>
      </w:r>
    </w:p>
    <w:p w14:paraId="32A34520" w14:textId="77777777" w:rsidR="0020367D" w:rsidRPr="00F75710" w:rsidRDefault="0020367D" w:rsidP="00F33310">
      <w:pPr>
        <w:spacing w:line="240" w:lineRule="auto"/>
        <w:rPr>
          <w:rFonts w:eastAsia="MS Mincho"/>
          <w:sz w:val="24"/>
        </w:rPr>
      </w:pPr>
    </w:p>
    <w:p w14:paraId="4F861BDF" w14:textId="7AB3F7F6" w:rsidR="00F25FD5" w:rsidRPr="00F75710" w:rsidRDefault="0079499D" w:rsidP="00F33310">
      <w:pPr>
        <w:numPr>
          <w:ilvl w:val="0"/>
          <w:numId w:val="1"/>
        </w:numPr>
        <w:spacing w:line="240" w:lineRule="auto"/>
        <w:ind w:left="630" w:hanging="630"/>
        <w:rPr>
          <w:rFonts w:cs="Arial"/>
          <w:sz w:val="24"/>
        </w:rPr>
      </w:pPr>
      <w:r w:rsidRPr="00F75710">
        <w:rPr>
          <w:rFonts w:eastAsia="MS Mincho"/>
          <w:sz w:val="24"/>
        </w:rPr>
        <w:t>P</w:t>
      </w:r>
      <w:r w:rsidR="00495BCF" w:rsidRPr="00F75710">
        <w:rPr>
          <w:rFonts w:eastAsia="MS Mincho"/>
          <w:sz w:val="24"/>
        </w:rPr>
        <w:t xml:space="preserve">ored toga, Sud takođe podseća na presudu </w:t>
      </w:r>
      <w:r w:rsidR="00CD6F24" w:rsidRPr="00F75710">
        <w:rPr>
          <w:rFonts w:eastAsia="MS Mincho"/>
          <w:sz w:val="24"/>
        </w:rPr>
        <w:t>[</w:t>
      </w:r>
      <w:proofErr w:type="spellStart"/>
      <w:r w:rsidR="00CD6F24" w:rsidRPr="00F75710">
        <w:rPr>
          <w:rFonts w:eastAsia="MS Mincho"/>
          <w:sz w:val="24"/>
        </w:rPr>
        <w:t>Ac</w:t>
      </w:r>
      <w:proofErr w:type="spellEnd"/>
      <w:r w:rsidR="00CD6F24" w:rsidRPr="00F75710">
        <w:rPr>
          <w:rFonts w:eastAsia="MS Mincho"/>
          <w:sz w:val="24"/>
        </w:rPr>
        <w:t>.</w:t>
      </w:r>
      <w:r w:rsidR="00495BCF" w:rsidRPr="00F75710">
        <w:rPr>
          <w:rFonts w:eastAsia="MS Mincho"/>
          <w:sz w:val="24"/>
        </w:rPr>
        <w:t xml:space="preserve"> b</w:t>
      </w:r>
      <w:r w:rsidR="00CD6F24" w:rsidRPr="00F75710">
        <w:rPr>
          <w:rFonts w:eastAsia="MS Mincho"/>
          <w:sz w:val="24"/>
        </w:rPr>
        <w:t>r.</w:t>
      </w:r>
      <w:r w:rsidR="00495BCF" w:rsidRPr="00F75710">
        <w:rPr>
          <w:rFonts w:cs="Arial"/>
          <w:color w:val="000000" w:themeColor="text1"/>
          <w:sz w:val="24"/>
        </w:rPr>
        <w:t xml:space="preserve"> </w:t>
      </w:r>
      <w:r w:rsidR="00EF495D" w:rsidRPr="00F75710">
        <w:rPr>
          <w:rFonts w:cs="Arial"/>
          <w:color w:val="000000" w:themeColor="text1"/>
          <w:sz w:val="24"/>
        </w:rPr>
        <w:t xml:space="preserve">203/14] </w:t>
      </w:r>
      <w:r w:rsidR="00495BCF" w:rsidRPr="00F75710">
        <w:rPr>
          <w:rFonts w:cs="Arial"/>
          <w:color w:val="000000" w:themeColor="text1"/>
          <w:sz w:val="24"/>
        </w:rPr>
        <w:t>Apelacionog suda od</w:t>
      </w:r>
      <w:r w:rsidR="00491643" w:rsidRPr="00F75710">
        <w:rPr>
          <w:rFonts w:cs="Arial"/>
          <w:color w:val="000000" w:themeColor="text1"/>
          <w:sz w:val="24"/>
        </w:rPr>
        <w:t xml:space="preserve"> </w:t>
      </w:r>
      <w:r w:rsidR="00EF495D" w:rsidRPr="00F75710">
        <w:rPr>
          <w:rFonts w:cs="Arial"/>
          <w:color w:val="000000" w:themeColor="text1"/>
          <w:sz w:val="24"/>
        </w:rPr>
        <w:t>17</w:t>
      </w:r>
      <w:r w:rsidR="00495BCF" w:rsidRPr="00F75710">
        <w:rPr>
          <w:rFonts w:cs="Arial"/>
          <w:color w:val="000000" w:themeColor="text1"/>
          <w:sz w:val="24"/>
        </w:rPr>
        <w:t xml:space="preserve">. decembra </w:t>
      </w:r>
      <w:r w:rsidR="00EF495D" w:rsidRPr="00F75710">
        <w:rPr>
          <w:rFonts w:cs="Arial"/>
          <w:color w:val="000000" w:themeColor="text1"/>
          <w:sz w:val="24"/>
        </w:rPr>
        <w:t>2018</w:t>
      </w:r>
      <w:r w:rsidR="00495BCF" w:rsidRPr="00F75710">
        <w:rPr>
          <w:rFonts w:cs="Arial"/>
          <w:color w:val="000000" w:themeColor="text1"/>
          <w:sz w:val="24"/>
        </w:rPr>
        <w:t>. godine</w:t>
      </w:r>
      <w:r w:rsidR="002B2540" w:rsidRPr="00F75710">
        <w:rPr>
          <w:rFonts w:cs="Arial"/>
          <w:color w:val="000000" w:themeColor="text1"/>
          <w:sz w:val="24"/>
        </w:rPr>
        <w:t>,</w:t>
      </w:r>
      <w:r w:rsidR="00495BCF" w:rsidRPr="00F75710">
        <w:rPr>
          <w:rFonts w:cs="Arial"/>
          <w:color w:val="000000" w:themeColor="text1"/>
          <w:sz w:val="24"/>
        </w:rPr>
        <w:t xml:space="preserve"> koji je u kontekstu tumačenja važećeg zakona istakao sledeće: </w:t>
      </w:r>
      <w:r w:rsidR="00491643" w:rsidRPr="00F75710">
        <w:rPr>
          <w:rFonts w:eastAsia="MS Mincho"/>
          <w:sz w:val="24"/>
        </w:rPr>
        <w:t xml:space="preserve"> </w:t>
      </w:r>
    </w:p>
    <w:p w14:paraId="3F356711" w14:textId="77777777" w:rsidR="00F25FD5" w:rsidRPr="00F75710" w:rsidRDefault="00F25FD5" w:rsidP="00F33310">
      <w:pPr>
        <w:spacing w:line="240" w:lineRule="auto"/>
        <w:ind w:left="810"/>
        <w:rPr>
          <w:rFonts w:cs="Arial"/>
          <w:sz w:val="24"/>
        </w:rPr>
      </w:pPr>
    </w:p>
    <w:p w14:paraId="057D42E4" w14:textId="5E8563EE" w:rsidR="00F33310" w:rsidRPr="00F75710" w:rsidRDefault="00F25FD5" w:rsidP="00F75710">
      <w:pPr>
        <w:spacing w:line="240" w:lineRule="auto"/>
        <w:ind w:left="990"/>
        <w:rPr>
          <w:i/>
          <w:sz w:val="24"/>
        </w:rPr>
      </w:pPr>
      <w:r w:rsidRPr="00F75710">
        <w:rPr>
          <w:rFonts w:cs="Arial"/>
          <w:i/>
          <w:sz w:val="24"/>
        </w:rPr>
        <w:t>“</w:t>
      </w:r>
      <w:r w:rsidR="00495BCF" w:rsidRPr="00F75710">
        <w:rPr>
          <w:i/>
          <w:color w:val="000000"/>
          <w:sz w:val="24"/>
        </w:rPr>
        <w:t xml:space="preserve">Nisu prihvaćeni žalbeni navodi ovlašćenog tužilaca o pogrešnoj primeni materijalnog prava podneti žalbom, jer prema oceni drugostepenog suda, prvostepeni sud, u skladu sa činjeničnim stanjem, pravilno je primenio materijalno pravo, pozivajući se na odredbe člana 125. Zakona o nasleđivanju – Službeni list SAPK-a od 30.12.1974. godine i odredbe člana 138. Zakona o nasleđivanju Kosova br. 2004/26. </w:t>
      </w:r>
      <w:r w:rsidR="00495BCF" w:rsidRPr="00F75710">
        <w:rPr>
          <w:i/>
          <w:sz w:val="24"/>
        </w:rPr>
        <w:t>U konkretnom slučaju, Apelacioni sud ocenjuje da prvostepeni sud je pravilno utvrdio da tužbeni zahtev tužilaca je neosnovan u smislu gore navede</w:t>
      </w:r>
      <w:r w:rsidR="002B2540" w:rsidRPr="00F75710">
        <w:rPr>
          <w:i/>
          <w:sz w:val="24"/>
        </w:rPr>
        <w:t xml:space="preserve">nih odredbi, zbog činjenice da </w:t>
      </w:r>
      <w:r w:rsidR="00495BCF" w:rsidRPr="00F75710">
        <w:rPr>
          <w:i/>
          <w:sz w:val="24"/>
        </w:rPr>
        <w:t>se iz spisa predmeta utvrđuje da tužioci nisu podneli svoj zahtev u zakonskom roku koji je utvrđen članom 125. gde je predviđeno da se pravo na potraživanje nasledne imovine pokojnika podnese u roku od dve godine od dana kada je naslednik saznao za svoje pravo</w:t>
      </w:r>
      <w:r w:rsidRPr="00F75710">
        <w:rPr>
          <w:rFonts w:cs="Arial"/>
          <w:i/>
          <w:sz w:val="24"/>
        </w:rPr>
        <w:t xml:space="preserve">”. </w:t>
      </w:r>
    </w:p>
    <w:p w14:paraId="7725FA01" w14:textId="77777777" w:rsidR="00F33310" w:rsidRPr="00F75710" w:rsidRDefault="00F33310" w:rsidP="00F33310">
      <w:pPr>
        <w:pStyle w:val="Default"/>
        <w:rPr>
          <w:lang w:val="sr-Latn-CS"/>
        </w:rPr>
      </w:pPr>
    </w:p>
    <w:p w14:paraId="0EB3684A" w14:textId="107AFD3D" w:rsidR="003057B8" w:rsidRPr="00F75710" w:rsidRDefault="002B2540" w:rsidP="00F33310">
      <w:pPr>
        <w:numPr>
          <w:ilvl w:val="0"/>
          <w:numId w:val="1"/>
        </w:numPr>
        <w:spacing w:line="240" w:lineRule="auto"/>
        <w:ind w:left="630" w:hanging="630"/>
        <w:rPr>
          <w:rFonts w:cs="Arial"/>
          <w:sz w:val="24"/>
        </w:rPr>
      </w:pPr>
      <w:r w:rsidRPr="00F75710">
        <w:rPr>
          <w:rFonts w:cs="Arial"/>
          <w:sz w:val="24"/>
        </w:rPr>
        <w:t>Dalje, a povodom ostalih navoda</w:t>
      </w:r>
      <w:r w:rsidR="00495BCF" w:rsidRPr="00F75710">
        <w:rPr>
          <w:rFonts w:cs="Arial"/>
          <w:sz w:val="24"/>
        </w:rPr>
        <w:t xml:space="preserve"> </w:t>
      </w:r>
      <w:proofErr w:type="spellStart"/>
      <w:r w:rsidR="00495BCF" w:rsidRPr="00F75710">
        <w:rPr>
          <w:rFonts w:cs="Arial"/>
          <w:sz w:val="24"/>
        </w:rPr>
        <w:t>podnositeljke</w:t>
      </w:r>
      <w:proofErr w:type="spellEnd"/>
      <w:r w:rsidR="00495BCF" w:rsidRPr="00F75710">
        <w:rPr>
          <w:rFonts w:cs="Arial"/>
          <w:sz w:val="24"/>
        </w:rPr>
        <w:t xml:space="preserve"> zahteva, Apelacioni sud je </w:t>
      </w:r>
      <w:r w:rsidR="00AB732C" w:rsidRPr="00F75710">
        <w:rPr>
          <w:rFonts w:cs="Arial"/>
          <w:sz w:val="24"/>
        </w:rPr>
        <w:t>utvrdio sledeće</w:t>
      </w:r>
      <w:r w:rsidR="00495BCF" w:rsidRPr="00F75710">
        <w:rPr>
          <w:rFonts w:cs="Arial"/>
          <w:sz w:val="24"/>
        </w:rPr>
        <w:t xml:space="preserve">: </w:t>
      </w:r>
    </w:p>
    <w:p w14:paraId="290A51BB" w14:textId="6DB1A9A2" w:rsidR="003057B8" w:rsidRPr="00F75710" w:rsidRDefault="003057B8" w:rsidP="00F33310">
      <w:pPr>
        <w:spacing w:line="240" w:lineRule="auto"/>
        <w:ind w:left="630"/>
        <w:rPr>
          <w:rFonts w:cs="Arial"/>
          <w:sz w:val="24"/>
        </w:rPr>
      </w:pPr>
    </w:p>
    <w:p w14:paraId="54F77DC9" w14:textId="3948B717" w:rsidR="003057B8" w:rsidRPr="00F75710" w:rsidRDefault="003057B8" w:rsidP="00F75710">
      <w:pPr>
        <w:spacing w:line="240" w:lineRule="auto"/>
        <w:ind w:left="990"/>
        <w:rPr>
          <w:rFonts w:cs="Arial"/>
          <w:i/>
          <w:sz w:val="24"/>
        </w:rPr>
      </w:pPr>
      <w:r w:rsidRPr="00F75710">
        <w:rPr>
          <w:rFonts w:cs="Arial"/>
          <w:i/>
          <w:sz w:val="24"/>
        </w:rPr>
        <w:t>“</w:t>
      </w:r>
      <w:r w:rsidR="00495BCF" w:rsidRPr="00F75710">
        <w:rPr>
          <w:rFonts w:cs="Arial"/>
          <w:i/>
          <w:sz w:val="24"/>
        </w:rPr>
        <w:t>Apelacioni sud je ocenio i druge žalbene navode ovlašćenog tužilaca, ali pošto isti nisu imali nikakvog uticaja da se odluči drugačije, Apelacioni sud se rezervisao od davanja razloga koji prevazilaze ocenu pitanja zadržavanja</w:t>
      </w:r>
      <w:r w:rsidRPr="00F75710">
        <w:rPr>
          <w:rFonts w:cs="Arial"/>
          <w:i/>
          <w:sz w:val="24"/>
        </w:rPr>
        <w:t>”</w:t>
      </w:r>
      <w:r w:rsidR="00495BCF" w:rsidRPr="00F75710">
        <w:rPr>
          <w:rFonts w:cs="Arial"/>
          <w:i/>
          <w:sz w:val="24"/>
        </w:rPr>
        <w:t>.</w:t>
      </w:r>
    </w:p>
    <w:p w14:paraId="5BE5A645" w14:textId="77777777" w:rsidR="003057B8" w:rsidRPr="00F75710" w:rsidRDefault="003057B8" w:rsidP="00F33310">
      <w:pPr>
        <w:spacing w:line="240" w:lineRule="auto"/>
        <w:rPr>
          <w:rFonts w:cs="Arial"/>
          <w:i/>
          <w:sz w:val="24"/>
        </w:rPr>
      </w:pPr>
    </w:p>
    <w:p w14:paraId="53063114" w14:textId="6CB4AC3F" w:rsidR="000406EF" w:rsidRPr="00F75710" w:rsidRDefault="00EC2363" w:rsidP="00EB0D93">
      <w:pPr>
        <w:pStyle w:val="ListParagraph"/>
        <w:numPr>
          <w:ilvl w:val="0"/>
          <w:numId w:val="1"/>
        </w:numPr>
        <w:spacing w:line="240" w:lineRule="auto"/>
        <w:ind w:left="630" w:hanging="630"/>
        <w:jc w:val="both"/>
        <w:rPr>
          <w:rFonts w:ascii="Georgia" w:hAnsi="Georgia" w:cs="Arial"/>
          <w:color w:val="000000" w:themeColor="text1"/>
          <w:sz w:val="24"/>
        </w:rPr>
      </w:pPr>
      <w:r w:rsidRPr="00F75710">
        <w:rPr>
          <w:rFonts w:ascii="Georgia" w:hAnsi="Georgia" w:cs="Arial"/>
          <w:sz w:val="24"/>
        </w:rPr>
        <w:t xml:space="preserve">U tom kontekstu, Sud naglašava da su po pitanju zastarelosti tužbe od strane </w:t>
      </w:r>
      <w:proofErr w:type="spellStart"/>
      <w:r w:rsidRPr="00F75710">
        <w:rPr>
          <w:rFonts w:ascii="Georgia" w:hAnsi="Georgia" w:cs="Arial"/>
          <w:sz w:val="24"/>
        </w:rPr>
        <w:t>podnositeljke</w:t>
      </w:r>
      <w:proofErr w:type="spellEnd"/>
      <w:r w:rsidRPr="00F75710">
        <w:rPr>
          <w:rFonts w:ascii="Georgia" w:hAnsi="Georgia" w:cs="Arial"/>
          <w:sz w:val="24"/>
        </w:rPr>
        <w:t xml:space="preserve"> zahteva, Osnovni i Apelacioni sud utvrdili da je tužba zastarela zbog toga što </w:t>
      </w:r>
      <w:r w:rsidR="002B2540" w:rsidRPr="00F75710">
        <w:rPr>
          <w:rFonts w:ascii="Georgia" w:hAnsi="Georgia" w:cs="Arial"/>
          <w:sz w:val="24"/>
        </w:rPr>
        <w:t xml:space="preserve">ista nije podneta </w:t>
      </w:r>
      <w:r w:rsidRPr="00F75710">
        <w:rPr>
          <w:rFonts w:ascii="Georgia" w:hAnsi="Georgia" w:cs="Arial"/>
          <w:sz w:val="24"/>
        </w:rPr>
        <w:t xml:space="preserve">u ostavljenom roku protiv </w:t>
      </w:r>
      <w:proofErr w:type="spellStart"/>
      <w:r w:rsidRPr="00F75710">
        <w:rPr>
          <w:rFonts w:ascii="Georgia" w:hAnsi="Georgia" w:cs="Arial"/>
          <w:sz w:val="24"/>
        </w:rPr>
        <w:t>ostavinskog</w:t>
      </w:r>
      <w:proofErr w:type="spellEnd"/>
      <w:r w:rsidRPr="00F75710">
        <w:rPr>
          <w:rFonts w:ascii="Georgia" w:hAnsi="Georgia" w:cs="Arial"/>
          <w:sz w:val="24"/>
        </w:rPr>
        <w:t xml:space="preserve"> rešenja </w:t>
      </w:r>
      <w:r w:rsidR="00E20E19" w:rsidRPr="00F75710">
        <w:rPr>
          <w:rFonts w:ascii="Georgia" w:hAnsi="Georgia"/>
          <w:sz w:val="24"/>
        </w:rPr>
        <w:t xml:space="preserve"> </w:t>
      </w:r>
      <w:r w:rsidR="00E05481" w:rsidRPr="00F75710">
        <w:rPr>
          <w:rFonts w:ascii="Georgia" w:hAnsi="Georgia"/>
          <w:sz w:val="24"/>
        </w:rPr>
        <w:t>[</w:t>
      </w:r>
      <w:r w:rsidR="00E20E19" w:rsidRPr="00F75710">
        <w:rPr>
          <w:rFonts w:ascii="Georgia" w:hAnsi="Georgia"/>
          <w:sz w:val="24"/>
        </w:rPr>
        <w:t>T.</w:t>
      </w:r>
      <w:r w:rsidRPr="00F75710">
        <w:rPr>
          <w:rFonts w:ascii="Georgia" w:hAnsi="Georgia"/>
          <w:sz w:val="24"/>
        </w:rPr>
        <w:t xml:space="preserve"> b</w:t>
      </w:r>
      <w:r w:rsidR="00E20E19" w:rsidRPr="00F75710">
        <w:rPr>
          <w:rFonts w:ascii="Georgia" w:hAnsi="Georgia"/>
          <w:sz w:val="24"/>
        </w:rPr>
        <w:t>r.</w:t>
      </w:r>
      <w:r w:rsidRPr="00F75710">
        <w:rPr>
          <w:rFonts w:ascii="Georgia" w:hAnsi="Georgia"/>
          <w:sz w:val="24"/>
        </w:rPr>
        <w:t xml:space="preserve"> </w:t>
      </w:r>
      <w:r w:rsidR="00E20E19" w:rsidRPr="00F75710">
        <w:rPr>
          <w:rFonts w:ascii="Georgia" w:hAnsi="Georgia"/>
          <w:sz w:val="24"/>
        </w:rPr>
        <w:t>151/7</w:t>
      </w:r>
      <w:r w:rsidR="00A37C34" w:rsidRPr="00F75710">
        <w:rPr>
          <w:rFonts w:ascii="Georgia" w:hAnsi="Georgia"/>
          <w:sz w:val="24"/>
        </w:rPr>
        <w:t>1</w:t>
      </w:r>
      <w:r w:rsidR="00E05481" w:rsidRPr="00F75710">
        <w:rPr>
          <w:rFonts w:ascii="Georgia" w:hAnsi="Georgia"/>
          <w:sz w:val="24"/>
        </w:rPr>
        <w:t>]</w:t>
      </w:r>
      <w:r w:rsidRPr="00F75710">
        <w:rPr>
          <w:rFonts w:ascii="Georgia" w:hAnsi="Georgia"/>
          <w:sz w:val="24"/>
        </w:rPr>
        <w:t xml:space="preserve"> od</w:t>
      </w:r>
      <w:r w:rsidR="00E20E19" w:rsidRPr="00F75710">
        <w:rPr>
          <w:rFonts w:ascii="Georgia" w:hAnsi="Georgia"/>
          <w:sz w:val="24"/>
        </w:rPr>
        <w:t xml:space="preserve"> 25</w:t>
      </w:r>
      <w:r w:rsidRPr="00F75710">
        <w:rPr>
          <w:rFonts w:ascii="Georgia" w:hAnsi="Georgia"/>
          <w:sz w:val="24"/>
        </w:rPr>
        <w:t xml:space="preserve">. oktobra </w:t>
      </w:r>
      <w:r w:rsidR="00E20E19" w:rsidRPr="00F75710">
        <w:rPr>
          <w:rFonts w:ascii="Georgia" w:hAnsi="Georgia"/>
          <w:sz w:val="24"/>
        </w:rPr>
        <w:t>1971</w:t>
      </w:r>
      <w:r w:rsidRPr="00F75710">
        <w:rPr>
          <w:rFonts w:ascii="Georgia" w:hAnsi="Georgia"/>
          <w:sz w:val="24"/>
        </w:rPr>
        <w:t xml:space="preserve">. godina, na osnovu člana </w:t>
      </w:r>
      <w:r w:rsidR="006E31A9" w:rsidRPr="00F75710">
        <w:rPr>
          <w:rFonts w:ascii="Georgia" w:hAnsi="Georgia" w:cs="Arial"/>
          <w:color w:val="000000" w:themeColor="text1"/>
          <w:sz w:val="24"/>
        </w:rPr>
        <w:t>125</w:t>
      </w:r>
      <w:r w:rsidRPr="00F75710">
        <w:rPr>
          <w:rFonts w:ascii="Georgia" w:hAnsi="Georgia" w:cs="Arial"/>
          <w:color w:val="000000" w:themeColor="text1"/>
          <w:sz w:val="24"/>
        </w:rPr>
        <w:t xml:space="preserve">. Zakona o </w:t>
      </w:r>
      <w:r w:rsidRPr="00F75710">
        <w:rPr>
          <w:rFonts w:ascii="Georgia" w:hAnsi="Georgia" w:cs="Arial"/>
          <w:color w:val="000000" w:themeColor="text1"/>
          <w:sz w:val="24"/>
        </w:rPr>
        <w:lastRenderedPageBreak/>
        <w:t xml:space="preserve">nasleđivanju SAPK i člana </w:t>
      </w:r>
      <w:r w:rsidR="006E31A9" w:rsidRPr="00F75710">
        <w:rPr>
          <w:rFonts w:ascii="Georgia" w:hAnsi="Georgia" w:cs="Arial"/>
          <w:color w:val="000000" w:themeColor="text1"/>
          <w:sz w:val="24"/>
        </w:rPr>
        <w:t>138</w:t>
      </w:r>
      <w:r w:rsidRPr="00F75710">
        <w:rPr>
          <w:rFonts w:ascii="Georgia" w:hAnsi="Georgia" w:cs="Arial"/>
          <w:color w:val="000000" w:themeColor="text1"/>
          <w:sz w:val="24"/>
        </w:rPr>
        <w:t xml:space="preserve">. </w:t>
      </w:r>
      <w:r w:rsidR="00E93897" w:rsidRPr="00F75710">
        <w:rPr>
          <w:rFonts w:ascii="Georgia" w:hAnsi="Georgia" w:cs="Arial"/>
          <w:color w:val="000000" w:themeColor="text1"/>
          <w:sz w:val="24"/>
        </w:rPr>
        <w:t>Zakona o</w:t>
      </w:r>
      <w:r w:rsidR="002B2540" w:rsidRPr="00F75710">
        <w:rPr>
          <w:rFonts w:ascii="Georgia" w:hAnsi="Georgia" w:cs="Arial"/>
          <w:color w:val="000000" w:themeColor="text1"/>
          <w:sz w:val="24"/>
        </w:rPr>
        <w:t xml:space="preserve"> nasleđivanju. Kao posledica ne</w:t>
      </w:r>
      <w:r w:rsidR="00E93897" w:rsidRPr="00F75710">
        <w:rPr>
          <w:rFonts w:ascii="Georgia" w:hAnsi="Georgia" w:cs="Arial"/>
          <w:color w:val="000000" w:themeColor="text1"/>
          <w:sz w:val="24"/>
        </w:rPr>
        <w:t xml:space="preserve">blagovremene tužbe, sud nije uzeo u obzir ostale dokaze tužilaca, odnosno </w:t>
      </w:r>
      <w:proofErr w:type="spellStart"/>
      <w:r w:rsidR="00E93897" w:rsidRPr="00F75710">
        <w:rPr>
          <w:rFonts w:ascii="Georgia" w:hAnsi="Georgia" w:cs="Arial"/>
          <w:color w:val="000000" w:themeColor="text1"/>
          <w:sz w:val="24"/>
        </w:rPr>
        <w:t>podnositeljke</w:t>
      </w:r>
      <w:proofErr w:type="spellEnd"/>
      <w:r w:rsidR="00E93897" w:rsidRPr="00F75710">
        <w:rPr>
          <w:rFonts w:ascii="Georgia" w:hAnsi="Georgia" w:cs="Arial"/>
          <w:color w:val="000000" w:themeColor="text1"/>
          <w:sz w:val="24"/>
        </w:rPr>
        <w:t xml:space="preserve"> zahteve, </w:t>
      </w:r>
      <w:r w:rsidR="002B2540" w:rsidRPr="00F75710">
        <w:rPr>
          <w:rFonts w:ascii="Georgia" w:hAnsi="Georgia" w:cs="Arial"/>
          <w:color w:val="000000" w:themeColor="text1"/>
          <w:sz w:val="24"/>
        </w:rPr>
        <w:t xml:space="preserve">a </w:t>
      </w:r>
      <w:r w:rsidR="00E93897" w:rsidRPr="00F75710">
        <w:rPr>
          <w:rFonts w:ascii="Georgia" w:hAnsi="Georgia" w:cs="Arial"/>
          <w:color w:val="000000" w:themeColor="text1"/>
          <w:sz w:val="24"/>
        </w:rPr>
        <w:t xml:space="preserve">koji su se odnosili na osnovanost predmeta. Ovo obrazloženje Apelacionog suda objašnjava navode </w:t>
      </w:r>
      <w:proofErr w:type="spellStart"/>
      <w:r w:rsidR="00E93897" w:rsidRPr="00F75710">
        <w:rPr>
          <w:rFonts w:ascii="Georgia" w:hAnsi="Georgia" w:cs="Arial"/>
          <w:color w:val="000000" w:themeColor="text1"/>
          <w:sz w:val="24"/>
        </w:rPr>
        <w:t>podnositeljke</w:t>
      </w:r>
      <w:proofErr w:type="spellEnd"/>
      <w:r w:rsidR="00E93897" w:rsidRPr="00F75710">
        <w:rPr>
          <w:rFonts w:ascii="Georgia" w:hAnsi="Georgia" w:cs="Arial"/>
          <w:color w:val="000000" w:themeColor="text1"/>
          <w:sz w:val="24"/>
        </w:rPr>
        <w:t xml:space="preserve"> zahteva o</w:t>
      </w:r>
      <w:r w:rsidR="00762281" w:rsidRPr="00F75710">
        <w:rPr>
          <w:rFonts w:ascii="Georgia" w:hAnsi="Georgia" w:cs="Arial"/>
          <w:color w:val="000000" w:themeColor="text1"/>
          <w:sz w:val="24"/>
        </w:rPr>
        <w:t xml:space="preserve"> </w:t>
      </w:r>
      <w:proofErr w:type="spellStart"/>
      <w:r w:rsidR="00762281" w:rsidRPr="00F75710">
        <w:rPr>
          <w:rFonts w:ascii="Georgia" w:hAnsi="Georgia" w:cs="Arial"/>
          <w:color w:val="000000" w:themeColor="text1"/>
          <w:sz w:val="24"/>
        </w:rPr>
        <w:t>neuzimanju</w:t>
      </w:r>
      <w:proofErr w:type="spellEnd"/>
      <w:r w:rsidR="00762281" w:rsidRPr="00F75710">
        <w:rPr>
          <w:rFonts w:ascii="Georgia" w:hAnsi="Georgia" w:cs="Arial"/>
          <w:color w:val="000000" w:themeColor="text1"/>
          <w:sz w:val="24"/>
        </w:rPr>
        <w:t xml:space="preserve"> u obzir dokaza </w:t>
      </w:r>
      <w:r w:rsidR="00E93897" w:rsidRPr="00F75710">
        <w:rPr>
          <w:rFonts w:ascii="Georgia" w:hAnsi="Georgia" w:cs="Arial"/>
          <w:color w:val="000000" w:themeColor="text1"/>
          <w:sz w:val="24"/>
        </w:rPr>
        <w:t xml:space="preserve">za koje ona tvrdi da ih je podnela redovnim sudovima. </w:t>
      </w:r>
    </w:p>
    <w:p w14:paraId="460355B1" w14:textId="1794C66E" w:rsidR="00F25FD5" w:rsidRPr="00F75710" w:rsidRDefault="00E93897" w:rsidP="00F33310">
      <w:pPr>
        <w:numPr>
          <w:ilvl w:val="0"/>
          <w:numId w:val="1"/>
        </w:numPr>
        <w:spacing w:line="240" w:lineRule="auto"/>
        <w:ind w:left="630" w:hanging="630"/>
        <w:rPr>
          <w:rFonts w:cs="Arial"/>
          <w:sz w:val="24"/>
        </w:rPr>
      </w:pPr>
      <w:r w:rsidRPr="00F75710">
        <w:rPr>
          <w:sz w:val="24"/>
        </w:rPr>
        <w:t xml:space="preserve">Dok </w:t>
      </w:r>
      <w:proofErr w:type="spellStart"/>
      <w:r w:rsidRPr="00F75710">
        <w:rPr>
          <w:sz w:val="24"/>
        </w:rPr>
        <w:t>podnositeljka</w:t>
      </w:r>
      <w:proofErr w:type="spellEnd"/>
      <w:r w:rsidRPr="00F75710">
        <w:rPr>
          <w:sz w:val="24"/>
        </w:rPr>
        <w:t xml:space="preserve"> zahteva pred ovim Sudom naglašava da su u konkretnom slučaju on</w:t>
      </w:r>
      <w:r w:rsidR="00762281" w:rsidRPr="00F75710">
        <w:rPr>
          <w:sz w:val="24"/>
        </w:rPr>
        <w:t>a i ostali tužioci tretiran</w:t>
      </w:r>
      <w:r w:rsidRPr="00F75710">
        <w:rPr>
          <w:sz w:val="24"/>
        </w:rPr>
        <w:t>i kao naslednici Z</w:t>
      </w:r>
      <w:r w:rsidR="00AB732C" w:rsidRPr="00F75710">
        <w:rPr>
          <w:sz w:val="24"/>
        </w:rPr>
        <w:t>.</w:t>
      </w:r>
      <w:r w:rsidRPr="00F75710">
        <w:rPr>
          <w:sz w:val="24"/>
        </w:rPr>
        <w:t>R</w:t>
      </w:r>
      <w:r w:rsidR="00AB732C" w:rsidRPr="00F75710">
        <w:rPr>
          <w:sz w:val="24"/>
        </w:rPr>
        <w:t>.</w:t>
      </w:r>
      <w:r w:rsidRPr="00F75710">
        <w:rPr>
          <w:sz w:val="24"/>
        </w:rPr>
        <w:t>, a ne kao naslednici Z</w:t>
      </w:r>
      <w:r w:rsidR="00AB732C" w:rsidRPr="00F75710">
        <w:rPr>
          <w:sz w:val="24"/>
        </w:rPr>
        <w:t>.</w:t>
      </w:r>
      <w:r w:rsidRPr="00F75710">
        <w:rPr>
          <w:sz w:val="24"/>
        </w:rPr>
        <w:t>V</w:t>
      </w:r>
      <w:r w:rsidR="00AB732C" w:rsidRPr="00F75710">
        <w:rPr>
          <w:sz w:val="24"/>
        </w:rPr>
        <w:t>.</w:t>
      </w:r>
      <w:r w:rsidRPr="00F75710">
        <w:rPr>
          <w:sz w:val="24"/>
        </w:rPr>
        <w:t xml:space="preserve"> i osporava način na koji je supruga Z</w:t>
      </w:r>
      <w:r w:rsidR="00AB732C" w:rsidRPr="00F75710">
        <w:rPr>
          <w:sz w:val="24"/>
        </w:rPr>
        <w:t>.</w:t>
      </w:r>
      <w:r w:rsidRPr="00F75710">
        <w:rPr>
          <w:sz w:val="24"/>
        </w:rPr>
        <w:t>R</w:t>
      </w:r>
      <w:r w:rsidR="00AB732C" w:rsidRPr="00F75710">
        <w:rPr>
          <w:sz w:val="24"/>
        </w:rPr>
        <w:t>.</w:t>
      </w:r>
      <w:r w:rsidRPr="00F75710">
        <w:rPr>
          <w:sz w:val="24"/>
        </w:rPr>
        <w:t xml:space="preserve"> stekla imovinu, Sud </w:t>
      </w:r>
      <w:r w:rsidR="00762281" w:rsidRPr="00F75710">
        <w:rPr>
          <w:sz w:val="24"/>
        </w:rPr>
        <w:t>u ovom slučaju</w:t>
      </w:r>
      <w:r w:rsidR="00AB732C" w:rsidRPr="00F75710">
        <w:rPr>
          <w:sz w:val="24"/>
        </w:rPr>
        <w:t>, primećuje da se okolnosti slučaja</w:t>
      </w:r>
      <w:r w:rsidRPr="00F75710">
        <w:rPr>
          <w:sz w:val="24"/>
        </w:rPr>
        <w:t xml:space="preserve"> </w:t>
      </w:r>
      <w:r w:rsidR="00AB732C" w:rsidRPr="00F75710">
        <w:rPr>
          <w:sz w:val="24"/>
        </w:rPr>
        <w:t>tiču</w:t>
      </w:r>
      <w:r w:rsidRPr="00F75710">
        <w:rPr>
          <w:sz w:val="24"/>
        </w:rPr>
        <w:t xml:space="preserve"> članov</w:t>
      </w:r>
      <w:r w:rsidR="00AB732C" w:rsidRPr="00F75710">
        <w:rPr>
          <w:sz w:val="24"/>
        </w:rPr>
        <w:t>a</w:t>
      </w:r>
      <w:r w:rsidRPr="00F75710">
        <w:rPr>
          <w:sz w:val="24"/>
        </w:rPr>
        <w:t xml:space="preserve"> porodice, odnosno bratu Z</w:t>
      </w:r>
      <w:r w:rsidR="00AB732C" w:rsidRPr="00F75710">
        <w:rPr>
          <w:sz w:val="24"/>
        </w:rPr>
        <w:t>.</w:t>
      </w:r>
      <w:r w:rsidR="00C93E4B" w:rsidRPr="00F75710">
        <w:rPr>
          <w:sz w:val="24"/>
        </w:rPr>
        <w:t>V</w:t>
      </w:r>
      <w:r w:rsidR="00AB732C" w:rsidRPr="00F75710">
        <w:rPr>
          <w:sz w:val="24"/>
        </w:rPr>
        <w:t>.</w:t>
      </w:r>
      <w:r w:rsidR="00C93E4B" w:rsidRPr="00F75710">
        <w:rPr>
          <w:sz w:val="24"/>
        </w:rPr>
        <w:t>, čija imovina se</w:t>
      </w:r>
      <w:r w:rsidRPr="00F75710">
        <w:rPr>
          <w:sz w:val="24"/>
        </w:rPr>
        <w:t xml:space="preserve"> od 19</w:t>
      </w:r>
      <w:r w:rsidR="00C93E4B" w:rsidRPr="00F75710">
        <w:rPr>
          <w:sz w:val="24"/>
        </w:rPr>
        <w:t xml:space="preserve">56. godine posle </w:t>
      </w:r>
      <w:proofErr w:type="spellStart"/>
      <w:r w:rsidR="00C93E4B" w:rsidRPr="00F75710">
        <w:rPr>
          <w:sz w:val="24"/>
        </w:rPr>
        <w:t>reambulacije</w:t>
      </w:r>
      <w:proofErr w:type="spellEnd"/>
      <w:r w:rsidR="00C93E4B" w:rsidRPr="00F75710">
        <w:rPr>
          <w:sz w:val="24"/>
        </w:rPr>
        <w:t xml:space="preserve"> u </w:t>
      </w:r>
      <w:r w:rsidRPr="00F75710">
        <w:rPr>
          <w:sz w:val="24"/>
        </w:rPr>
        <w:t>katastarskim knjigama vodi na ime Z</w:t>
      </w:r>
      <w:r w:rsidR="00AB732C" w:rsidRPr="00F75710">
        <w:rPr>
          <w:sz w:val="24"/>
        </w:rPr>
        <w:t>.</w:t>
      </w:r>
      <w:r w:rsidR="002A64CC" w:rsidRPr="00F75710">
        <w:rPr>
          <w:rFonts w:cs="Arial"/>
          <w:color w:val="000000" w:themeColor="text1"/>
          <w:sz w:val="24"/>
        </w:rPr>
        <w:t>S</w:t>
      </w:r>
      <w:r w:rsidR="00AB732C" w:rsidRPr="00F75710">
        <w:rPr>
          <w:rFonts w:cs="Arial"/>
          <w:color w:val="000000" w:themeColor="text1"/>
          <w:sz w:val="24"/>
        </w:rPr>
        <w:t>.</w:t>
      </w:r>
      <w:r w:rsidRPr="00F75710">
        <w:rPr>
          <w:sz w:val="24"/>
        </w:rPr>
        <w:t>, udovice Z</w:t>
      </w:r>
      <w:r w:rsidR="00AB732C" w:rsidRPr="00F75710">
        <w:rPr>
          <w:sz w:val="24"/>
        </w:rPr>
        <w:t>.</w:t>
      </w:r>
      <w:r w:rsidRPr="00F75710">
        <w:rPr>
          <w:sz w:val="24"/>
        </w:rPr>
        <w:t>R</w:t>
      </w:r>
      <w:r w:rsidR="00AB732C" w:rsidRPr="00F75710">
        <w:rPr>
          <w:sz w:val="24"/>
        </w:rPr>
        <w:t>.</w:t>
      </w:r>
      <w:r w:rsidRPr="00F75710">
        <w:rPr>
          <w:sz w:val="24"/>
        </w:rPr>
        <w:t xml:space="preserve"> Pored toga, u toku 1971. godine, kao što je i prethodno navedeno, na osnovu rešenja </w:t>
      </w:r>
      <w:r w:rsidR="002227CB" w:rsidRPr="00F75710">
        <w:rPr>
          <w:sz w:val="24"/>
        </w:rPr>
        <w:t>[</w:t>
      </w:r>
      <w:r w:rsidR="00866EA9" w:rsidRPr="00F75710">
        <w:rPr>
          <w:sz w:val="24"/>
        </w:rPr>
        <w:t>O.</w:t>
      </w:r>
      <w:r w:rsidRPr="00F75710">
        <w:rPr>
          <w:sz w:val="24"/>
        </w:rPr>
        <w:t xml:space="preserve"> </w:t>
      </w:r>
      <w:r w:rsidR="00866EA9" w:rsidRPr="00F75710">
        <w:rPr>
          <w:sz w:val="24"/>
        </w:rPr>
        <w:t>br. 151/71</w:t>
      </w:r>
      <w:r w:rsidR="002227CB" w:rsidRPr="00F75710">
        <w:rPr>
          <w:sz w:val="24"/>
        </w:rPr>
        <w:t>]</w:t>
      </w:r>
      <w:r w:rsidRPr="00F75710">
        <w:rPr>
          <w:sz w:val="24"/>
        </w:rPr>
        <w:t xml:space="preserve"> imovina je prešla na ime Z</w:t>
      </w:r>
      <w:r w:rsidR="00AB732C" w:rsidRPr="00F75710">
        <w:rPr>
          <w:sz w:val="24"/>
        </w:rPr>
        <w:t>.</w:t>
      </w:r>
      <w:r w:rsidRPr="00F75710">
        <w:rPr>
          <w:sz w:val="24"/>
        </w:rPr>
        <w:t xml:space="preserve"> </w:t>
      </w:r>
      <w:r w:rsidR="002A64CC" w:rsidRPr="00F75710">
        <w:rPr>
          <w:rFonts w:cs="Arial"/>
          <w:color w:val="000000" w:themeColor="text1"/>
          <w:sz w:val="24"/>
        </w:rPr>
        <w:t>S</w:t>
      </w:r>
      <w:r w:rsidR="00AB732C" w:rsidRPr="00F75710">
        <w:rPr>
          <w:rFonts w:cs="Arial"/>
          <w:color w:val="000000" w:themeColor="text1"/>
          <w:sz w:val="24"/>
        </w:rPr>
        <w:t>.</w:t>
      </w:r>
      <w:r w:rsidRPr="00F75710">
        <w:rPr>
          <w:sz w:val="24"/>
        </w:rPr>
        <w:t xml:space="preserve">, udovice </w:t>
      </w:r>
      <w:r w:rsidR="00AB732C" w:rsidRPr="00F75710">
        <w:rPr>
          <w:sz w:val="24"/>
        </w:rPr>
        <w:t xml:space="preserve">Z.R. </w:t>
      </w:r>
      <w:r w:rsidRPr="00F75710">
        <w:rPr>
          <w:sz w:val="24"/>
        </w:rPr>
        <w:t>i četiri (4) dr</w:t>
      </w:r>
      <w:r w:rsidR="00CB58BF" w:rsidRPr="00F75710">
        <w:rPr>
          <w:sz w:val="24"/>
        </w:rPr>
        <w:t>uga lica, odnosno Z.S., Z.R., Đ</w:t>
      </w:r>
      <w:r w:rsidRPr="00F75710">
        <w:rPr>
          <w:sz w:val="24"/>
        </w:rPr>
        <w:t>.A. i</w:t>
      </w:r>
      <w:r w:rsidR="00866EA9" w:rsidRPr="00F75710">
        <w:rPr>
          <w:sz w:val="24"/>
        </w:rPr>
        <w:t xml:space="preserve"> B. S</w:t>
      </w:r>
      <w:r w:rsidRPr="00F75710">
        <w:rPr>
          <w:sz w:val="24"/>
        </w:rPr>
        <w:t xml:space="preserve">. sa po </w:t>
      </w:r>
      <w:r w:rsidRPr="00F75710">
        <w:rPr>
          <w:rFonts w:cs="Arial"/>
          <w:sz w:val="24"/>
        </w:rPr>
        <w:t>jednom petinom</w:t>
      </w:r>
      <w:r w:rsidR="00AB732C" w:rsidRPr="00F75710">
        <w:rPr>
          <w:rFonts w:cs="Arial"/>
          <w:sz w:val="24"/>
        </w:rPr>
        <w:t xml:space="preserve"> (1/5</w:t>
      </w:r>
      <w:r w:rsidR="00B563DB" w:rsidRPr="00F75710">
        <w:rPr>
          <w:rFonts w:cs="Arial"/>
          <w:sz w:val="24"/>
        </w:rPr>
        <w:t>)</w:t>
      </w:r>
      <w:r w:rsidR="00866EA9" w:rsidRPr="00F75710">
        <w:rPr>
          <w:sz w:val="24"/>
        </w:rPr>
        <w:t>.</w:t>
      </w:r>
      <w:r w:rsidRPr="00F75710">
        <w:rPr>
          <w:sz w:val="24"/>
        </w:rPr>
        <w:t xml:space="preserve"> Pitanje svojine, redovni sudovi su utvrdili na osnovu </w:t>
      </w:r>
      <w:proofErr w:type="spellStart"/>
      <w:r w:rsidRPr="00F75710">
        <w:rPr>
          <w:sz w:val="24"/>
        </w:rPr>
        <w:t>ostavinskog</w:t>
      </w:r>
      <w:proofErr w:type="spellEnd"/>
      <w:r w:rsidRPr="00F75710">
        <w:rPr>
          <w:sz w:val="24"/>
        </w:rPr>
        <w:t xml:space="preserve"> rešenja </w:t>
      </w:r>
      <w:r w:rsidR="002227CB" w:rsidRPr="00F75710">
        <w:rPr>
          <w:sz w:val="24"/>
        </w:rPr>
        <w:t>[</w:t>
      </w:r>
      <w:r w:rsidR="00866EA9" w:rsidRPr="00F75710">
        <w:rPr>
          <w:sz w:val="24"/>
        </w:rPr>
        <w:t xml:space="preserve">T. </w:t>
      </w:r>
      <w:r w:rsidRPr="00F75710">
        <w:rPr>
          <w:sz w:val="24"/>
        </w:rPr>
        <w:t>b</w:t>
      </w:r>
      <w:r w:rsidR="00DB248F" w:rsidRPr="00F75710">
        <w:rPr>
          <w:sz w:val="24"/>
        </w:rPr>
        <w:t>r. 151/</w:t>
      </w:r>
      <w:r w:rsidR="00866EA9" w:rsidRPr="00F75710">
        <w:rPr>
          <w:sz w:val="24"/>
        </w:rPr>
        <w:t>71</w:t>
      </w:r>
      <w:r w:rsidR="002227CB" w:rsidRPr="00F75710">
        <w:rPr>
          <w:sz w:val="24"/>
        </w:rPr>
        <w:t>]</w:t>
      </w:r>
      <w:r w:rsidR="00866EA9" w:rsidRPr="00F75710">
        <w:rPr>
          <w:sz w:val="24"/>
        </w:rPr>
        <w:t xml:space="preserve"> </w:t>
      </w:r>
      <w:r w:rsidRPr="00F75710">
        <w:rPr>
          <w:sz w:val="24"/>
        </w:rPr>
        <w:t>od</w:t>
      </w:r>
      <w:r w:rsidR="00DB248F" w:rsidRPr="00F75710">
        <w:rPr>
          <w:sz w:val="24"/>
        </w:rPr>
        <w:t xml:space="preserve"> </w:t>
      </w:r>
      <w:r w:rsidR="00866EA9" w:rsidRPr="00F75710">
        <w:rPr>
          <w:sz w:val="24"/>
        </w:rPr>
        <w:t>25</w:t>
      </w:r>
      <w:r w:rsidRPr="00F75710">
        <w:rPr>
          <w:sz w:val="24"/>
        </w:rPr>
        <w:t xml:space="preserve">. oktobra </w:t>
      </w:r>
      <w:r w:rsidR="00866EA9" w:rsidRPr="00F75710">
        <w:rPr>
          <w:sz w:val="24"/>
        </w:rPr>
        <w:t>1971</w:t>
      </w:r>
      <w:r w:rsidRPr="00F75710">
        <w:rPr>
          <w:sz w:val="24"/>
        </w:rPr>
        <w:t>. godine</w:t>
      </w:r>
      <w:r w:rsidR="00211ED9" w:rsidRPr="00F75710">
        <w:rPr>
          <w:sz w:val="24"/>
        </w:rPr>
        <w:t>;</w:t>
      </w:r>
      <w:r w:rsidR="00CB58BF" w:rsidRPr="00F75710">
        <w:rPr>
          <w:sz w:val="24"/>
        </w:rPr>
        <w:t xml:space="preserve"> uverenja</w:t>
      </w:r>
      <w:r w:rsidRPr="00F75710">
        <w:rPr>
          <w:sz w:val="24"/>
        </w:rPr>
        <w:t xml:space="preserve"> </w:t>
      </w:r>
      <w:r w:rsidR="00866EA9" w:rsidRPr="00F75710">
        <w:rPr>
          <w:rFonts w:cs="HiddenHorzOCl"/>
          <w:sz w:val="24"/>
        </w:rPr>
        <w:t xml:space="preserve"> </w:t>
      </w:r>
      <w:r w:rsidR="002227CB" w:rsidRPr="00F75710">
        <w:rPr>
          <w:sz w:val="24"/>
        </w:rPr>
        <w:t>[</w:t>
      </w:r>
      <w:r w:rsidRPr="00F75710">
        <w:rPr>
          <w:rFonts w:cs="Arial"/>
          <w:sz w:val="24"/>
        </w:rPr>
        <w:t>b</w:t>
      </w:r>
      <w:r w:rsidR="00866EA9" w:rsidRPr="00F75710">
        <w:rPr>
          <w:rFonts w:cs="Arial"/>
          <w:sz w:val="24"/>
        </w:rPr>
        <w:t xml:space="preserve">r. </w:t>
      </w:r>
      <w:r w:rsidR="00866EA9" w:rsidRPr="00F75710">
        <w:rPr>
          <w:sz w:val="24"/>
        </w:rPr>
        <w:t>01-3/1652</w:t>
      </w:r>
      <w:r w:rsidR="002227CB" w:rsidRPr="00F75710">
        <w:rPr>
          <w:sz w:val="24"/>
        </w:rPr>
        <w:t>]</w:t>
      </w:r>
      <w:r w:rsidR="00866EA9" w:rsidRPr="00F75710">
        <w:rPr>
          <w:sz w:val="24"/>
        </w:rPr>
        <w:t xml:space="preserve"> </w:t>
      </w:r>
      <w:r w:rsidRPr="00F75710">
        <w:rPr>
          <w:sz w:val="24"/>
        </w:rPr>
        <w:t>od</w:t>
      </w:r>
      <w:r w:rsidR="00211ED9" w:rsidRPr="00F75710">
        <w:rPr>
          <w:sz w:val="24"/>
        </w:rPr>
        <w:t xml:space="preserve"> </w:t>
      </w:r>
      <w:r w:rsidR="00866EA9" w:rsidRPr="00F75710">
        <w:rPr>
          <w:sz w:val="24"/>
        </w:rPr>
        <w:t>2</w:t>
      </w:r>
      <w:r w:rsidRPr="00F75710">
        <w:rPr>
          <w:sz w:val="24"/>
        </w:rPr>
        <w:t xml:space="preserve">. oktobra </w:t>
      </w:r>
      <w:r w:rsidR="00866EA9" w:rsidRPr="00F75710">
        <w:rPr>
          <w:sz w:val="24"/>
        </w:rPr>
        <w:t>2008</w:t>
      </w:r>
      <w:r w:rsidRPr="00F75710">
        <w:rPr>
          <w:sz w:val="24"/>
        </w:rPr>
        <w:t xml:space="preserve">. godine i istorijata opštine Peć br. </w:t>
      </w:r>
      <w:r w:rsidR="00866EA9" w:rsidRPr="00F75710">
        <w:rPr>
          <w:sz w:val="24"/>
        </w:rPr>
        <w:t>01-31</w:t>
      </w:r>
      <w:r w:rsidRPr="00F75710">
        <w:rPr>
          <w:sz w:val="24"/>
        </w:rPr>
        <w:t xml:space="preserve"> od 15. marta </w:t>
      </w:r>
      <w:r w:rsidR="00866EA9" w:rsidRPr="00F75710">
        <w:rPr>
          <w:sz w:val="24"/>
        </w:rPr>
        <w:t>2013</w:t>
      </w:r>
      <w:r w:rsidRPr="00F75710">
        <w:rPr>
          <w:sz w:val="24"/>
        </w:rPr>
        <w:t xml:space="preserve">. godine. </w:t>
      </w:r>
    </w:p>
    <w:p w14:paraId="41C5293D" w14:textId="77777777" w:rsidR="00DB248F" w:rsidRPr="00F75710" w:rsidRDefault="00DB248F" w:rsidP="00F33310">
      <w:pPr>
        <w:spacing w:line="240" w:lineRule="auto"/>
        <w:rPr>
          <w:rFonts w:cs="Arial"/>
          <w:sz w:val="24"/>
        </w:rPr>
      </w:pPr>
    </w:p>
    <w:p w14:paraId="01FFD5A5" w14:textId="7EA47A08" w:rsidR="00F33310" w:rsidRPr="00F75710" w:rsidRDefault="0038396D" w:rsidP="00F33310">
      <w:pPr>
        <w:numPr>
          <w:ilvl w:val="0"/>
          <w:numId w:val="1"/>
        </w:numPr>
        <w:tabs>
          <w:tab w:val="left" w:pos="630"/>
        </w:tabs>
        <w:spacing w:line="240" w:lineRule="auto"/>
        <w:ind w:left="630" w:hanging="630"/>
        <w:rPr>
          <w:sz w:val="24"/>
        </w:rPr>
      </w:pPr>
      <w:r w:rsidRPr="00F75710">
        <w:rPr>
          <w:rFonts w:cs="Arial"/>
          <w:sz w:val="24"/>
        </w:rPr>
        <w:t>Prema tome, b</w:t>
      </w:r>
      <w:r w:rsidR="00CB58BF" w:rsidRPr="00F75710">
        <w:rPr>
          <w:rFonts w:cs="Arial"/>
          <w:sz w:val="24"/>
        </w:rPr>
        <w:t xml:space="preserve">udući da su po </w:t>
      </w:r>
      <w:proofErr w:type="spellStart"/>
      <w:r w:rsidR="00CB58BF" w:rsidRPr="00F75710">
        <w:rPr>
          <w:rFonts w:cs="Arial"/>
          <w:sz w:val="24"/>
        </w:rPr>
        <w:t>ostavinskom</w:t>
      </w:r>
      <w:proofErr w:type="spellEnd"/>
      <w:r w:rsidR="00CB58BF" w:rsidRPr="00F75710">
        <w:rPr>
          <w:rFonts w:cs="Arial"/>
          <w:sz w:val="24"/>
        </w:rPr>
        <w:t xml:space="preserve"> rešenju</w:t>
      </w:r>
      <w:r w:rsidRPr="00F75710">
        <w:rPr>
          <w:rFonts w:cs="Arial"/>
          <w:sz w:val="24"/>
        </w:rPr>
        <w:t xml:space="preserve"> </w:t>
      </w:r>
      <w:r w:rsidR="00E05481" w:rsidRPr="00F75710">
        <w:rPr>
          <w:sz w:val="24"/>
        </w:rPr>
        <w:t>[</w:t>
      </w:r>
      <w:r w:rsidRPr="00F75710">
        <w:rPr>
          <w:sz w:val="24"/>
        </w:rPr>
        <w:t>T. b</w:t>
      </w:r>
      <w:r w:rsidR="00287BDF" w:rsidRPr="00F75710">
        <w:rPr>
          <w:sz w:val="24"/>
        </w:rPr>
        <w:t>r. 151/71</w:t>
      </w:r>
      <w:r w:rsidR="00E05481" w:rsidRPr="00F75710">
        <w:rPr>
          <w:sz w:val="24"/>
        </w:rPr>
        <w:t>]</w:t>
      </w:r>
      <w:r w:rsidRPr="00F75710">
        <w:rPr>
          <w:sz w:val="24"/>
        </w:rPr>
        <w:t xml:space="preserve"> od</w:t>
      </w:r>
      <w:r w:rsidR="00287BDF" w:rsidRPr="00F75710">
        <w:rPr>
          <w:sz w:val="24"/>
        </w:rPr>
        <w:t xml:space="preserve"> 25</w:t>
      </w:r>
      <w:r w:rsidRPr="00F75710">
        <w:rPr>
          <w:sz w:val="24"/>
        </w:rPr>
        <w:t xml:space="preserve">. oktobra 1971. godine, tuženi postali vlasnici predmetnih katastarskih parcela i da preci </w:t>
      </w:r>
      <w:proofErr w:type="spellStart"/>
      <w:r w:rsidRPr="00F75710">
        <w:rPr>
          <w:sz w:val="24"/>
        </w:rPr>
        <w:t>podnositeljke</w:t>
      </w:r>
      <w:proofErr w:type="spellEnd"/>
      <w:r w:rsidRPr="00F75710">
        <w:rPr>
          <w:sz w:val="24"/>
        </w:rPr>
        <w:t xml:space="preserve"> zahteva nisu podneli tužbu na to rešenje</w:t>
      </w:r>
      <w:r w:rsidR="00AB732C" w:rsidRPr="00F75710">
        <w:rPr>
          <w:sz w:val="24"/>
        </w:rPr>
        <w:t xml:space="preserve"> ni dvadeset (20) godina nakon donošenja istog</w:t>
      </w:r>
      <w:r w:rsidRPr="00F75710">
        <w:rPr>
          <w:sz w:val="24"/>
        </w:rPr>
        <w:t>, redovni sudovi su utvrdili da je u vezi sa ovom tužbom istekao rok zastarelosti koji je određen relevantnim zakonima o nasleđivanju. S obz</w:t>
      </w:r>
      <w:r w:rsidR="00DA39A7" w:rsidRPr="00F75710">
        <w:rPr>
          <w:sz w:val="24"/>
        </w:rPr>
        <w:t xml:space="preserve">irom na to da se predmet ticao zastarelosti, </w:t>
      </w:r>
      <w:r w:rsidRPr="00F75710">
        <w:rPr>
          <w:sz w:val="24"/>
        </w:rPr>
        <w:t>Apelacioni sud se suzdržao u iz</w:t>
      </w:r>
      <w:r w:rsidR="00DA39A7" w:rsidRPr="00F75710">
        <w:rPr>
          <w:sz w:val="24"/>
        </w:rPr>
        <w:t>nošenju razloga koji prekoračuju ocenu o pitanju državine. Osim</w:t>
      </w:r>
      <w:r w:rsidRPr="00F75710">
        <w:rPr>
          <w:sz w:val="24"/>
        </w:rPr>
        <w:t xml:space="preserve"> toga, Zakon o </w:t>
      </w:r>
      <w:proofErr w:type="spellStart"/>
      <w:r w:rsidRPr="00F75710">
        <w:rPr>
          <w:sz w:val="24"/>
        </w:rPr>
        <w:t>svojinskopravnim</w:t>
      </w:r>
      <w:proofErr w:type="spellEnd"/>
      <w:r w:rsidRPr="00F75710">
        <w:rPr>
          <w:sz w:val="24"/>
        </w:rPr>
        <w:t xml:space="preserve"> odnosima s</w:t>
      </w:r>
      <w:r w:rsidR="00DA39A7" w:rsidRPr="00F75710">
        <w:rPr>
          <w:sz w:val="24"/>
        </w:rPr>
        <w:t>e ne odnosi na nasleđivanje, a primenu svog</w:t>
      </w:r>
      <w:r w:rsidRPr="00F75710">
        <w:rPr>
          <w:sz w:val="24"/>
        </w:rPr>
        <w:t xml:space="preserve"> stava 1. u odnosu na koji se ne primenjuju rokovi zastarelosti uslovljava, kao što je prethodno objašnjeno, ispunjenjem dva uslova</w:t>
      </w:r>
      <w:r w:rsidR="00720768" w:rsidRPr="00F75710">
        <w:rPr>
          <w:rFonts w:cs="Arial"/>
          <w:color w:val="000000" w:themeColor="text1"/>
          <w:sz w:val="24"/>
        </w:rPr>
        <w:t xml:space="preserve">, </w:t>
      </w:r>
      <w:r w:rsidRPr="00F75710">
        <w:rPr>
          <w:bCs/>
          <w:iCs/>
          <w:sz w:val="24"/>
        </w:rPr>
        <w:t xml:space="preserve">(i) da vlasnik dokaže da na stvari čiji povraćaj traži ima pravo svojine, i (ii) da se predmetna stvar nalazi u faktičkoj vlasti tuženog. U okolnostima slučaja, prvi uslov nije ispunjen jer </w:t>
      </w:r>
      <w:proofErr w:type="spellStart"/>
      <w:r w:rsidRPr="00F75710">
        <w:rPr>
          <w:bCs/>
          <w:iCs/>
          <w:sz w:val="24"/>
        </w:rPr>
        <w:t>podnositeljka</w:t>
      </w:r>
      <w:proofErr w:type="spellEnd"/>
      <w:r w:rsidRPr="00F75710">
        <w:rPr>
          <w:bCs/>
          <w:iCs/>
          <w:sz w:val="24"/>
        </w:rPr>
        <w:t xml:space="preserve"> zahteva, osim</w:t>
      </w:r>
      <w:r w:rsidR="006A2972" w:rsidRPr="00F75710">
        <w:rPr>
          <w:bCs/>
          <w:iCs/>
          <w:sz w:val="24"/>
        </w:rPr>
        <w:t xml:space="preserve"> toga što tvrdi </w:t>
      </w:r>
      <w:r w:rsidRPr="00F75710">
        <w:rPr>
          <w:bCs/>
          <w:iCs/>
          <w:sz w:val="24"/>
        </w:rPr>
        <w:t xml:space="preserve">da je </w:t>
      </w:r>
      <w:r w:rsidR="006A2972" w:rsidRPr="00F75710">
        <w:rPr>
          <w:bCs/>
          <w:iCs/>
          <w:sz w:val="24"/>
        </w:rPr>
        <w:t>naslednica sporne imovine, ali i</w:t>
      </w:r>
      <w:r w:rsidRPr="00F75710">
        <w:rPr>
          <w:bCs/>
          <w:iCs/>
          <w:sz w:val="24"/>
        </w:rPr>
        <w:t xml:space="preserve"> ostali tužioci nikada nisu imali ovu imovinu u svojoj svojini. </w:t>
      </w:r>
      <w:r w:rsidR="00720768" w:rsidRPr="00F75710">
        <w:rPr>
          <w:bCs/>
          <w:iCs/>
          <w:sz w:val="24"/>
        </w:rPr>
        <w:t xml:space="preserve"> </w:t>
      </w:r>
    </w:p>
    <w:p w14:paraId="64BA7CC2" w14:textId="77777777" w:rsidR="00F33310" w:rsidRPr="00F75710" w:rsidRDefault="00F33310" w:rsidP="00F33310">
      <w:pPr>
        <w:tabs>
          <w:tab w:val="left" w:pos="630"/>
        </w:tabs>
        <w:spacing w:line="240" w:lineRule="auto"/>
        <w:ind w:left="630"/>
        <w:rPr>
          <w:sz w:val="24"/>
        </w:rPr>
      </w:pPr>
    </w:p>
    <w:p w14:paraId="455B8547" w14:textId="75BB3370" w:rsidR="00720768" w:rsidRPr="00F75710" w:rsidRDefault="006A2972" w:rsidP="00F33310">
      <w:pPr>
        <w:numPr>
          <w:ilvl w:val="0"/>
          <w:numId w:val="1"/>
        </w:numPr>
        <w:tabs>
          <w:tab w:val="left" w:pos="630"/>
        </w:tabs>
        <w:spacing w:line="240" w:lineRule="auto"/>
        <w:ind w:left="630" w:hanging="630"/>
        <w:rPr>
          <w:sz w:val="24"/>
        </w:rPr>
      </w:pPr>
      <w:r w:rsidRPr="00F75710">
        <w:rPr>
          <w:rFonts w:cs="Arial"/>
          <w:sz w:val="24"/>
        </w:rPr>
        <w:t xml:space="preserve">U tom pogledu i na osnovu napred navedenih objašnjenja, Sud naglašava da </w:t>
      </w:r>
      <w:proofErr w:type="spellStart"/>
      <w:r w:rsidRPr="00F75710">
        <w:rPr>
          <w:rFonts w:cs="Arial"/>
          <w:sz w:val="24"/>
        </w:rPr>
        <w:t>podnositeljka</w:t>
      </w:r>
      <w:proofErr w:type="spellEnd"/>
      <w:r w:rsidRPr="00F75710">
        <w:rPr>
          <w:rFonts w:cs="Arial"/>
          <w:sz w:val="24"/>
        </w:rPr>
        <w:t xml:space="preserve"> zahteva </w:t>
      </w:r>
      <w:r w:rsidR="00720768" w:rsidRPr="00F75710">
        <w:rPr>
          <w:rFonts w:eastAsia="MS Mincho"/>
          <w:sz w:val="24"/>
        </w:rPr>
        <w:t>(i)</w:t>
      </w:r>
      <w:r w:rsidRPr="00F75710">
        <w:rPr>
          <w:rFonts w:eastAsia="MS Mincho"/>
          <w:sz w:val="24"/>
        </w:rPr>
        <w:t xml:space="preserve"> nije argumentovala kako je ovo tumačenje zakona od strane Apelacionog suda očigledno pogrešno ili proizvoljno i da je rezultiralo </w:t>
      </w:r>
      <w:r w:rsidR="00023623" w:rsidRPr="00F75710">
        <w:rPr>
          <w:rFonts w:eastAsia="MS Mincho"/>
          <w:sz w:val="24"/>
        </w:rPr>
        <w:t xml:space="preserve"> </w:t>
      </w:r>
      <w:r w:rsidR="00023623" w:rsidRPr="00F75710">
        <w:rPr>
          <w:sz w:val="24"/>
        </w:rPr>
        <w:t>“</w:t>
      </w:r>
      <w:r w:rsidRPr="00F75710">
        <w:rPr>
          <w:i/>
          <w:sz w:val="24"/>
        </w:rPr>
        <w:t>proizvoljnim</w:t>
      </w:r>
      <w:r w:rsidRPr="00F75710">
        <w:rPr>
          <w:sz w:val="24"/>
        </w:rPr>
        <w:t>” ili</w:t>
      </w:r>
      <w:r w:rsidR="00023623" w:rsidRPr="00F75710">
        <w:rPr>
          <w:sz w:val="24"/>
        </w:rPr>
        <w:t xml:space="preserve"> “</w:t>
      </w:r>
      <w:r w:rsidRPr="00F75710">
        <w:rPr>
          <w:i/>
          <w:sz w:val="24"/>
        </w:rPr>
        <w:t>očigledno nerazumnim</w:t>
      </w:r>
      <w:r w:rsidR="00023623" w:rsidRPr="00F75710">
        <w:rPr>
          <w:sz w:val="24"/>
        </w:rPr>
        <w:t>”</w:t>
      </w:r>
      <w:r w:rsidR="002227CB" w:rsidRPr="00F75710">
        <w:rPr>
          <w:sz w:val="24"/>
        </w:rPr>
        <w:t xml:space="preserve"> </w:t>
      </w:r>
      <w:r w:rsidRPr="00F75710">
        <w:rPr>
          <w:sz w:val="24"/>
        </w:rPr>
        <w:t xml:space="preserve">zaključcima za podnosioca zahteva, i samim tim (ii) nije dovoljno dokazala i potkrepila svoje tvrdnje o povredi svojih osnovnih prava i sloboda zagarantovanih članom 31. Ustava u vezi sa članom 6. EKLJP. </w:t>
      </w:r>
      <w:r w:rsidR="00720768" w:rsidRPr="00F75710">
        <w:rPr>
          <w:sz w:val="24"/>
        </w:rPr>
        <w:t xml:space="preserve"> </w:t>
      </w:r>
    </w:p>
    <w:p w14:paraId="6150FE29" w14:textId="77777777" w:rsidR="00F33310" w:rsidRPr="00F75710" w:rsidRDefault="00F33310" w:rsidP="00F33310">
      <w:pPr>
        <w:tabs>
          <w:tab w:val="left" w:pos="630"/>
        </w:tabs>
        <w:spacing w:line="240" w:lineRule="auto"/>
        <w:ind w:left="630"/>
        <w:rPr>
          <w:sz w:val="24"/>
        </w:rPr>
      </w:pPr>
    </w:p>
    <w:p w14:paraId="713262F0" w14:textId="49BC7AD1" w:rsidR="00F25FD5" w:rsidRPr="00F75710" w:rsidRDefault="00EA7179" w:rsidP="00F33310">
      <w:pPr>
        <w:numPr>
          <w:ilvl w:val="0"/>
          <w:numId w:val="1"/>
        </w:numPr>
        <w:spacing w:line="240" w:lineRule="auto"/>
        <w:ind w:left="630" w:hanging="630"/>
        <w:rPr>
          <w:rFonts w:cs="Arial"/>
          <w:sz w:val="24"/>
        </w:rPr>
      </w:pPr>
      <w:r w:rsidRPr="00F75710">
        <w:rPr>
          <w:sz w:val="24"/>
        </w:rPr>
        <w:t xml:space="preserve">Sud dalje </w:t>
      </w:r>
      <w:r w:rsidR="00AB732C" w:rsidRPr="00F75710">
        <w:rPr>
          <w:sz w:val="24"/>
        </w:rPr>
        <w:t>još jednom</w:t>
      </w:r>
      <w:r w:rsidRPr="00F75710">
        <w:rPr>
          <w:sz w:val="24"/>
        </w:rPr>
        <w:t xml:space="preserve"> </w:t>
      </w:r>
      <w:r w:rsidR="00AB732C" w:rsidRPr="00F75710">
        <w:rPr>
          <w:sz w:val="24"/>
        </w:rPr>
        <w:t xml:space="preserve">podseća na svoj stav da </w:t>
      </w:r>
      <w:r w:rsidRPr="00F75710">
        <w:rPr>
          <w:sz w:val="24"/>
        </w:rPr>
        <w:t xml:space="preserve">u principu tumačenje zakona predstavlja nadležnost redovnih sudova. Pored toga, </w:t>
      </w:r>
      <w:r w:rsidR="00023623" w:rsidRPr="00F75710">
        <w:rPr>
          <w:bCs/>
          <w:iCs/>
          <w:sz w:val="24"/>
        </w:rPr>
        <w:t>“</w:t>
      </w:r>
      <w:r w:rsidRPr="00F75710">
        <w:rPr>
          <w:bCs/>
          <w:i/>
          <w:iCs/>
          <w:sz w:val="24"/>
        </w:rPr>
        <w:t>pravičnost</w:t>
      </w:r>
      <w:r w:rsidRPr="00F75710">
        <w:rPr>
          <w:bCs/>
          <w:iCs/>
          <w:sz w:val="24"/>
        </w:rPr>
        <w:t xml:space="preserve">” koja se zahteva članom 31. Ustava u vezi sa članom 6. EKLJP nije </w:t>
      </w:r>
      <w:r w:rsidR="00023623" w:rsidRPr="00F75710">
        <w:rPr>
          <w:bCs/>
          <w:iCs/>
          <w:sz w:val="24"/>
        </w:rPr>
        <w:t>“</w:t>
      </w:r>
      <w:r w:rsidRPr="00F75710">
        <w:rPr>
          <w:bCs/>
          <w:i/>
          <w:iCs/>
          <w:sz w:val="24"/>
        </w:rPr>
        <w:t>supstancijalna</w:t>
      </w:r>
      <w:r w:rsidRPr="00F75710">
        <w:rPr>
          <w:bCs/>
          <w:iCs/>
          <w:sz w:val="24"/>
        </w:rPr>
        <w:t xml:space="preserve">”, već </w:t>
      </w:r>
      <w:r w:rsidR="00023623" w:rsidRPr="00F75710">
        <w:rPr>
          <w:bCs/>
          <w:iCs/>
          <w:sz w:val="24"/>
        </w:rPr>
        <w:t>“</w:t>
      </w:r>
      <w:r w:rsidRPr="00F75710">
        <w:rPr>
          <w:bCs/>
          <w:i/>
          <w:iCs/>
          <w:sz w:val="24"/>
        </w:rPr>
        <w:t>proceduralna</w:t>
      </w:r>
      <w:r w:rsidR="00023623" w:rsidRPr="00F75710">
        <w:rPr>
          <w:bCs/>
          <w:iCs/>
          <w:sz w:val="24"/>
        </w:rPr>
        <w:t>”</w:t>
      </w:r>
      <w:r w:rsidRPr="00F75710">
        <w:rPr>
          <w:bCs/>
          <w:iCs/>
          <w:sz w:val="24"/>
        </w:rPr>
        <w:t xml:space="preserve"> pravičnost</w:t>
      </w:r>
      <w:r w:rsidR="00023623" w:rsidRPr="00F75710">
        <w:rPr>
          <w:bCs/>
          <w:iCs/>
          <w:sz w:val="24"/>
        </w:rPr>
        <w:t xml:space="preserve">. </w:t>
      </w:r>
      <w:r w:rsidRPr="00F75710">
        <w:rPr>
          <w:bCs/>
          <w:iCs/>
          <w:sz w:val="24"/>
        </w:rPr>
        <w:t xml:space="preserve">U praktičnom smislu, i u principu, to se svodi na kontradiktorni postupak u kome se stranke saslušavaju i nalaze u istim uslovima pred Sudom </w:t>
      </w:r>
      <w:r w:rsidR="00023623" w:rsidRPr="00F75710">
        <w:rPr>
          <w:bCs/>
          <w:iCs/>
          <w:sz w:val="24"/>
        </w:rPr>
        <w:t>(</w:t>
      </w:r>
      <w:r w:rsidR="006A2972" w:rsidRPr="00F75710">
        <w:rPr>
          <w:bCs/>
          <w:iCs/>
          <w:sz w:val="24"/>
        </w:rPr>
        <w:t>vidi, u ovom kontekstu, slučaj S</w:t>
      </w:r>
      <w:r w:rsidRPr="00F75710">
        <w:rPr>
          <w:bCs/>
          <w:iCs/>
          <w:sz w:val="24"/>
        </w:rPr>
        <w:t>uda br. KI42/16, podnosilac</w:t>
      </w:r>
      <w:r w:rsidR="00023623" w:rsidRPr="00F75710">
        <w:rPr>
          <w:bCs/>
          <w:iCs/>
          <w:sz w:val="24"/>
        </w:rPr>
        <w:t xml:space="preserve"> </w:t>
      </w:r>
      <w:proofErr w:type="spellStart"/>
      <w:r w:rsidR="00023623" w:rsidRPr="00F75710">
        <w:rPr>
          <w:bCs/>
          <w:i/>
          <w:iCs/>
          <w:sz w:val="24"/>
        </w:rPr>
        <w:t>Valdet</w:t>
      </w:r>
      <w:proofErr w:type="spellEnd"/>
      <w:r w:rsidR="00023623" w:rsidRPr="00F75710">
        <w:rPr>
          <w:bCs/>
          <w:i/>
          <w:iCs/>
          <w:sz w:val="24"/>
        </w:rPr>
        <w:t xml:space="preserve"> </w:t>
      </w:r>
      <w:proofErr w:type="spellStart"/>
      <w:r w:rsidR="00023623" w:rsidRPr="00F75710">
        <w:rPr>
          <w:bCs/>
          <w:i/>
          <w:iCs/>
          <w:sz w:val="24"/>
        </w:rPr>
        <w:t>Sutaj</w:t>
      </w:r>
      <w:proofErr w:type="spellEnd"/>
      <w:r w:rsidRPr="00F75710">
        <w:rPr>
          <w:bCs/>
          <w:iCs/>
          <w:sz w:val="24"/>
        </w:rPr>
        <w:t>, rešenje o neprihvatljivosti od 7. novembra 2016. godine, stav 41 i druge tu navedene reference; KI49/19, podnosilac</w:t>
      </w:r>
      <w:r w:rsidR="00050293" w:rsidRPr="00F75710">
        <w:rPr>
          <w:bCs/>
          <w:iCs/>
          <w:sz w:val="24"/>
        </w:rPr>
        <w:t xml:space="preserve"> </w:t>
      </w:r>
      <w:proofErr w:type="spellStart"/>
      <w:r w:rsidR="00050293" w:rsidRPr="00F75710">
        <w:rPr>
          <w:bCs/>
          <w:i/>
          <w:sz w:val="24"/>
        </w:rPr>
        <w:t>Limak</w:t>
      </w:r>
      <w:proofErr w:type="spellEnd"/>
      <w:r w:rsidR="00050293" w:rsidRPr="00F75710">
        <w:rPr>
          <w:bCs/>
          <w:i/>
          <w:sz w:val="24"/>
        </w:rPr>
        <w:t xml:space="preserve"> Ko</w:t>
      </w:r>
      <w:r w:rsidRPr="00F75710">
        <w:rPr>
          <w:bCs/>
          <w:i/>
          <w:sz w:val="24"/>
        </w:rPr>
        <w:t xml:space="preserve">sovo </w:t>
      </w:r>
      <w:proofErr w:type="spellStart"/>
      <w:r w:rsidRPr="00F75710">
        <w:rPr>
          <w:bCs/>
          <w:i/>
          <w:sz w:val="24"/>
        </w:rPr>
        <w:t>International</w:t>
      </w:r>
      <w:proofErr w:type="spellEnd"/>
      <w:r w:rsidRPr="00F75710">
        <w:rPr>
          <w:bCs/>
          <w:i/>
          <w:sz w:val="24"/>
        </w:rPr>
        <w:t xml:space="preserve"> </w:t>
      </w:r>
      <w:proofErr w:type="spellStart"/>
      <w:r w:rsidRPr="00F75710">
        <w:rPr>
          <w:bCs/>
          <w:i/>
          <w:sz w:val="24"/>
        </w:rPr>
        <w:t>Airport</w:t>
      </w:r>
      <w:proofErr w:type="spellEnd"/>
      <w:r w:rsidRPr="00F75710">
        <w:rPr>
          <w:bCs/>
          <w:i/>
          <w:sz w:val="24"/>
        </w:rPr>
        <w:t xml:space="preserve"> </w:t>
      </w:r>
      <w:r w:rsidRPr="00F75710">
        <w:rPr>
          <w:bCs/>
          <w:i/>
          <w:sz w:val="24"/>
        </w:rPr>
        <w:lastRenderedPageBreak/>
        <w:t>A.D.</w:t>
      </w:r>
      <w:r w:rsidR="00050293" w:rsidRPr="00F75710">
        <w:rPr>
          <w:bCs/>
          <w:i/>
          <w:sz w:val="24"/>
        </w:rPr>
        <w:t xml:space="preserve">, "Adem </w:t>
      </w:r>
      <w:proofErr w:type="spellStart"/>
      <w:r w:rsidR="00050293" w:rsidRPr="00F75710">
        <w:rPr>
          <w:bCs/>
          <w:i/>
          <w:sz w:val="24"/>
        </w:rPr>
        <w:t>Jashari</w:t>
      </w:r>
      <w:proofErr w:type="spellEnd"/>
      <w:r w:rsidRPr="00F75710">
        <w:rPr>
          <w:bCs/>
          <w:sz w:val="24"/>
        </w:rPr>
        <w:t>", rešenje o neprihvatljivosti od 1</w:t>
      </w:r>
      <w:r w:rsidR="00050293" w:rsidRPr="00F75710">
        <w:rPr>
          <w:bCs/>
          <w:sz w:val="24"/>
        </w:rPr>
        <w:t>0</w:t>
      </w:r>
      <w:r w:rsidRPr="00F75710">
        <w:rPr>
          <w:bCs/>
          <w:sz w:val="24"/>
        </w:rPr>
        <w:t xml:space="preserve">. septembra </w:t>
      </w:r>
      <w:r w:rsidR="00050293" w:rsidRPr="00F75710">
        <w:rPr>
          <w:bCs/>
          <w:sz w:val="24"/>
        </w:rPr>
        <w:t>2019</w:t>
      </w:r>
      <w:r w:rsidRPr="00F75710">
        <w:rPr>
          <w:bCs/>
          <w:sz w:val="24"/>
        </w:rPr>
        <w:t>. godine</w:t>
      </w:r>
      <w:r w:rsidR="00050293" w:rsidRPr="00F75710">
        <w:rPr>
          <w:bCs/>
          <w:sz w:val="24"/>
        </w:rPr>
        <w:t>,</w:t>
      </w:r>
      <w:r w:rsidRPr="00F75710">
        <w:rPr>
          <w:bCs/>
          <w:sz w:val="24"/>
        </w:rPr>
        <w:t xml:space="preserve"> stav 55 i KI118/18, podnosilac</w:t>
      </w:r>
      <w:r w:rsidR="00050293" w:rsidRPr="00F75710">
        <w:rPr>
          <w:bCs/>
          <w:sz w:val="24"/>
        </w:rPr>
        <w:t xml:space="preserve"> </w:t>
      </w:r>
      <w:r w:rsidRPr="00F75710">
        <w:rPr>
          <w:bCs/>
          <w:i/>
          <w:sz w:val="24"/>
        </w:rPr>
        <w:t>“</w:t>
      </w:r>
      <w:proofErr w:type="spellStart"/>
      <w:r w:rsidRPr="00F75710">
        <w:rPr>
          <w:bCs/>
          <w:i/>
          <w:sz w:val="24"/>
        </w:rPr>
        <w:t>Eco</w:t>
      </w:r>
      <w:proofErr w:type="spellEnd"/>
      <w:r w:rsidRPr="00F75710">
        <w:rPr>
          <w:bCs/>
          <w:i/>
          <w:sz w:val="24"/>
        </w:rPr>
        <w:t xml:space="preserve"> </w:t>
      </w:r>
      <w:proofErr w:type="spellStart"/>
      <w:r w:rsidRPr="00F75710">
        <w:rPr>
          <w:bCs/>
          <w:i/>
          <w:sz w:val="24"/>
        </w:rPr>
        <w:t>Construction</w:t>
      </w:r>
      <w:proofErr w:type="spellEnd"/>
      <w:r w:rsidRPr="00F75710">
        <w:rPr>
          <w:bCs/>
          <w:i/>
          <w:sz w:val="24"/>
        </w:rPr>
        <w:t xml:space="preserve"> </w:t>
      </w:r>
      <w:proofErr w:type="spellStart"/>
      <w:r w:rsidRPr="00F75710">
        <w:rPr>
          <w:bCs/>
          <w:i/>
          <w:sz w:val="24"/>
        </w:rPr>
        <w:t>d.o.o</w:t>
      </w:r>
      <w:proofErr w:type="spellEnd"/>
      <w:r w:rsidRPr="00F75710">
        <w:rPr>
          <w:bCs/>
          <w:i/>
          <w:sz w:val="24"/>
        </w:rPr>
        <w:t>.</w:t>
      </w:r>
      <w:r w:rsidR="00050293" w:rsidRPr="00F75710">
        <w:rPr>
          <w:bCs/>
          <w:i/>
          <w:sz w:val="24"/>
        </w:rPr>
        <w:t>”,</w:t>
      </w:r>
      <w:r w:rsidRPr="00F75710">
        <w:rPr>
          <w:bCs/>
          <w:sz w:val="24"/>
        </w:rPr>
        <w:t xml:space="preserve"> rešenje o neprihvatljivosti od 10. septembra </w:t>
      </w:r>
      <w:r w:rsidR="00903277" w:rsidRPr="00F75710">
        <w:rPr>
          <w:bCs/>
          <w:sz w:val="24"/>
        </w:rPr>
        <w:t>2019</w:t>
      </w:r>
      <w:r w:rsidRPr="00F75710">
        <w:rPr>
          <w:bCs/>
          <w:sz w:val="24"/>
        </w:rPr>
        <w:t>. godine, stav</w:t>
      </w:r>
      <w:r w:rsidR="00903277" w:rsidRPr="00F75710">
        <w:rPr>
          <w:bCs/>
          <w:sz w:val="24"/>
        </w:rPr>
        <w:t xml:space="preserve"> 48</w:t>
      </w:r>
      <w:r w:rsidR="00023623" w:rsidRPr="00F75710">
        <w:rPr>
          <w:bCs/>
          <w:iCs/>
          <w:sz w:val="24"/>
        </w:rPr>
        <w:t>).</w:t>
      </w:r>
    </w:p>
    <w:p w14:paraId="70140B1C" w14:textId="77777777" w:rsidR="00F25FD5" w:rsidRPr="00F75710" w:rsidRDefault="00F25FD5" w:rsidP="00F33310">
      <w:pPr>
        <w:spacing w:line="240" w:lineRule="auto"/>
        <w:rPr>
          <w:bCs/>
          <w:iCs/>
          <w:sz w:val="24"/>
        </w:rPr>
      </w:pPr>
    </w:p>
    <w:p w14:paraId="103247FE" w14:textId="6C151245" w:rsidR="00F33310" w:rsidRPr="00F75710" w:rsidRDefault="00EA7179" w:rsidP="00F33310">
      <w:pPr>
        <w:numPr>
          <w:ilvl w:val="0"/>
          <w:numId w:val="1"/>
        </w:numPr>
        <w:spacing w:line="240" w:lineRule="auto"/>
        <w:ind w:left="630" w:hanging="630"/>
        <w:rPr>
          <w:rFonts w:cs="Arial"/>
          <w:sz w:val="24"/>
        </w:rPr>
      </w:pPr>
      <w:r w:rsidRPr="00F75710">
        <w:rPr>
          <w:bCs/>
          <w:iCs/>
          <w:sz w:val="24"/>
        </w:rPr>
        <w:t xml:space="preserve">Sud takođe naglašava da član 31. Ustava u vezi sa članom 6. EKLJP ne garantuju nikome povoljan ishod u sudskom postupku niti propisuju da Sud dovodi u pitanje primenu materijalnog prava od strane redovnih sudova u parničnom sporu, gde obično jedna strana dobija, a druga gubi </w:t>
      </w:r>
      <w:r w:rsidR="00152BA3" w:rsidRPr="00F75710">
        <w:rPr>
          <w:bCs/>
          <w:iCs/>
          <w:sz w:val="24"/>
        </w:rPr>
        <w:t>(</w:t>
      </w:r>
      <w:r w:rsidRPr="00F75710">
        <w:rPr>
          <w:bCs/>
          <w:iCs/>
          <w:sz w:val="24"/>
        </w:rPr>
        <w:t>vidi, u ovom kontekstu, slučajeve Suda KI142/15, podnosilac</w:t>
      </w:r>
      <w:r w:rsidR="00152BA3" w:rsidRPr="00F75710">
        <w:rPr>
          <w:bCs/>
          <w:i/>
          <w:iCs/>
          <w:sz w:val="24"/>
        </w:rPr>
        <w:t xml:space="preserve"> </w:t>
      </w:r>
      <w:proofErr w:type="spellStart"/>
      <w:r w:rsidR="00152BA3" w:rsidRPr="00F75710">
        <w:rPr>
          <w:bCs/>
          <w:i/>
          <w:iCs/>
          <w:sz w:val="24"/>
        </w:rPr>
        <w:t>Habib</w:t>
      </w:r>
      <w:proofErr w:type="spellEnd"/>
      <w:r w:rsidR="00152BA3" w:rsidRPr="00F75710">
        <w:rPr>
          <w:bCs/>
          <w:i/>
          <w:iCs/>
          <w:sz w:val="24"/>
        </w:rPr>
        <w:t xml:space="preserve"> </w:t>
      </w:r>
      <w:proofErr w:type="spellStart"/>
      <w:r w:rsidR="00152BA3" w:rsidRPr="00F75710">
        <w:rPr>
          <w:bCs/>
          <w:i/>
          <w:iCs/>
          <w:sz w:val="24"/>
        </w:rPr>
        <w:t>Makiqi</w:t>
      </w:r>
      <w:proofErr w:type="spellEnd"/>
      <w:r w:rsidR="00152BA3" w:rsidRPr="00F75710">
        <w:rPr>
          <w:bCs/>
          <w:i/>
          <w:iCs/>
          <w:sz w:val="24"/>
        </w:rPr>
        <w:t>,</w:t>
      </w:r>
      <w:r w:rsidRPr="00F75710">
        <w:rPr>
          <w:bCs/>
          <w:iCs/>
          <w:sz w:val="24"/>
        </w:rPr>
        <w:t xml:space="preserve"> rešenje o neprihvatljivosti od 1. novembra </w:t>
      </w:r>
      <w:r w:rsidR="00152BA3" w:rsidRPr="00F75710">
        <w:rPr>
          <w:bCs/>
          <w:iCs/>
          <w:sz w:val="24"/>
        </w:rPr>
        <w:t>2016</w:t>
      </w:r>
      <w:r w:rsidRPr="00F75710">
        <w:rPr>
          <w:bCs/>
          <w:iCs/>
          <w:sz w:val="24"/>
        </w:rPr>
        <w:t>. godine, stav</w:t>
      </w:r>
      <w:r w:rsidR="00152BA3" w:rsidRPr="00F75710">
        <w:rPr>
          <w:bCs/>
          <w:iCs/>
          <w:sz w:val="24"/>
        </w:rPr>
        <w:t xml:space="preserve"> 43</w:t>
      </w:r>
      <w:r w:rsidRPr="00F75710">
        <w:rPr>
          <w:bCs/>
          <w:iCs/>
          <w:sz w:val="24"/>
        </w:rPr>
        <w:t xml:space="preserve"> i </w:t>
      </w:r>
      <w:r w:rsidR="002227CB" w:rsidRPr="00F75710">
        <w:rPr>
          <w:bCs/>
          <w:iCs/>
          <w:sz w:val="24"/>
        </w:rPr>
        <w:t xml:space="preserve">KI118/17, </w:t>
      </w:r>
      <w:r w:rsidR="00AB732C" w:rsidRPr="00F75710">
        <w:rPr>
          <w:bCs/>
          <w:iCs/>
          <w:sz w:val="24"/>
        </w:rPr>
        <w:t xml:space="preserve">podnosilac </w:t>
      </w:r>
      <w:proofErr w:type="spellStart"/>
      <w:r w:rsidR="002227CB" w:rsidRPr="00F75710">
        <w:rPr>
          <w:bCs/>
          <w:i/>
          <w:iCs/>
          <w:sz w:val="24"/>
        </w:rPr>
        <w:t>Şani</w:t>
      </w:r>
      <w:proofErr w:type="spellEnd"/>
      <w:r w:rsidR="002227CB" w:rsidRPr="00F75710">
        <w:rPr>
          <w:bCs/>
          <w:i/>
          <w:iCs/>
          <w:sz w:val="24"/>
        </w:rPr>
        <w:t xml:space="preserve"> </w:t>
      </w:r>
      <w:proofErr w:type="spellStart"/>
      <w:r w:rsidR="002227CB" w:rsidRPr="00F75710">
        <w:rPr>
          <w:bCs/>
          <w:i/>
          <w:iCs/>
          <w:sz w:val="24"/>
        </w:rPr>
        <w:t>Kervan</w:t>
      </w:r>
      <w:proofErr w:type="spellEnd"/>
      <w:r w:rsidRPr="00F75710">
        <w:rPr>
          <w:bCs/>
          <w:i/>
          <w:iCs/>
          <w:sz w:val="24"/>
        </w:rPr>
        <w:t xml:space="preserve"> i drugi</w:t>
      </w:r>
      <w:r w:rsidR="002227CB" w:rsidRPr="00F75710">
        <w:rPr>
          <w:bCs/>
          <w:i/>
          <w:iCs/>
          <w:sz w:val="24"/>
        </w:rPr>
        <w:t xml:space="preserve">, </w:t>
      </w:r>
      <w:r w:rsidR="006A2972" w:rsidRPr="00F75710">
        <w:rPr>
          <w:bCs/>
          <w:iCs/>
          <w:sz w:val="24"/>
        </w:rPr>
        <w:t xml:space="preserve">rešenje o neprihvatljivosti od 16. februara 2018. godine, </w:t>
      </w:r>
      <w:r w:rsidRPr="00F75710">
        <w:rPr>
          <w:bCs/>
          <w:iCs/>
          <w:sz w:val="24"/>
        </w:rPr>
        <w:t xml:space="preserve">stav </w:t>
      </w:r>
      <w:r w:rsidR="002227CB" w:rsidRPr="00F75710">
        <w:rPr>
          <w:bCs/>
          <w:iCs/>
          <w:sz w:val="24"/>
        </w:rPr>
        <w:t>36</w:t>
      </w:r>
      <w:r w:rsidR="00152BA3" w:rsidRPr="00F75710">
        <w:rPr>
          <w:bCs/>
          <w:iCs/>
          <w:sz w:val="24"/>
        </w:rPr>
        <w:t>).</w:t>
      </w:r>
      <w:r w:rsidR="00F33310" w:rsidRPr="00F75710">
        <w:rPr>
          <w:bCs/>
          <w:iCs/>
          <w:sz w:val="24"/>
        </w:rPr>
        <w:t xml:space="preserve"> </w:t>
      </w:r>
    </w:p>
    <w:p w14:paraId="57178EE6" w14:textId="77777777" w:rsidR="00F33310" w:rsidRPr="00F75710" w:rsidRDefault="00F33310" w:rsidP="00F33310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5B752A8C" w14:textId="154758A1" w:rsidR="00F33310" w:rsidRPr="00F75710" w:rsidRDefault="00EA7179" w:rsidP="00F33310">
      <w:pPr>
        <w:numPr>
          <w:ilvl w:val="0"/>
          <w:numId w:val="1"/>
        </w:numPr>
        <w:spacing w:line="240" w:lineRule="auto"/>
        <w:ind w:left="630" w:hanging="630"/>
        <w:rPr>
          <w:rFonts w:cs="Arial"/>
          <w:sz w:val="24"/>
        </w:rPr>
      </w:pPr>
      <w:r w:rsidRPr="00F75710">
        <w:rPr>
          <w:sz w:val="24"/>
        </w:rPr>
        <w:t xml:space="preserve">Sud naglašava da nezadovoljstvo </w:t>
      </w:r>
      <w:proofErr w:type="spellStart"/>
      <w:r w:rsidRPr="00F75710">
        <w:rPr>
          <w:sz w:val="24"/>
        </w:rPr>
        <w:t>podnositeljke</w:t>
      </w:r>
      <w:proofErr w:type="spellEnd"/>
      <w:r w:rsidRPr="00F75710">
        <w:rPr>
          <w:sz w:val="24"/>
        </w:rPr>
        <w:t xml:space="preserve"> z</w:t>
      </w:r>
      <w:r w:rsidR="008908DD" w:rsidRPr="00F75710">
        <w:rPr>
          <w:sz w:val="24"/>
        </w:rPr>
        <w:t>ahteva ishodom postupka od stra</w:t>
      </w:r>
      <w:r w:rsidRPr="00F75710">
        <w:rPr>
          <w:sz w:val="24"/>
        </w:rPr>
        <w:t xml:space="preserve">ne redovnih sudova ne može samo po sebi pokrenuti argumentovane tvrdnje o povredi ustavnih prava </w:t>
      </w:r>
      <w:r w:rsidR="008C03D8" w:rsidRPr="00F75710">
        <w:rPr>
          <w:sz w:val="24"/>
        </w:rPr>
        <w:t>(</w:t>
      </w:r>
      <w:r w:rsidRPr="00F75710">
        <w:rPr>
          <w:sz w:val="24"/>
        </w:rPr>
        <w:t xml:space="preserve">vidi predmet ESLJP-a </w:t>
      </w:r>
      <w:proofErr w:type="spellStart"/>
      <w:r w:rsidR="008908DD" w:rsidRPr="00F75710">
        <w:rPr>
          <w:bCs/>
          <w:i/>
          <w:sz w:val="24"/>
        </w:rPr>
        <w:t>Mezőtúr</w:t>
      </w:r>
      <w:r w:rsidR="008908DD" w:rsidRPr="00F75710">
        <w:rPr>
          <w:i/>
          <w:sz w:val="24"/>
        </w:rPr>
        <w:t>-</w:t>
      </w:r>
      <w:r w:rsidR="008908DD" w:rsidRPr="00F75710">
        <w:rPr>
          <w:bCs/>
          <w:i/>
          <w:sz w:val="24"/>
        </w:rPr>
        <w:t>Tiszazugi</w:t>
      </w:r>
      <w:proofErr w:type="spellEnd"/>
      <w:r w:rsidR="008908DD" w:rsidRPr="00F75710">
        <w:rPr>
          <w:i/>
          <w:sz w:val="24"/>
        </w:rPr>
        <w:t> </w:t>
      </w:r>
      <w:proofErr w:type="spellStart"/>
      <w:r w:rsidR="008908DD" w:rsidRPr="00F75710">
        <w:rPr>
          <w:i/>
          <w:sz w:val="24"/>
        </w:rPr>
        <w:t>Társulat</w:t>
      </w:r>
      <w:proofErr w:type="spellEnd"/>
      <w:r w:rsidR="008908DD" w:rsidRPr="00F75710">
        <w:rPr>
          <w:i/>
          <w:sz w:val="24"/>
        </w:rPr>
        <w:t xml:space="preserve"> </w:t>
      </w:r>
      <w:r w:rsidRPr="00F75710">
        <w:rPr>
          <w:i/>
          <w:sz w:val="24"/>
        </w:rPr>
        <w:t>protiv Mađarske</w:t>
      </w:r>
      <w:r w:rsidRPr="00F75710">
        <w:rPr>
          <w:sz w:val="24"/>
        </w:rPr>
        <w:t xml:space="preserve">, presuda od </w:t>
      </w:r>
      <w:r w:rsidR="008C03D8" w:rsidRPr="00F75710">
        <w:rPr>
          <w:sz w:val="24"/>
        </w:rPr>
        <w:t>26</w:t>
      </w:r>
      <w:r w:rsidRPr="00F75710">
        <w:rPr>
          <w:sz w:val="24"/>
        </w:rPr>
        <w:t xml:space="preserve">. jula </w:t>
      </w:r>
      <w:r w:rsidR="008C03D8" w:rsidRPr="00F75710">
        <w:rPr>
          <w:sz w:val="24"/>
        </w:rPr>
        <w:t>2005</w:t>
      </w:r>
      <w:r w:rsidRPr="00F75710">
        <w:rPr>
          <w:sz w:val="24"/>
        </w:rPr>
        <w:t>. godine, stav</w:t>
      </w:r>
      <w:r w:rsidR="008C03D8" w:rsidRPr="00F75710">
        <w:rPr>
          <w:sz w:val="24"/>
        </w:rPr>
        <w:t xml:space="preserve"> 21).</w:t>
      </w:r>
    </w:p>
    <w:p w14:paraId="2345478B" w14:textId="77777777" w:rsidR="00F33310" w:rsidRPr="00F75710" w:rsidRDefault="00F33310" w:rsidP="00F33310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39942DB2" w14:textId="28F880D9" w:rsidR="00F33310" w:rsidRPr="00F75710" w:rsidRDefault="00D45AFC" w:rsidP="00F33310">
      <w:pPr>
        <w:numPr>
          <w:ilvl w:val="0"/>
          <w:numId w:val="1"/>
        </w:numPr>
        <w:spacing w:line="240" w:lineRule="auto"/>
        <w:ind w:left="630" w:hanging="630"/>
        <w:rPr>
          <w:sz w:val="24"/>
        </w:rPr>
      </w:pPr>
      <w:r w:rsidRPr="00F75710">
        <w:rPr>
          <w:sz w:val="24"/>
        </w:rPr>
        <w:t xml:space="preserve">Naprotiv, obaveza je </w:t>
      </w:r>
      <w:proofErr w:type="spellStart"/>
      <w:r w:rsidRPr="00F75710">
        <w:rPr>
          <w:sz w:val="24"/>
        </w:rPr>
        <w:t>podnositeljke</w:t>
      </w:r>
      <w:proofErr w:type="spellEnd"/>
      <w:r w:rsidRPr="00F75710">
        <w:rPr>
          <w:sz w:val="24"/>
        </w:rPr>
        <w:t xml:space="preserve"> zahteva da potkrepi svoje ustavne tvrdnje i podnese </w:t>
      </w:r>
      <w:r w:rsidR="008C03D8" w:rsidRPr="00F75710">
        <w:rPr>
          <w:i/>
          <w:sz w:val="24"/>
        </w:rPr>
        <w:t xml:space="preserve">prima </w:t>
      </w:r>
      <w:proofErr w:type="spellStart"/>
      <w:r w:rsidR="008C03D8" w:rsidRPr="00F75710">
        <w:rPr>
          <w:i/>
          <w:sz w:val="24"/>
        </w:rPr>
        <w:t>facie</w:t>
      </w:r>
      <w:proofErr w:type="spellEnd"/>
      <w:r w:rsidRPr="00F75710">
        <w:rPr>
          <w:sz w:val="24"/>
        </w:rPr>
        <w:t xml:space="preserve"> dokaze koji ukazuju na povredu prava zagarantovanih Ustavom i KEDNJ </w:t>
      </w:r>
      <w:r w:rsidR="008C03D8" w:rsidRPr="00F75710">
        <w:rPr>
          <w:sz w:val="24"/>
        </w:rPr>
        <w:t>(</w:t>
      </w:r>
      <w:r w:rsidR="00EA7179" w:rsidRPr="00F75710">
        <w:rPr>
          <w:sz w:val="24"/>
        </w:rPr>
        <w:t xml:space="preserve">vidi, između ostalog, slučajeve Suda br. KI19/14 i KI21/14, podnosioci </w:t>
      </w:r>
      <w:proofErr w:type="spellStart"/>
      <w:r w:rsidR="00EA7179" w:rsidRPr="00F75710">
        <w:rPr>
          <w:i/>
          <w:sz w:val="24"/>
        </w:rPr>
        <w:t>Tafil</w:t>
      </w:r>
      <w:proofErr w:type="spellEnd"/>
      <w:r w:rsidR="00EA7179" w:rsidRPr="00F75710">
        <w:rPr>
          <w:i/>
          <w:sz w:val="24"/>
        </w:rPr>
        <w:t xml:space="preserve"> </w:t>
      </w:r>
      <w:proofErr w:type="spellStart"/>
      <w:r w:rsidR="00EA7179" w:rsidRPr="00F75710">
        <w:rPr>
          <w:i/>
          <w:sz w:val="24"/>
        </w:rPr>
        <w:t>Qorri</w:t>
      </w:r>
      <w:proofErr w:type="spellEnd"/>
      <w:r w:rsidR="00EA7179" w:rsidRPr="00F75710">
        <w:rPr>
          <w:i/>
          <w:sz w:val="24"/>
        </w:rPr>
        <w:t xml:space="preserve"> i</w:t>
      </w:r>
      <w:r w:rsidR="008C03D8" w:rsidRPr="00F75710">
        <w:rPr>
          <w:i/>
          <w:sz w:val="24"/>
        </w:rPr>
        <w:t xml:space="preserve"> </w:t>
      </w:r>
      <w:proofErr w:type="spellStart"/>
      <w:r w:rsidR="008C03D8" w:rsidRPr="00F75710">
        <w:rPr>
          <w:i/>
          <w:sz w:val="24"/>
        </w:rPr>
        <w:t>Mehdi</w:t>
      </w:r>
      <w:proofErr w:type="spellEnd"/>
      <w:r w:rsidR="008C03D8" w:rsidRPr="00F75710">
        <w:rPr>
          <w:i/>
          <w:sz w:val="24"/>
        </w:rPr>
        <w:t xml:space="preserve"> </w:t>
      </w:r>
      <w:proofErr w:type="spellStart"/>
      <w:r w:rsidR="008C03D8" w:rsidRPr="00F75710">
        <w:rPr>
          <w:i/>
          <w:sz w:val="24"/>
        </w:rPr>
        <w:t>Syla</w:t>
      </w:r>
      <w:proofErr w:type="spellEnd"/>
      <w:r w:rsidR="008C03D8" w:rsidRPr="00F75710">
        <w:rPr>
          <w:i/>
          <w:sz w:val="24"/>
        </w:rPr>
        <w:t>,</w:t>
      </w:r>
      <w:r w:rsidR="00EA7179" w:rsidRPr="00F75710">
        <w:rPr>
          <w:sz w:val="24"/>
        </w:rPr>
        <w:t xml:space="preserve"> rešenje o neprihvatljivosti od </w:t>
      </w:r>
      <w:r w:rsidR="008C03D8" w:rsidRPr="00F75710">
        <w:rPr>
          <w:sz w:val="24"/>
        </w:rPr>
        <w:t>5</w:t>
      </w:r>
      <w:r w:rsidRPr="00F75710">
        <w:rPr>
          <w:sz w:val="24"/>
        </w:rPr>
        <w:t xml:space="preserve">. decembra </w:t>
      </w:r>
      <w:r w:rsidR="008C03D8" w:rsidRPr="00F75710">
        <w:rPr>
          <w:sz w:val="24"/>
        </w:rPr>
        <w:t>2013</w:t>
      </w:r>
      <w:r w:rsidRPr="00F75710">
        <w:rPr>
          <w:sz w:val="24"/>
        </w:rPr>
        <w:t>. godine, stavovi 26 i 27; i</w:t>
      </w:r>
      <w:r w:rsidR="008C03D8" w:rsidRPr="00F75710">
        <w:rPr>
          <w:sz w:val="24"/>
        </w:rPr>
        <w:t xml:space="preserve"> </w:t>
      </w:r>
      <w:r w:rsidR="008C03D8" w:rsidRPr="00F75710">
        <w:rPr>
          <w:rFonts w:cs="Arial"/>
          <w:sz w:val="24"/>
        </w:rPr>
        <w:t>K</w:t>
      </w:r>
      <w:r w:rsidRPr="00F75710">
        <w:rPr>
          <w:rFonts w:cs="Arial"/>
          <w:sz w:val="24"/>
        </w:rPr>
        <w:t xml:space="preserve">I99/19, </w:t>
      </w:r>
      <w:proofErr w:type="spellStart"/>
      <w:r w:rsidRPr="00F75710">
        <w:rPr>
          <w:rFonts w:cs="Arial"/>
          <w:sz w:val="24"/>
        </w:rPr>
        <w:t>podnositeljka</w:t>
      </w:r>
      <w:proofErr w:type="spellEnd"/>
      <w:r w:rsidRPr="00F75710">
        <w:rPr>
          <w:rFonts w:cs="Arial"/>
          <w:sz w:val="24"/>
        </w:rPr>
        <w:t xml:space="preserve"> Persa Raičević, rešenje o neprihvatljivosti od </w:t>
      </w:r>
      <w:r w:rsidR="008C03D8" w:rsidRPr="00F75710">
        <w:rPr>
          <w:rFonts w:cs="Arial"/>
          <w:sz w:val="24"/>
        </w:rPr>
        <w:t>8</w:t>
      </w:r>
      <w:r w:rsidRPr="00F75710">
        <w:rPr>
          <w:rFonts w:cs="Arial"/>
          <w:sz w:val="24"/>
        </w:rPr>
        <w:t xml:space="preserve">. januara </w:t>
      </w:r>
      <w:r w:rsidR="008C03D8" w:rsidRPr="00F75710">
        <w:rPr>
          <w:rFonts w:cs="Arial"/>
          <w:sz w:val="24"/>
        </w:rPr>
        <w:t>2020</w:t>
      </w:r>
      <w:r w:rsidRPr="00F75710">
        <w:rPr>
          <w:rFonts w:cs="Arial"/>
          <w:sz w:val="24"/>
        </w:rPr>
        <w:t>. godine, stav</w:t>
      </w:r>
      <w:r w:rsidR="008C03D8" w:rsidRPr="00F75710">
        <w:rPr>
          <w:rFonts w:cs="Arial"/>
          <w:sz w:val="24"/>
        </w:rPr>
        <w:t xml:space="preserve"> 50).</w:t>
      </w:r>
    </w:p>
    <w:p w14:paraId="01890537" w14:textId="77777777" w:rsidR="00F33310" w:rsidRPr="00F75710" w:rsidRDefault="00F33310" w:rsidP="00F33310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2EE2E9ED" w14:textId="22AD7FAC" w:rsidR="00F33310" w:rsidRPr="00F75710" w:rsidRDefault="00D45AFC" w:rsidP="00F33310">
      <w:pPr>
        <w:numPr>
          <w:ilvl w:val="0"/>
          <w:numId w:val="1"/>
        </w:numPr>
        <w:spacing w:line="240" w:lineRule="auto"/>
        <w:ind w:left="630" w:hanging="630"/>
        <w:rPr>
          <w:rFonts w:cs="Arial"/>
          <w:sz w:val="24"/>
        </w:rPr>
      </w:pPr>
      <w:r w:rsidRPr="00F75710">
        <w:rPr>
          <w:sz w:val="24"/>
        </w:rPr>
        <w:t>Isti princip va</w:t>
      </w:r>
      <w:r w:rsidR="008908DD" w:rsidRPr="00F75710">
        <w:rPr>
          <w:sz w:val="24"/>
        </w:rPr>
        <w:t xml:space="preserve">ži i za navode </w:t>
      </w:r>
      <w:proofErr w:type="spellStart"/>
      <w:r w:rsidR="008908DD" w:rsidRPr="00F75710">
        <w:rPr>
          <w:sz w:val="24"/>
        </w:rPr>
        <w:t>podnositeljke</w:t>
      </w:r>
      <w:proofErr w:type="spellEnd"/>
      <w:r w:rsidR="008908DD" w:rsidRPr="00F75710">
        <w:rPr>
          <w:sz w:val="24"/>
        </w:rPr>
        <w:t xml:space="preserve"> </w:t>
      </w:r>
      <w:r w:rsidRPr="00F75710">
        <w:rPr>
          <w:sz w:val="24"/>
        </w:rPr>
        <w:t xml:space="preserve">zahteva pred Sudom koji se odnose na pozivanje </w:t>
      </w:r>
      <w:proofErr w:type="spellStart"/>
      <w:r w:rsidRPr="00F75710">
        <w:rPr>
          <w:sz w:val="24"/>
        </w:rPr>
        <w:t>podnositeljke</w:t>
      </w:r>
      <w:proofErr w:type="spellEnd"/>
      <w:r w:rsidRPr="00F75710">
        <w:rPr>
          <w:sz w:val="24"/>
        </w:rPr>
        <w:t xml:space="preserve"> zahteva na prekomerno duge sudske postupke. Sud naglašava da </w:t>
      </w:r>
      <w:proofErr w:type="spellStart"/>
      <w:r w:rsidRPr="00F75710">
        <w:rPr>
          <w:sz w:val="24"/>
        </w:rPr>
        <w:t>podnositeljka</w:t>
      </w:r>
      <w:proofErr w:type="spellEnd"/>
      <w:r w:rsidRPr="00F75710">
        <w:rPr>
          <w:sz w:val="24"/>
        </w:rPr>
        <w:t xml:space="preserve"> zahteva navodi povrede Ustava i EKLJP ne argumentujući i ne obrazlažući kako su oni povređeni osporenim rešenjem Apelacionog suda </w:t>
      </w:r>
      <w:r w:rsidRPr="00F75710">
        <w:rPr>
          <w:rFonts w:cs="Arial"/>
          <w:sz w:val="24"/>
          <w:shd w:val="clear" w:color="auto" w:fill="FFFFFF"/>
          <w:lang w:eastAsia="ar-SA"/>
        </w:rPr>
        <w:t>(vidi</w:t>
      </w:r>
      <w:r w:rsidR="008C03D8" w:rsidRPr="00F75710">
        <w:rPr>
          <w:rFonts w:cs="Arial"/>
          <w:sz w:val="24"/>
          <w:shd w:val="clear" w:color="auto" w:fill="FFFFFF"/>
          <w:lang w:eastAsia="ar-SA"/>
        </w:rPr>
        <w:t>,</w:t>
      </w:r>
      <w:r w:rsidRPr="00F75710">
        <w:rPr>
          <w:rFonts w:cs="Arial"/>
          <w:sz w:val="24"/>
          <w:shd w:val="clear" w:color="auto" w:fill="FFFFFF"/>
          <w:lang w:eastAsia="ar-SA"/>
        </w:rPr>
        <w:t xml:space="preserve"> između ostalog, u ovom pogledu, slučaj Suda br. </w:t>
      </w:r>
      <w:r w:rsidR="008C03D8" w:rsidRPr="00F75710">
        <w:rPr>
          <w:rFonts w:cs="Arial"/>
          <w:sz w:val="24"/>
          <w:shd w:val="clear" w:color="auto" w:fill="FFFFFF"/>
          <w:lang w:eastAsia="ar-SA"/>
        </w:rPr>
        <w:t>KI68</w:t>
      </w:r>
      <w:r w:rsidRPr="00F75710">
        <w:rPr>
          <w:rFonts w:cs="Arial"/>
          <w:sz w:val="24"/>
          <w:shd w:val="clear" w:color="auto" w:fill="FFFFFF"/>
          <w:lang w:eastAsia="ar-SA"/>
        </w:rPr>
        <w:t>/17, podnosilac zahteva</w:t>
      </w:r>
      <w:r w:rsidR="008C03D8" w:rsidRPr="00F75710">
        <w:rPr>
          <w:rFonts w:cs="Arial"/>
          <w:sz w:val="24"/>
          <w:shd w:val="clear" w:color="auto" w:fill="FFFFFF"/>
          <w:lang w:eastAsia="ar-SA"/>
        </w:rPr>
        <w:t xml:space="preserve"> </w:t>
      </w:r>
      <w:proofErr w:type="spellStart"/>
      <w:r w:rsidR="008C03D8" w:rsidRPr="00F75710">
        <w:rPr>
          <w:rFonts w:cs="Arial"/>
          <w:i/>
          <w:iCs/>
          <w:sz w:val="24"/>
          <w:shd w:val="clear" w:color="auto" w:fill="FFFFFF"/>
          <w:lang w:eastAsia="ar-SA"/>
        </w:rPr>
        <w:t>Hysni</w:t>
      </w:r>
      <w:proofErr w:type="spellEnd"/>
      <w:r w:rsidR="008C03D8" w:rsidRPr="00F75710">
        <w:rPr>
          <w:rFonts w:cs="Arial"/>
          <w:i/>
          <w:iCs/>
          <w:sz w:val="24"/>
          <w:shd w:val="clear" w:color="auto" w:fill="FFFFFF"/>
          <w:lang w:eastAsia="ar-SA"/>
        </w:rPr>
        <w:t xml:space="preserve"> Bytyqi</w:t>
      </w:r>
      <w:r w:rsidRPr="00F75710">
        <w:rPr>
          <w:rFonts w:cs="Arial"/>
          <w:sz w:val="24"/>
          <w:shd w:val="clear" w:color="auto" w:fill="FFFFFF"/>
          <w:lang w:eastAsia="ar-SA"/>
        </w:rPr>
        <w:t xml:space="preserve">, rešenje o neprihvatljivosti od 4. juna </w:t>
      </w:r>
      <w:r w:rsidR="008C03D8" w:rsidRPr="00F75710">
        <w:rPr>
          <w:rFonts w:cs="Arial"/>
          <w:sz w:val="24"/>
          <w:shd w:val="clear" w:color="auto" w:fill="FFFFFF"/>
          <w:lang w:eastAsia="ar-SA"/>
        </w:rPr>
        <w:t>2018</w:t>
      </w:r>
      <w:r w:rsidRPr="00F75710">
        <w:rPr>
          <w:rFonts w:cs="Arial"/>
          <w:sz w:val="24"/>
          <w:shd w:val="clear" w:color="auto" w:fill="FFFFFF"/>
          <w:lang w:eastAsia="ar-SA"/>
        </w:rPr>
        <w:t>. godine, stav 32</w:t>
      </w:r>
      <w:r w:rsidR="008908DD" w:rsidRPr="00F75710">
        <w:rPr>
          <w:rFonts w:cs="Arial"/>
          <w:sz w:val="24"/>
          <w:shd w:val="clear" w:color="auto" w:fill="FFFFFF"/>
          <w:lang w:eastAsia="ar-SA"/>
        </w:rPr>
        <w:t>,</w:t>
      </w:r>
      <w:r w:rsidRPr="00F75710">
        <w:rPr>
          <w:rFonts w:cs="Arial"/>
          <w:sz w:val="24"/>
          <w:shd w:val="clear" w:color="auto" w:fill="FFFFFF"/>
          <w:lang w:eastAsia="ar-SA"/>
        </w:rPr>
        <w:t xml:space="preserve"> i </w:t>
      </w:r>
      <w:r w:rsidR="008908DD" w:rsidRPr="00F75710">
        <w:rPr>
          <w:rFonts w:cs="Arial"/>
          <w:sz w:val="24"/>
          <w:shd w:val="clear" w:color="auto" w:fill="FFFFFF"/>
          <w:lang w:eastAsia="ar-SA"/>
        </w:rPr>
        <w:t xml:space="preserve">slučaj Suda </w:t>
      </w:r>
      <w:r w:rsidRPr="00F75710">
        <w:rPr>
          <w:rFonts w:cs="Arial"/>
          <w:sz w:val="24"/>
        </w:rPr>
        <w:t>KI</w:t>
      </w:r>
      <w:r w:rsidR="008908DD" w:rsidRPr="00F75710">
        <w:rPr>
          <w:rFonts w:cs="Arial"/>
          <w:sz w:val="24"/>
        </w:rPr>
        <w:t xml:space="preserve">99/19, citiran u tekstu iznad, </w:t>
      </w:r>
      <w:r w:rsidRPr="00F75710">
        <w:rPr>
          <w:rFonts w:cs="Arial"/>
          <w:sz w:val="24"/>
        </w:rPr>
        <w:t>stav</w:t>
      </w:r>
      <w:r w:rsidR="008C03D8" w:rsidRPr="00F75710">
        <w:rPr>
          <w:rFonts w:cs="Arial"/>
          <w:sz w:val="24"/>
        </w:rPr>
        <w:t xml:space="preserve"> 51).</w:t>
      </w:r>
      <w:r w:rsidR="008C03D8" w:rsidRPr="00F75710">
        <w:rPr>
          <w:rFonts w:cs="Arial"/>
          <w:sz w:val="24"/>
          <w:shd w:val="clear" w:color="auto" w:fill="FFFFFF"/>
          <w:lang w:eastAsia="ar-SA"/>
        </w:rPr>
        <w:t xml:space="preserve"> </w:t>
      </w:r>
    </w:p>
    <w:p w14:paraId="53492AB1" w14:textId="77777777" w:rsidR="00F33310" w:rsidRPr="00F75710" w:rsidRDefault="00F33310" w:rsidP="00F33310">
      <w:pPr>
        <w:pStyle w:val="ListParagraph"/>
        <w:spacing w:after="0" w:line="240" w:lineRule="auto"/>
        <w:rPr>
          <w:rFonts w:ascii="Georgia" w:hAnsi="Georgia" w:cs="Arial"/>
          <w:sz w:val="24"/>
          <w:szCs w:val="24"/>
        </w:rPr>
      </w:pPr>
    </w:p>
    <w:p w14:paraId="1104501E" w14:textId="0C827231" w:rsidR="00F33310" w:rsidRPr="00F75710" w:rsidRDefault="00D45AFC" w:rsidP="00F33310">
      <w:pPr>
        <w:numPr>
          <w:ilvl w:val="0"/>
          <w:numId w:val="1"/>
        </w:numPr>
        <w:spacing w:line="240" w:lineRule="auto"/>
        <w:ind w:left="630" w:hanging="630"/>
        <w:rPr>
          <w:bCs/>
          <w:sz w:val="24"/>
        </w:rPr>
      </w:pPr>
      <w:r w:rsidRPr="00F75710">
        <w:rPr>
          <w:rFonts w:cs="Arial"/>
          <w:sz w:val="24"/>
        </w:rPr>
        <w:t xml:space="preserve">U tom pogledu, Sud podseća na praksu ESLJP-a, koja je u vezi sa suđenjem u </w:t>
      </w:r>
      <w:r w:rsidR="007C333A" w:rsidRPr="00F75710">
        <w:rPr>
          <w:rFonts w:cs="Arial"/>
          <w:sz w:val="24"/>
        </w:rPr>
        <w:t>razumnom roku utvrdila da se razumnost</w:t>
      </w:r>
      <w:r w:rsidRPr="00F75710">
        <w:rPr>
          <w:rFonts w:cs="Arial"/>
          <w:sz w:val="24"/>
        </w:rPr>
        <w:t xml:space="preserve"> t</w:t>
      </w:r>
      <w:r w:rsidR="007C333A" w:rsidRPr="00F75710">
        <w:rPr>
          <w:rFonts w:cs="Arial"/>
          <w:sz w:val="24"/>
        </w:rPr>
        <w:t xml:space="preserve">rajanja postupka mora oceniti u svetlu okolnosti pojedinačnog predmeta, vodeći računa o kriterijumima uspostavljenim sudskom praksom ESLJP-a, a naročito o </w:t>
      </w:r>
      <w:r w:rsidR="008C03D8" w:rsidRPr="00F75710">
        <w:rPr>
          <w:rFonts w:cs="Arial"/>
          <w:sz w:val="24"/>
        </w:rPr>
        <w:t>(i)</w:t>
      </w:r>
      <w:r w:rsidR="007C333A" w:rsidRPr="00F75710">
        <w:rPr>
          <w:rFonts w:cs="Arial"/>
          <w:sz w:val="24"/>
        </w:rPr>
        <w:t xml:space="preserve"> složenosti predmeta</w:t>
      </w:r>
      <w:r w:rsidR="008C03D8" w:rsidRPr="00F75710">
        <w:rPr>
          <w:rFonts w:cs="Arial"/>
          <w:sz w:val="24"/>
        </w:rPr>
        <w:t xml:space="preserve">; (ii) </w:t>
      </w:r>
      <w:r w:rsidR="007C333A" w:rsidRPr="00F75710">
        <w:rPr>
          <w:rFonts w:cs="Arial"/>
          <w:sz w:val="24"/>
        </w:rPr>
        <w:t xml:space="preserve">ponašanju stranaka u postupku, ponašanju nadležnog suda ili drugih javnih organa; kao i </w:t>
      </w:r>
      <w:r w:rsidR="008908DD" w:rsidRPr="00F75710">
        <w:rPr>
          <w:rFonts w:cs="Arial"/>
          <w:sz w:val="24"/>
        </w:rPr>
        <w:t xml:space="preserve">o </w:t>
      </w:r>
      <w:r w:rsidR="008C03D8" w:rsidRPr="00F75710">
        <w:rPr>
          <w:rFonts w:cs="Arial"/>
          <w:sz w:val="24"/>
        </w:rPr>
        <w:t xml:space="preserve">(iii) </w:t>
      </w:r>
      <w:r w:rsidR="008908DD" w:rsidRPr="00F75710">
        <w:rPr>
          <w:rFonts w:cs="Arial"/>
          <w:sz w:val="24"/>
        </w:rPr>
        <w:t>značaju</w:t>
      </w:r>
      <w:r w:rsidR="007C333A" w:rsidRPr="00F75710">
        <w:rPr>
          <w:rFonts w:cs="Arial"/>
          <w:sz w:val="24"/>
        </w:rPr>
        <w:t xml:space="preserve"> koji konkretna pravna stvar ima za dotičnog podnosioca zahteva </w:t>
      </w:r>
      <w:r w:rsidR="008C03D8" w:rsidRPr="00F75710">
        <w:rPr>
          <w:rFonts w:cs="Arial"/>
          <w:sz w:val="24"/>
        </w:rPr>
        <w:t>(</w:t>
      </w:r>
      <w:r w:rsidRPr="00F75710">
        <w:rPr>
          <w:rFonts w:cs="Arial"/>
          <w:sz w:val="24"/>
        </w:rPr>
        <w:t>vidi predmet ESLJP-a</w:t>
      </w:r>
      <w:r w:rsidR="008C03D8" w:rsidRPr="00F75710">
        <w:rPr>
          <w:rFonts w:cs="Arial"/>
          <w:sz w:val="24"/>
        </w:rPr>
        <w:t xml:space="preserve">, </w:t>
      </w:r>
      <w:proofErr w:type="spellStart"/>
      <w:r w:rsidRPr="00F75710">
        <w:rPr>
          <w:rFonts w:cs="Arial"/>
          <w:i/>
          <w:sz w:val="24"/>
        </w:rPr>
        <w:t>Mikulić</w:t>
      </w:r>
      <w:proofErr w:type="spellEnd"/>
      <w:r w:rsidRPr="00F75710">
        <w:rPr>
          <w:rFonts w:cs="Arial"/>
          <w:i/>
          <w:sz w:val="24"/>
        </w:rPr>
        <w:t xml:space="preserve"> protiv Hrvatske</w:t>
      </w:r>
      <w:r w:rsidRPr="00F75710">
        <w:rPr>
          <w:rFonts w:cs="Arial"/>
          <w:sz w:val="24"/>
        </w:rPr>
        <w:t xml:space="preserve">, presuda od </w:t>
      </w:r>
      <w:r w:rsidR="008C03D8" w:rsidRPr="00F75710">
        <w:rPr>
          <w:rFonts w:cs="Arial"/>
          <w:sz w:val="24"/>
        </w:rPr>
        <w:t>7</w:t>
      </w:r>
      <w:r w:rsidRPr="00F75710">
        <w:rPr>
          <w:rFonts w:cs="Arial"/>
          <w:sz w:val="24"/>
        </w:rPr>
        <w:t xml:space="preserve">. februara </w:t>
      </w:r>
      <w:r w:rsidR="008C03D8" w:rsidRPr="00F75710">
        <w:rPr>
          <w:rFonts w:cs="Arial"/>
          <w:sz w:val="24"/>
        </w:rPr>
        <w:t>2002</w:t>
      </w:r>
      <w:r w:rsidRPr="00F75710">
        <w:rPr>
          <w:rFonts w:cs="Arial"/>
          <w:sz w:val="24"/>
        </w:rPr>
        <w:t xml:space="preserve">. godine, stav 38, i slučaj Suda KI13/19, podnosilac </w:t>
      </w:r>
      <w:proofErr w:type="spellStart"/>
      <w:r w:rsidR="008C03D8" w:rsidRPr="00F75710">
        <w:rPr>
          <w:rFonts w:cs="Arial"/>
          <w:i/>
          <w:sz w:val="24"/>
        </w:rPr>
        <w:t>Fevzi</w:t>
      </w:r>
      <w:proofErr w:type="spellEnd"/>
      <w:r w:rsidR="008C03D8" w:rsidRPr="00F75710">
        <w:rPr>
          <w:rFonts w:cs="Arial"/>
          <w:i/>
          <w:sz w:val="24"/>
        </w:rPr>
        <w:t xml:space="preserve"> </w:t>
      </w:r>
      <w:proofErr w:type="spellStart"/>
      <w:r w:rsidR="008C03D8" w:rsidRPr="00F75710">
        <w:rPr>
          <w:rFonts w:cs="Arial"/>
          <w:i/>
          <w:sz w:val="24"/>
        </w:rPr>
        <w:t>Hajdari</w:t>
      </w:r>
      <w:proofErr w:type="spellEnd"/>
      <w:r w:rsidR="008C03D8" w:rsidRPr="00F75710">
        <w:rPr>
          <w:rFonts w:cs="Arial"/>
          <w:i/>
          <w:sz w:val="24"/>
        </w:rPr>
        <w:t xml:space="preserve">, </w:t>
      </w:r>
      <w:r w:rsidRPr="00F75710">
        <w:rPr>
          <w:rFonts w:cs="Arial"/>
          <w:sz w:val="24"/>
        </w:rPr>
        <w:t>rešenje o neprihvatljivosti od 12. aprila 2019. godine, stav 6</w:t>
      </w:r>
      <w:r w:rsidR="008C03D8" w:rsidRPr="00F75710">
        <w:rPr>
          <w:rFonts w:cs="Arial"/>
          <w:sz w:val="24"/>
        </w:rPr>
        <w:t xml:space="preserve">6). </w:t>
      </w:r>
      <w:r w:rsidR="007C333A" w:rsidRPr="00F75710">
        <w:rPr>
          <w:rFonts w:cs="Arial"/>
          <w:sz w:val="24"/>
        </w:rPr>
        <w:t xml:space="preserve">Sud naglašava da </w:t>
      </w:r>
      <w:proofErr w:type="spellStart"/>
      <w:r w:rsidR="007C333A" w:rsidRPr="00F75710">
        <w:rPr>
          <w:rFonts w:cs="Arial"/>
          <w:sz w:val="24"/>
        </w:rPr>
        <w:t>podnositeljka</w:t>
      </w:r>
      <w:proofErr w:type="spellEnd"/>
      <w:r w:rsidR="007C333A" w:rsidRPr="00F75710">
        <w:rPr>
          <w:rFonts w:cs="Arial"/>
          <w:sz w:val="24"/>
        </w:rPr>
        <w:t xml:space="preserve"> zaht</w:t>
      </w:r>
      <w:r w:rsidR="00E94190" w:rsidRPr="00F75710">
        <w:rPr>
          <w:rFonts w:cs="Arial"/>
          <w:sz w:val="24"/>
        </w:rPr>
        <w:t>e</w:t>
      </w:r>
      <w:r w:rsidR="007C333A" w:rsidRPr="00F75710">
        <w:rPr>
          <w:rFonts w:cs="Arial"/>
          <w:sz w:val="24"/>
        </w:rPr>
        <w:t>va nije iz</w:t>
      </w:r>
      <w:r w:rsidR="008908DD" w:rsidRPr="00F75710">
        <w:rPr>
          <w:rFonts w:cs="Arial"/>
          <w:sz w:val="24"/>
        </w:rPr>
        <w:t>n</w:t>
      </w:r>
      <w:r w:rsidR="007C333A" w:rsidRPr="00F75710">
        <w:rPr>
          <w:rFonts w:cs="Arial"/>
          <w:sz w:val="24"/>
        </w:rPr>
        <w:t xml:space="preserve">ela nijedan argument pred Sudom u ovom kontekstu.  </w:t>
      </w:r>
    </w:p>
    <w:p w14:paraId="39924A8A" w14:textId="77777777" w:rsidR="00F33310" w:rsidRPr="00F75710" w:rsidRDefault="00F33310" w:rsidP="00F33310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33A3E64A" w14:textId="42F48D12" w:rsidR="00F33310" w:rsidRPr="00F75710" w:rsidRDefault="008908DD" w:rsidP="00F33310">
      <w:pPr>
        <w:numPr>
          <w:ilvl w:val="0"/>
          <w:numId w:val="1"/>
        </w:numPr>
        <w:spacing w:line="240" w:lineRule="auto"/>
        <w:ind w:left="630" w:hanging="630"/>
        <w:rPr>
          <w:rFonts w:cs="Arial"/>
          <w:sz w:val="24"/>
        </w:rPr>
      </w:pPr>
      <w:r w:rsidRPr="00F75710">
        <w:rPr>
          <w:sz w:val="24"/>
        </w:rPr>
        <w:t>U tom smislu i pored toga</w:t>
      </w:r>
      <w:r w:rsidR="007C333A" w:rsidRPr="00F75710">
        <w:rPr>
          <w:sz w:val="24"/>
        </w:rPr>
        <w:t xml:space="preserve">, Sud naglašava da sama činjenica da </w:t>
      </w:r>
      <w:proofErr w:type="spellStart"/>
      <w:r w:rsidR="007C333A" w:rsidRPr="00F75710">
        <w:rPr>
          <w:sz w:val="24"/>
        </w:rPr>
        <w:t>podnositeljka</w:t>
      </w:r>
      <w:proofErr w:type="spellEnd"/>
      <w:r w:rsidR="007C333A" w:rsidRPr="00F75710">
        <w:rPr>
          <w:sz w:val="24"/>
        </w:rPr>
        <w:t xml:space="preserve"> zahteva nije zadovoljna ishodom osporenog rešenja Apelacionog suda ili samo pominjanje članova Ustava, nije dovoljno da se izgradi tvrdnja o ustavnoj povredi. Kada se tvrde takve povrede Ustava, dotični podnosioci moraju obezbediti obrazložene navode i ubedljive argumente </w:t>
      </w:r>
      <w:r w:rsidR="008C03D8" w:rsidRPr="00F75710">
        <w:rPr>
          <w:sz w:val="24"/>
        </w:rPr>
        <w:t>(</w:t>
      </w:r>
      <w:r w:rsidR="007C333A" w:rsidRPr="00F75710">
        <w:rPr>
          <w:sz w:val="24"/>
        </w:rPr>
        <w:t>vidi, u tom pogledu, slučaj</w:t>
      </w:r>
      <w:r w:rsidRPr="00F75710">
        <w:rPr>
          <w:sz w:val="24"/>
        </w:rPr>
        <w:t>eve</w:t>
      </w:r>
      <w:r w:rsidR="007C333A" w:rsidRPr="00F75710">
        <w:rPr>
          <w:sz w:val="24"/>
        </w:rPr>
        <w:t xml:space="preserve"> Suda </w:t>
      </w:r>
      <w:r w:rsidR="008C03D8" w:rsidRPr="00F75710">
        <w:rPr>
          <w:sz w:val="24"/>
        </w:rPr>
        <w:t>KI136/14,</w:t>
      </w:r>
      <w:r w:rsidR="00AB732C" w:rsidRPr="00F75710">
        <w:rPr>
          <w:sz w:val="24"/>
        </w:rPr>
        <w:t xml:space="preserve"> sa podnosiocem</w:t>
      </w:r>
      <w:r w:rsidR="008C03D8" w:rsidRPr="00F75710">
        <w:rPr>
          <w:sz w:val="24"/>
        </w:rPr>
        <w:t xml:space="preserve"> </w:t>
      </w:r>
      <w:proofErr w:type="spellStart"/>
      <w:r w:rsidR="008C03D8" w:rsidRPr="00F75710">
        <w:rPr>
          <w:i/>
          <w:iCs/>
          <w:sz w:val="24"/>
        </w:rPr>
        <w:t>Abdullah</w:t>
      </w:r>
      <w:proofErr w:type="spellEnd"/>
      <w:r w:rsidR="008C03D8" w:rsidRPr="00F75710">
        <w:rPr>
          <w:i/>
          <w:iCs/>
          <w:sz w:val="24"/>
        </w:rPr>
        <w:t xml:space="preserve"> </w:t>
      </w:r>
      <w:proofErr w:type="spellStart"/>
      <w:r w:rsidR="008C03D8" w:rsidRPr="00F75710">
        <w:rPr>
          <w:i/>
          <w:iCs/>
          <w:sz w:val="24"/>
        </w:rPr>
        <w:t>Bajqinca</w:t>
      </w:r>
      <w:proofErr w:type="spellEnd"/>
      <w:r w:rsidR="007C333A" w:rsidRPr="00F75710">
        <w:rPr>
          <w:sz w:val="24"/>
        </w:rPr>
        <w:t xml:space="preserve">, rešenje o </w:t>
      </w:r>
      <w:r w:rsidR="007C333A" w:rsidRPr="00F75710">
        <w:rPr>
          <w:sz w:val="24"/>
        </w:rPr>
        <w:lastRenderedPageBreak/>
        <w:t>neprihvatljivosti od 10. februara 2</w:t>
      </w:r>
      <w:r w:rsidR="008C03D8" w:rsidRPr="00F75710">
        <w:rPr>
          <w:sz w:val="24"/>
        </w:rPr>
        <w:t>015</w:t>
      </w:r>
      <w:r w:rsidR="007C333A" w:rsidRPr="00F75710">
        <w:rPr>
          <w:sz w:val="24"/>
        </w:rPr>
        <w:t>. godine, stav 33</w:t>
      </w:r>
      <w:r w:rsidRPr="00F75710">
        <w:rPr>
          <w:sz w:val="24"/>
        </w:rPr>
        <w:t>,</w:t>
      </w:r>
      <w:r w:rsidR="007C333A" w:rsidRPr="00F75710">
        <w:rPr>
          <w:sz w:val="24"/>
        </w:rPr>
        <w:t xml:space="preserve"> i</w:t>
      </w:r>
      <w:r w:rsidR="008C03D8" w:rsidRPr="00F75710">
        <w:rPr>
          <w:sz w:val="24"/>
        </w:rPr>
        <w:t xml:space="preserve"> </w:t>
      </w:r>
      <w:r w:rsidR="007C333A" w:rsidRPr="00F75710">
        <w:rPr>
          <w:rFonts w:cs="Arial"/>
          <w:sz w:val="24"/>
        </w:rPr>
        <w:t>KI99/19, citiran u tekstu iznad,  stav</w:t>
      </w:r>
      <w:r w:rsidR="008C03D8" w:rsidRPr="00F75710">
        <w:rPr>
          <w:rFonts w:cs="Arial"/>
          <w:sz w:val="24"/>
        </w:rPr>
        <w:t xml:space="preserve"> 52).</w:t>
      </w:r>
    </w:p>
    <w:p w14:paraId="22E7BFB2" w14:textId="77777777" w:rsidR="00F33310" w:rsidRPr="00F75710" w:rsidRDefault="00F33310" w:rsidP="00F33310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0A8415B1" w14:textId="5251E631" w:rsidR="008C03D8" w:rsidRPr="00F75710" w:rsidRDefault="00C1063D" w:rsidP="00F33310">
      <w:pPr>
        <w:numPr>
          <w:ilvl w:val="0"/>
          <w:numId w:val="1"/>
        </w:numPr>
        <w:spacing w:line="240" w:lineRule="auto"/>
        <w:ind w:left="630" w:hanging="630"/>
        <w:rPr>
          <w:rFonts w:cs="Arial"/>
          <w:sz w:val="24"/>
        </w:rPr>
      </w:pPr>
      <w:r w:rsidRPr="00F75710">
        <w:rPr>
          <w:sz w:val="24"/>
        </w:rPr>
        <w:t xml:space="preserve">Shodno tome, u ovim okolnostima, a na osnovu napred navedenog i uzimajući u obzir navode koje je iznela </w:t>
      </w:r>
      <w:proofErr w:type="spellStart"/>
      <w:r w:rsidRPr="00F75710">
        <w:rPr>
          <w:sz w:val="24"/>
        </w:rPr>
        <w:t>podnositeljka</w:t>
      </w:r>
      <w:proofErr w:type="spellEnd"/>
      <w:r w:rsidRPr="00F75710">
        <w:rPr>
          <w:sz w:val="24"/>
        </w:rPr>
        <w:t xml:space="preserve"> zahteva i činjenice koje je ona predočila, Sud, oslanjajući se i na standarde ustanovljene u njegovoj sudskoj praksi u sličnim slučajevima i sudskoj praksi ESLJP-a, utvrđuje da </w:t>
      </w:r>
      <w:proofErr w:type="spellStart"/>
      <w:r w:rsidRPr="00F75710">
        <w:rPr>
          <w:sz w:val="24"/>
        </w:rPr>
        <w:t>podnositeljka</w:t>
      </w:r>
      <w:proofErr w:type="spellEnd"/>
      <w:r w:rsidRPr="00F75710">
        <w:rPr>
          <w:sz w:val="24"/>
        </w:rPr>
        <w:t xml:space="preserve"> zahteva nije dovoljno dokazala i potkrepila svoje tvrdnje o povredi njenih osnovnih prava i sloboda zagarantovanih Ustavom i EKLJP. </w:t>
      </w:r>
    </w:p>
    <w:p w14:paraId="4343684D" w14:textId="7A033E33" w:rsidR="00F25FD5" w:rsidRPr="00F75710" w:rsidRDefault="00F25FD5" w:rsidP="00F33310">
      <w:pPr>
        <w:spacing w:line="240" w:lineRule="auto"/>
        <w:rPr>
          <w:sz w:val="24"/>
        </w:rPr>
      </w:pPr>
    </w:p>
    <w:p w14:paraId="680ACEB9" w14:textId="56057BCF" w:rsidR="002227CB" w:rsidRPr="00F75710" w:rsidRDefault="00C1063D" w:rsidP="00F75710">
      <w:pPr>
        <w:pStyle w:val="ListParagraph"/>
        <w:numPr>
          <w:ilvl w:val="0"/>
          <w:numId w:val="30"/>
        </w:numPr>
        <w:spacing w:after="0" w:line="240" w:lineRule="auto"/>
        <w:ind w:left="1350"/>
        <w:rPr>
          <w:rFonts w:ascii="Georgia" w:hAnsi="Georgia"/>
          <w:i/>
          <w:sz w:val="24"/>
          <w:szCs w:val="24"/>
        </w:rPr>
      </w:pPr>
      <w:r w:rsidRPr="00F75710">
        <w:rPr>
          <w:rFonts w:ascii="Georgia" w:hAnsi="Georgia"/>
          <w:i/>
          <w:sz w:val="24"/>
          <w:szCs w:val="24"/>
        </w:rPr>
        <w:t xml:space="preserve">Što se tiče navoda o povredi prava na imovinu </w:t>
      </w:r>
      <w:r w:rsidR="002227CB" w:rsidRPr="00F75710">
        <w:rPr>
          <w:rFonts w:ascii="Georgia" w:hAnsi="Georgia"/>
          <w:i/>
          <w:sz w:val="24"/>
          <w:szCs w:val="24"/>
        </w:rPr>
        <w:t xml:space="preserve"> </w:t>
      </w:r>
    </w:p>
    <w:p w14:paraId="2FB1E4B6" w14:textId="77777777" w:rsidR="00F33310" w:rsidRPr="00F75710" w:rsidRDefault="00F33310" w:rsidP="00F33310">
      <w:pPr>
        <w:pStyle w:val="ListParagraph"/>
        <w:spacing w:after="0" w:line="240" w:lineRule="auto"/>
        <w:ind w:left="1080"/>
        <w:rPr>
          <w:rFonts w:ascii="Georgia" w:hAnsi="Georgia"/>
          <w:i/>
          <w:sz w:val="24"/>
          <w:szCs w:val="24"/>
        </w:rPr>
      </w:pPr>
    </w:p>
    <w:p w14:paraId="0C9407DC" w14:textId="34905F08" w:rsidR="00882171" w:rsidRPr="00F75710" w:rsidRDefault="00C1063D" w:rsidP="00F33310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630" w:hanging="630"/>
        <w:jc w:val="both"/>
        <w:rPr>
          <w:rFonts w:ascii="Georgia" w:hAnsi="Georgia" w:cs="Arial"/>
          <w:sz w:val="24"/>
          <w:szCs w:val="24"/>
        </w:rPr>
      </w:pPr>
      <w:r w:rsidRPr="00F75710">
        <w:rPr>
          <w:rFonts w:ascii="Georgia" w:hAnsi="Georgia"/>
          <w:sz w:val="24"/>
          <w:szCs w:val="24"/>
        </w:rPr>
        <w:t xml:space="preserve">Sud podseća da </w:t>
      </w:r>
      <w:proofErr w:type="spellStart"/>
      <w:r w:rsidRPr="00F75710">
        <w:rPr>
          <w:rFonts w:ascii="Georgia" w:hAnsi="Georgia"/>
          <w:sz w:val="24"/>
          <w:szCs w:val="24"/>
        </w:rPr>
        <w:t>podnositeljka</w:t>
      </w:r>
      <w:proofErr w:type="spellEnd"/>
      <w:r w:rsidRPr="00F75710">
        <w:rPr>
          <w:rFonts w:ascii="Georgia" w:hAnsi="Georgia"/>
          <w:sz w:val="24"/>
          <w:szCs w:val="24"/>
        </w:rPr>
        <w:t xml:space="preserve"> zahteva takođe navodi da je ona kao naslednica pokojnog </w:t>
      </w:r>
      <w:r w:rsidR="00045617" w:rsidRPr="00F75710">
        <w:rPr>
          <w:rFonts w:ascii="Georgia" w:hAnsi="Georgia"/>
          <w:sz w:val="24"/>
          <w:szCs w:val="24"/>
        </w:rPr>
        <w:t>Z</w:t>
      </w:r>
      <w:r w:rsidR="00AB732C" w:rsidRPr="00F75710">
        <w:rPr>
          <w:rFonts w:ascii="Georgia" w:hAnsi="Georgia"/>
          <w:sz w:val="24"/>
          <w:szCs w:val="24"/>
        </w:rPr>
        <w:t>.</w:t>
      </w:r>
      <w:r w:rsidR="00045617" w:rsidRPr="00F75710">
        <w:rPr>
          <w:rFonts w:ascii="Georgia" w:hAnsi="Georgia"/>
          <w:sz w:val="24"/>
          <w:szCs w:val="24"/>
        </w:rPr>
        <w:t>V</w:t>
      </w:r>
      <w:r w:rsidR="00AB732C" w:rsidRPr="00F75710">
        <w:rPr>
          <w:rFonts w:ascii="Georgia" w:hAnsi="Georgia"/>
          <w:sz w:val="24"/>
          <w:szCs w:val="24"/>
        </w:rPr>
        <w:t>.</w:t>
      </w:r>
      <w:r w:rsidR="00045617" w:rsidRPr="00F75710">
        <w:rPr>
          <w:rFonts w:ascii="Georgia" w:hAnsi="Georgia"/>
          <w:sz w:val="24"/>
          <w:szCs w:val="24"/>
        </w:rPr>
        <w:t>V</w:t>
      </w:r>
      <w:r w:rsidR="00AB732C" w:rsidRPr="00F75710">
        <w:rPr>
          <w:rFonts w:ascii="Georgia" w:hAnsi="Georgia"/>
          <w:sz w:val="24"/>
          <w:szCs w:val="24"/>
        </w:rPr>
        <w:t>.</w:t>
      </w:r>
      <w:r w:rsidR="00882171" w:rsidRPr="00F75710">
        <w:rPr>
          <w:rFonts w:ascii="Georgia" w:hAnsi="Georgia" w:cs="Arial"/>
          <w:sz w:val="24"/>
          <w:szCs w:val="24"/>
        </w:rPr>
        <w:t xml:space="preserve">, </w:t>
      </w:r>
      <w:r w:rsidR="008908DD" w:rsidRPr="00F75710">
        <w:rPr>
          <w:rFonts w:ascii="Georgia" w:hAnsi="Georgia" w:cs="Arial"/>
          <w:sz w:val="24"/>
          <w:szCs w:val="24"/>
        </w:rPr>
        <w:t>proizvoljno</w:t>
      </w:r>
      <w:r w:rsidRPr="00F75710">
        <w:rPr>
          <w:rFonts w:ascii="Georgia" w:hAnsi="Georgia" w:cs="Arial"/>
          <w:sz w:val="24"/>
          <w:szCs w:val="24"/>
        </w:rPr>
        <w:t xml:space="preserve"> lišena prava na imovinu u suprotnosti sa garancijama iz člana 46. Ustava i člana 17. UDLJP. </w:t>
      </w:r>
      <w:r w:rsidR="00882171" w:rsidRPr="00F75710">
        <w:rPr>
          <w:rFonts w:ascii="Georgia" w:hAnsi="Georgia" w:cs="Arial"/>
          <w:sz w:val="24"/>
          <w:szCs w:val="24"/>
        </w:rPr>
        <w:t xml:space="preserve"> </w:t>
      </w:r>
    </w:p>
    <w:p w14:paraId="25FE4336" w14:textId="77777777" w:rsidR="00882171" w:rsidRPr="00F75710" w:rsidRDefault="00882171" w:rsidP="00F33310">
      <w:pPr>
        <w:pStyle w:val="ListParagraph"/>
        <w:spacing w:after="0" w:line="240" w:lineRule="auto"/>
        <w:ind w:left="810"/>
        <w:jc w:val="both"/>
        <w:rPr>
          <w:rFonts w:ascii="Georgia" w:hAnsi="Georgia" w:cs="Arial"/>
          <w:sz w:val="24"/>
          <w:szCs w:val="24"/>
        </w:rPr>
      </w:pPr>
    </w:p>
    <w:p w14:paraId="30B977DB" w14:textId="17F1D5BD" w:rsidR="00D55273" w:rsidRPr="00F75710" w:rsidRDefault="00C1063D" w:rsidP="00F33310">
      <w:pPr>
        <w:pStyle w:val="ListParagraph"/>
        <w:numPr>
          <w:ilvl w:val="0"/>
          <w:numId w:val="1"/>
        </w:numPr>
        <w:spacing w:after="0" w:line="240" w:lineRule="auto"/>
        <w:ind w:left="630" w:hanging="630"/>
        <w:jc w:val="both"/>
        <w:rPr>
          <w:rFonts w:ascii="Georgia" w:hAnsi="Georgia" w:cs="Arial"/>
          <w:sz w:val="24"/>
          <w:szCs w:val="24"/>
        </w:rPr>
      </w:pPr>
      <w:r w:rsidRPr="00F75710">
        <w:rPr>
          <w:rFonts w:ascii="Georgia" w:hAnsi="Georgia" w:cs="Arial"/>
          <w:sz w:val="24"/>
          <w:szCs w:val="24"/>
        </w:rPr>
        <w:t xml:space="preserve">U </w:t>
      </w:r>
      <w:r w:rsidR="008908DD" w:rsidRPr="00F75710">
        <w:rPr>
          <w:rFonts w:ascii="Georgia" w:hAnsi="Georgia" w:cs="Arial"/>
          <w:sz w:val="24"/>
          <w:szCs w:val="24"/>
        </w:rPr>
        <w:t xml:space="preserve">kontekstu navoda </w:t>
      </w:r>
      <w:proofErr w:type="spellStart"/>
      <w:r w:rsidR="008908DD" w:rsidRPr="00F75710">
        <w:rPr>
          <w:rFonts w:ascii="Georgia" w:hAnsi="Georgia" w:cs="Arial"/>
          <w:sz w:val="24"/>
          <w:szCs w:val="24"/>
        </w:rPr>
        <w:t>podnositeljke</w:t>
      </w:r>
      <w:proofErr w:type="spellEnd"/>
      <w:r w:rsidRPr="00F75710">
        <w:rPr>
          <w:rFonts w:ascii="Georgia" w:hAnsi="Georgia" w:cs="Arial"/>
          <w:sz w:val="24"/>
          <w:szCs w:val="24"/>
        </w:rPr>
        <w:t xml:space="preserve"> zahteva o povredi člana 46. Ustava, odnosno prava na imovinu, Sud se takođe poziva i na sudsku praksu ESLJP</w:t>
      </w:r>
      <w:r w:rsidR="00AF022E" w:rsidRPr="00F75710">
        <w:rPr>
          <w:rFonts w:ascii="Georgia" w:hAnsi="Georgia" w:cs="Arial"/>
          <w:sz w:val="24"/>
          <w:szCs w:val="24"/>
        </w:rPr>
        <w:t xml:space="preserve">-a u tumačenju člana 1. (Zaštita imovine) Protokola br. 1 EKLJP. </w:t>
      </w:r>
      <w:r w:rsidR="00882171" w:rsidRPr="00F75710">
        <w:rPr>
          <w:rFonts w:ascii="Georgia" w:hAnsi="Georgia" w:cs="Arial"/>
          <w:sz w:val="24"/>
          <w:szCs w:val="24"/>
        </w:rPr>
        <w:t xml:space="preserve"> </w:t>
      </w:r>
    </w:p>
    <w:p w14:paraId="278584B7" w14:textId="77777777" w:rsidR="00D55273" w:rsidRPr="00F75710" w:rsidRDefault="00D55273" w:rsidP="00F33310">
      <w:pPr>
        <w:spacing w:line="240" w:lineRule="auto"/>
        <w:rPr>
          <w:rFonts w:cs="Arial"/>
          <w:sz w:val="24"/>
        </w:rPr>
      </w:pPr>
    </w:p>
    <w:p w14:paraId="430217EB" w14:textId="5EC54001" w:rsidR="00617577" w:rsidRPr="00F75710" w:rsidRDefault="008908DD" w:rsidP="00F33310">
      <w:pPr>
        <w:pStyle w:val="ListParagraph"/>
        <w:numPr>
          <w:ilvl w:val="0"/>
          <w:numId w:val="1"/>
        </w:numPr>
        <w:spacing w:after="0" w:line="240" w:lineRule="auto"/>
        <w:ind w:left="630" w:hanging="630"/>
        <w:jc w:val="both"/>
        <w:rPr>
          <w:rFonts w:ascii="Georgia" w:hAnsi="Georgia" w:cs="Arial"/>
          <w:sz w:val="24"/>
          <w:szCs w:val="24"/>
        </w:rPr>
      </w:pPr>
      <w:r w:rsidRPr="00F75710">
        <w:rPr>
          <w:rFonts w:ascii="Georgia" w:hAnsi="Georgia" w:cs="Arial"/>
          <w:sz w:val="24"/>
          <w:szCs w:val="24"/>
        </w:rPr>
        <w:t>U tom smislu, Sud pre svega podseća da Ustav Kosova garantuje</w:t>
      </w:r>
      <w:r w:rsidR="00617577" w:rsidRPr="00F75710">
        <w:rPr>
          <w:rFonts w:ascii="Georgia" w:hAnsi="Georgia" w:cs="Arial"/>
          <w:sz w:val="24"/>
          <w:szCs w:val="24"/>
        </w:rPr>
        <w:t xml:space="preserve"> (i) </w:t>
      </w:r>
      <w:r w:rsidR="009F1FBB" w:rsidRPr="00F75710">
        <w:rPr>
          <w:rFonts w:ascii="Georgia" w:hAnsi="Georgia" w:cs="Arial"/>
          <w:sz w:val="24"/>
          <w:szCs w:val="24"/>
        </w:rPr>
        <w:t xml:space="preserve">pravo na imovinu u svom prvom stavu; </w:t>
      </w:r>
      <w:r w:rsidR="00617577" w:rsidRPr="00F75710">
        <w:rPr>
          <w:rFonts w:ascii="Georgia" w:hAnsi="Georgia" w:cs="Arial"/>
          <w:sz w:val="24"/>
          <w:szCs w:val="24"/>
        </w:rPr>
        <w:t xml:space="preserve">(ii) </w:t>
      </w:r>
      <w:r w:rsidR="009F1FBB" w:rsidRPr="00F75710">
        <w:rPr>
          <w:rFonts w:ascii="Georgia" w:hAnsi="Georgia" w:cs="Arial"/>
          <w:sz w:val="24"/>
          <w:szCs w:val="24"/>
        </w:rPr>
        <w:t xml:space="preserve">utvrđuje da se korišćenje imovine reguliše zakonom, u skladu sa javnim interesom, u svom drugom stavu; </w:t>
      </w:r>
      <w:r w:rsidR="00617577" w:rsidRPr="00F75710">
        <w:rPr>
          <w:rFonts w:ascii="Georgia" w:hAnsi="Georgia"/>
          <w:sz w:val="24"/>
          <w:szCs w:val="24"/>
        </w:rPr>
        <w:t>(iii)</w:t>
      </w:r>
      <w:r w:rsidR="009F1FBB" w:rsidRPr="00F75710">
        <w:rPr>
          <w:rFonts w:ascii="Georgia" w:hAnsi="Georgia"/>
          <w:sz w:val="24"/>
          <w:szCs w:val="24"/>
        </w:rPr>
        <w:t xml:space="preserve"> utvrđuje da se niko ne može arbitrarno lišiti imovine u svom trećem stavu; i </w:t>
      </w:r>
      <w:r w:rsidR="00617577" w:rsidRPr="00F75710">
        <w:rPr>
          <w:rFonts w:ascii="Georgia" w:hAnsi="Georgia"/>
          <w:sz w:val="24"/>
          <w:szCs w:val="24"/>
        </w:rPr>
        <w:t>(iv)</w:t>
      </w:r>
      <w:r w:rsidR="009F1FBB" w:rsidRPr="00F75710">
        <w:rPr>
          <w:rFonts w:ascii="Georgia" w:hAnsi="Georgia"/>
          <w:sz w:val="24"/>
          <w:szCs w:val="24"/>
        </w:rPr>
        <w:t xml:space="preserve"> utvrđuje način eksproprijacije imovine u svom četvr</w:t>
      </w:r>
      <w:r w:rsidR="00750DD6" w:rsidRPr="00F75710">
        <w:rPr>
          <w:rFonts w:ascii="Georgia" w:hAnsi="Georgia"/>
          <w:sz w:val="24"/>
          <w:szCs w:val="24"/>
        </w:rPr>
        <w:t xml:space="preserve">tom i petom stavu, respektivno. Pravo na imovinu je takođe zagarantovano i članom 1. Protokola br. 1 EKLJP, koji, na osnovu sudske prakse ESLJP-a, garantuje pravo na neometano uživanje </w:t>
      </w:r>
      <w:r w:rsidR="00617577" w:rsidRPr="00F75710">
        <w:rPr>
          <w:rFonts w:ascii="Georgia" w:hAnsi="Georgia" w:cs="Arial"/>
          <w:sz w:val="24"/>
          <w:szCs w:val="24"/>
        </w:rPr>
        <w:t>“</w:t>
      </w:r>
      <w:r w:rsidR="00750DD6" w:rsidRPr="00F75710">
        <w:rPr>
          <w:rFonts w:ascii="Georgia" w:hAnsi="Georgia" w:cs="Arial"/>
          <w:i/>
          <w:sz w:val="24"/>
          <w:szCs w:val="24"/>
        </w:rPr>
        <w:t>imovine</w:t>
      </w:r>
      <w:r w:rsidR="00617577" w:rsidRPr="00F75710">
        <w:rPr>
          <w:rFonts w:ascii="Georgia" w:hAnsi="Georgia" w:cs="Arial"/>
          <w:sz w:val="24"/>
          <w:szCs w:val="24"/>
        </w:rPr>
        <w:t xml:space="preserve">”, </w:t>
      </w:r>
      <w:r w:rsidR="00750DD6" w:rsidRPr="00F75710">
        <w:rPr>
          <w:rFonts w:ascii="Georgia" w:hAnsi="Georgia" w:cs="Arial"/>
          <w:sz w:val="24"/>
          <w:szCs w:val="24"/>
        </w:rPr>
        <w:t xml:space="preserve">uključujući garancije da niko ne može biti lišen svoje imovine osim kada je to u javnom interesu i podleže </w:t>
      </w:r>
      <w:r w:rsidR="00617577" w:rsidRPr="00F75710">
        <w:rPr>
          <w:rFonts w:ascii="Georgia" w:hAnsi="Georgia" w:cs="Arial"/>
          <w:sz w:val="24"/>
          <w:szCs w:val="24"/>
        </w:rPr>
        <w:t xml:space="preserve">(i) </w:t>
      </w:r>
      <w:r w:rsidR="00750DD6" w:rsidRPr="00F75710">
        <w:rPr>
          <w:rFonts w:ascii="Georgia" w:hAnsi="Georgia" w:cs="Arial"/>
          <w:sz w:val="24"/>
          <w:szCs w:val="24"/>
        </w:rPr>
        <w:t xml:space="preserve">uslovima </w:t>
      </w:r>
      <w:proofErr w:type="spellStart"/>
      <w:r w:rsidR="00750DD6" w:rsidRPr="00F75710">
        <w:rPr>
          <w:rFonts w:ascii="Georgia" w:hAnsi="Georgia" w:cs="Arial"/>
          <w:sz w:val="24"/>
          <w:szCs w:val="24"/>
        </w:rPr>
        <w:t>predviđenim</w:t>
      </w:r>
      <w:proofErr w:type="spellEnd"/>
      <w:r w:rsidR="00750DD6" w:rsidRPr="00F75710">
        <w:rPr>
          <w:rFonts w:ascii="Georgia" w:hAnsi="Georgia" w:cs="Arial"/>
          <w:sz w:val="24"/>
          <w:szCs w:val="24"/>
        </w:rPr>
        <w:t xml:space="preserve"> zakonom i</w:t>
      </w:r>
      <w:r w:rsidR="00617577" w:rsidRPr="00F75710">
        <w:rPr>
          <w:rFonts w:ascii="Georgia" w:hAnsi="Georgia" w:cs="Arial"/>
          <w:sz w:val="24"/>
          <w:szCs w:val="24"/>
        </w:rPr>
        <w:t xml:space="preserve"> (ii)</w:t>
      </w:r>
      <w:r w:rsidR="00750DD6" w:rsidRPr="00F75710">
        <w:rPr>
          <w:rFonts w:ascii="Georgia" w:hAnsi="Georgia" w:cs="Arial"/>
          <w:sz w:val="24"/>
          <w:szCs w:val="24"/>
        </w:rPr>
        <w:t xml:space="preserve"> opštim načelima međunarodnog prava </w:t>
      </w:r>
      <w:r w:rsidR="00211ED9" w:rsidRPr="00F75710">
        <w:rPr>
          <w:rFonts w:ascii="Georgia" w:hAnsi="Georgia" w:cs="Arial"/>
          <w:sz w:val="24"/>
          <w:szCs w:val="24"/>
        </w:rPr>
        <w:t>(</w:t>
      </w:r>
      <w:r w:rsidR="00750DD6" w:rsidRPr="00F75710">
        <w:rPr>
          <w:rFonts w:ascii="Georgia" w:hAnsi="Georgia" w:cs="Arial"/>
          <w:sz w:val="24"/>
          <w:szCs w:val="24"/>
        </w:rPr>
        <w:t>vidi, Vodič ESLJP-a od</w:t>
      </w:r>
      <w:r w:rsidR="00211ED9" w:rsidRPr="00F75710">
        <w:rPr>
          <w:rFonts w:ascii="Georgia" w:hAnsi="Georgia" w:cs="Arial"/>
          <w:sz w:val="24"/>
          <w:szCs w:val="24"/>
        </w:rPr>
        <w:t xml:space="preserve"> 31</w:t>
      </w:r>
      <w:r w:rsidR="00750DD6" w:rsidRPr="00F75710">
        <w:rPr>
          <w:rFonts w:ascii="Georgia" w:hAnsi="Georgia" w:cs="Arial"/>
          <w:sz w:val="24"/>
          <w:szCs w:val="24"/>
        </w:rPr>
        <w:t xml:space="preserve">. avgusta </w:t>
      </w:r>
      <w:r w:rsidR="00211ED9" w:rsidRPr="00F75710">
        <w:rPr>
          <w:rFonts w:ascii="Georgia" w:hAnsi="Georgia" w:cs="Arial"/>
          <w:sz w:val="24"/>
          <w:szCs w:val="24"/>
        </w:rPr>
        <w:t>2019</w:t>
      </w:r>
      <w:r w:rsidR="00750DD6" w:rsidRPr="00F75710">
        <w:rPr>
          <w:rFonts w:ascii="Georgia" w:hAnsi="Georgia" w:cs="Arial"/>
          <w:sz w:val="24"/>
          <w:szCs w:val="24"/>
        </w:rPr>
        <w:t xml:space="preserve">. godine o članu 1. Protokola br. 1 EKLJP u vezi sa zaštitom imovine; Deo </w:t>
      </w:r>
      <w:r w:rsidR="00211ED9" w:rsidRPr="00F75710">
        <w:rPr>
          <w:rFonts w:ascii="Georgia" w:hAnsi="Georgia" w:cs="Arial"/>
          <w:sz w:val="24"/>
          <w:szCs w:val="24"/>
        </w:rPr>
        <w:t xml:space="preserve"> II. </w:t>
      </w:r>
      <w:r w:rsidR="00750DD6" w:rsidRPr="00F75710">
        <w:rPr>
          <w:rFonts w:ascii="Georgia" w:hAnsi="Georgia" w:cs="Arial"/>
          <w:sz w:val="24"/>
          <w:szCs w:val="24"/>
        </w:rPr>
        <w:t>Opšta pitanja</w:t>
      </w:r>
      <w:r w:rsidR="00211ED9" w:rsidRPr="00F75710">
        <w:rPr>
          <w:rFonts w:ascii="Georgia" w:hAnsi="Georgia" w:cs="Arial"/>
          <w:sz w:val="24"/>
          <w:szCs w:val="24"/>
        </w:rPr>
        <w:t xml:space="preserve">; A. </w:t>
      </w:r>
      <w:proofErr w:type="spellStart"/>
      <w:r w:rsidR="00750DD6" w:rsidRPr="00F75710">
        <w:rPr>
          <w:rFonts w:ascii="Georgia" w:hAnsi="Georgia" w:cs="Arial"/>
          <w:sz w:val="24"/>
          <w:szCs w:val="24"/>
        </w:rPr>
        <w:t>Primenljivost</w:t>
      </w:r>
      <w:proofErr w:type="spellEnd"/>
      <w:r w:rsidR="00750DD6" w:rsidRPr="00F75710">
        <w:rPr>
          <w:rFonts w:ascii="Georgia" w:hAnsi="Georgia" w:cs="Arial"/>
          <w:sz w:val="24"/>
          <w:szCs w:val="24"/>
        </w:rPr>
        <w:t xml:space="preserve"> člana 1. Protokola </w:t>
      </w:r>
      <w:r w:rsidR="00211ED9" w:rsidRPr="00F75710">
        <w:rPr>
          <w:rFonts w:ascii="Georgia" w:hAnsi="Georgia" w:cs="Arial"/>
          <w:sz w:val="24"/>
          <w:szCs w:val="24"/>
        </w:rPr>
        <w:t>1 –“</w:t>
      </w:r>
      <w:r w:rsidR="00750DD6" w:rsidRPr="00F75710">
        <w:rPr>
          <w:rFonts w:ascii="Georgia" w:hAnsi="Georgia" w:cs="Arial"/>
          <w:i/>
          <w:sz w:val="24"/>
          <w:szCs w:val="24"/>
        </w:rPr>
        <w:t>Imovina</w:t>
      </w:r>
      <w:r w:rsidR="00211ED9" w:rsidRPr="00F75710">
        <w:rPr>
          <w:rFonts w:ascii="Georgia" w:hAnsi="Georgia" w:cs="Arial"/>
          <w:sz w:val="24"/>
          <w:szCs w:val="24"/>
        </w:rPr>
        <w:t>”;</w:t>
      </w:r>
      <w:r w:rsidR="00750DD6" w:rsidRPr="00F75710">
        <w:rPr>
          <w:rFonts w:ascii="Georgia" w:hAnsi="Georgia" w:cs="Arial"/>
          <w:sz w:val="24"/>
          <w:szCs w:val="24"/>
        </w:rPr>
        <w:t xml:space="preserve"> tačka</w:t>
      </w:r>
      <w:r w:rsidR="007848F7" w:rsidRPr="00F75710">
        <w:rPr>
          <w:rFonts w:ascii="Georgia" w:hAnsi="Georgia" w:cs="Arial"/>
          <w:sz w:val="24"/>
          <w:szCs w:val="24"/>
        </w:rPr>
        <w:t xml:space="preserve"> a. “</w:t>
      </w:r>
      <w:r w:rsidR="00750DD6" w:rsidRPr="00F75710">
        <w:rPr>
          <w:rFonts w:ascii="Georgia" w:hAnsi="Georgia" w:cs="Arial"/>
          <w:sz w:val="24"/>
          <w:szCs w:val="24"/>
        </w:rPr>
        <w:t>Autonomno značenje</w:t>
      </w:r>
      <w:r w:rsidR="00211ED9" w:rsidRPr="00F75710">
        <w:rPr>
          <w:rFonts w:ascii="Georgia" w:hAnsi="Georgia" w:cs="Arial"/>
          <w:sz w:val="24"/>
          <w:szCs w:val="24"/>
        </w:rPr>
        <w:t>”</w:t>
      </w:r>
      <w:r w:rsidR="00750DD6" w:rsidRPr="00F75710">
        <w:rPr>
          <w:rFonts w:ascii="Georgia" w:hAnsi="Georgia" w:cs="Arial"/>
          <w:sz w:val="24"/>
          <w:szCs w:val="24"/>
        </w:rPr>
        <w:t>; tačka</w:t>
      </w:r>
      <w:r w:rsidR="00211ED9" w:rsidRPr="00F75710">
        <w:rPr>
          <w:rFonts w:ascii="Georgia" w:hAnsi="Georgia" w:cs="Arial"/>
          <w:sz w:val="24"/>
          <w:szCs w:val="24"/>
        </w:rPr>
        <w:t xml:space="preserve"> b</w:t>
      </w:r>
      <w:r w:rsidR="00750DD6" w:rsidRPr="00F75710">
        <w:rPr>
          <w:rFonts w:ascii="Georgia" w:hAnsi="Georgia" w:cs="Arial"/>
          <w:sz w:val="24"/>
          <w:szCs w:val="24"/>
        </w:rPr>
        <w:t>. “zaštićena imovina”; i tačka</w:t>
      </w:r>
      <w:r w:rsidR="00211ED9" w:rsidRPr="00F75710">
        <w:rPr>
          <w:rFonts w:ascii="Georgia" w:hAnsi="Georgia" w:cs="Arial"/>
          <w:sz w:val="24"/>
          <w:szCs w:val="24"/>
        </w:rPr>
        <w:t xml:space="preserve"> i</w:t>
      </w:r>
      <w:r w:rsidR="00750DD6" w:rsidRPr="00F75710">
        <w:rPr>
          <w:rFonts w:ascii="Georgia" w:hAnsi="Georgia" w:cs="Arial"/>
          <w:sz w:val="24"/>
          <w:szCs w:val="24"/>
        </w:rPr>
        <w:t>. “Legitimna očekivanja</w:t>
      </w:r>
      <w:r w:rsidR="00211ED9" w:rsidRPr="00F75710">
        <w:rPr>
          <w:rFonts w:ascii="Georgia" w:hAnsi="Georgia" w:cs="Arial"/>
          <w:sz w:val="24"/>
          <w:szCs w:val="24"/>
        </w:rPr>
        <w:t>”</w:t>
      </w:r>
      <w:r w:rsidR="007848F7" w:rsidRPr="00F75710">
        <w:rPr>
          <w:rFonts w:ascii="Georgia" w:hAnsi="Georgia" w:cs="Arial"/>
          <w:sz w:val="24"/>
          <w:szCs w:val="24"/>
        </w:rPr>
        <w:t>)</w:t>
      </w:r>
    </w:p>
    <w:p w14:paraId="425C5DD3" w14:textId="77777777" w:rsidR="00617577" w:rsidRPr="00F75710" w:rsidRDefault="00617577" w:rsidP="00F33310">
      <w:pPr>
        <w:pStyle w:val="ListParagraph"/>
        <w:spacing w:after="0" w:line="240" w:lineRule="auto"/>
        <w:ind w:left="810"/>
        <w:jc w:val="both"/>
        <w:rPr>
          <w:rFonts w:ascii="Georgia" w:hAnsi="Georgia" w:cs="Arial"/>
          <w:sz w:val="24"/>
          <w:szCs w:val="24"/>
        </w:rPr>
      </w:pPr>
    </w:p>
    <w:p w14:paraId="6C883E1E" w14:textId="1054B66C" w:rsidR="00617577" w:rsidRPr="00F75710" w:rsidRDefault="00750DD6" w:rsidP="00F33310">
      <w:pPr>
        <w:pStyle w:val="ListParagraph"/>
        <w:numPr>
          <w:ilvl w:val="0"/>
          <w:numId w:val="1"/>
        </w:numPr>
        <w:spacing w:after="0" w:line="240" w:lineRule="auto"/>
        <w:ind w:left="630" w:hanging="630"/>
        <w:jc w:val="both"/>
        <w:rPr>
          <w:rFonts w:ascii="Georgia" w:hAnsi="Georgia" w:cs="Arial"/>
          <w:sz w:val="24"/>
          <w:szCs w:val="24"/>
        </w:rPr>
      </w:pPr>
      <w:r w:rsidRPr="00F75710">
        <w:rPr>
          <w:rFonts w:ascii="Georgia" w:hAnsi="Georgia" w:cs="Arial"/>
          <w:sz w:val="24"/>
          <w:szCs w:val="24"/>
        </w:rPr>
        <w:t xml:space="preserve">Sud konkretnije naglašava da pojam </w:t>
      </w:r>
      <w:r w:rsidR="00617577" w:rsidRPr="00F75710">
        <w:rPr>
          <w:rFonts w:ascii="Georgia" w:hAnsi="Georgia" w:cs="Arial"/>
          <w:sz w:val="24"/>
          <w:szCs w:val="24"/>
        </w:rPr>
        <w:t>“</w:t>
      </w:r>
      <w:r w:rsidRPr="00F75710">
        <w:rPr>
          <w:rFonts w:ascii="Georgia" w:hAnsi="Georgia" w:cs="Arial"/>
          <w:i/>
          <w:sz w:val="24"/>
          <w:szCs w:val="24"/>
        </w:rPr>
        <w:t>imovine</w:t>
      </w:r>
      <w:r w:rsidRPr="00F75710">
        <w:rPr>
          <w:rFonts w:ascii="Georgia" w:hAnsi="Georgia" w:cs="Arial"/>
          <w:sz w:val="24"/>
          <w:szCs w:val="24"/>
        </w:rPr>
        <w:t xml:space="preserve">” </w:t>
      </w:r>
      <w:r w:rsidR="00AB732C" w:rsidRPr="00F75710">
        <w:rPr>
          <w:rFonts w:ascii="Georgia" w:hAnsi="Georgia" w:cs="Arial"/>
          <w:sz w:val="24"/>
          <w:szCs w:val="24"/>
        </w:rPr>
        <w:t xml:space="preserve">koji je izražen </w:t>
      </w:r>
      <w:r w:rsidRPr="00F75710">
        <w:rPr>
          <w:rFonts w:ascii="Georgia" w:hAnsi="Georgia" w:cs="Arial"/>
          <w:sz w:val="24"/>
          <w:szCs w:val="24"/>
        </w:rPr>
        <w:t>u prvom delu člana 1. Protokola br. 1 EKLJP ima a</w:t>
      </w:r>
      <w:r w:rsidR="00A7107B" w:rsidRPr="00F75710">
        <w:rPr>
          <w:rFonts w:ascii="Georgia" w:hAnsi="Georgia" w:cs="Arial"/>
          <w:sz w:val="24"/>
          <w:szCs w:val="24"/>
        </w:rPr>
        <w:t>utonomno značenje i obuhvata i</w:t>
      </w:r>
      <w:r w:rsidRPr="00F75710">
        <w:rPr>
          <w:rFonts w:ascii="Georgia" w:hAnsi="Georgia" w:cs="Arial"/>
          <w:sz w:val="24"/>
          <w:szCs w:val="24"/>
        </w:rPr>
        <w:t xml:space="preserve"> </w:t>
      </w:r>
      <w:r w:rsidR="00617577" w:rsidRPr="00F75710">
        <w:rPr>
          <w:rFonts w:ascii="Georgia" w:hAnsi="Georgia" w:cs="Arial"/>
          <w:sz w:val="24"/>
          <w:szCs w:val="24"/>
        </w:rPr>
        <w:t>(i) “</w:t>
      </w:r>
      <w:r w:rsidRPr="00F75710">
        <w:rPr>
          <w:rFonts w:ascii="Georgia" w:hAnsi="Georgia" w:cs="Arial"/>
          <w:i/>
          <w:sz w:val="24"/>
          <w:szCs w:val="24"/>
        </w:rPr>
        <w:t>postojeću imovinu</w:t>
      </w:r>
      <w:r w:rsidR="00617577" w:rsidRPr="00F75710">
        <w:rPr>
          <w:rFonts w:ascii="Georgia" w:hAnsi="Georgia" w:cs="Arial"/>
          <w:sz w:val="24"/>
          <w:szCs w:val="24"/>
        </w:rPr>
        <w:t>”</w:t>
      </w:r>
      <w:r w:rsidRPr="00F75710">
        <w:rPr>
          <w:rFonts w:ascii="Georgia" w:hAnsi="Georgia" w:cs="Arial"/>
          <w:sz w:val="24"/>
          <w:szCs w:val="24"/>
        </w:rPr>
        <w:t xml:space="preserve"> i</w:t>
      </w:r>
      <w:r w:rsidR="00A7107B" w:rsidRPr="00F75710">
        <w:rPr>
          <w:rFonts w:ascii="Georgia" w:hAnsi="Georgia" w:cs="Arial"/>
          <w:sz w:val="24"/>
          <w:szCs w:val="24"/>
        </w:rPr>
        <w:t xml:space="preserve"> (ii) dobra</w:t>
      </w:r>
      <w:r w:rsidR="00617577" w:rsidRPr="00F75710">
        <w:rPr>
          <w:rFonts w:ascii="Georgia" w:hAnsi="Georgia" w:cs="Arial"/>
          <w:sz w:val="24"/>
          <w:szCs w:val="24"/>
        </w:rPr>
        <w:t>,</w:t>
      </w:r>
      <w:r w:rsidR="00A7107B" w:rsidRPr="00F75710">
        <w:rPr>
          <w:rFonts w:ascii="Georgia" w:hAnsi="Georgia" w:cs="Arial"/>
          <w:sz w:val="24"/>
          <w:szCs w:val="24"/>
        </w:rPr>
        <w:t xml:space="preserve"> uključujući tu potraživanja, u odnosu na koja podnosilac može tvrditi da ima u najmanju ruku</w:t>
      </w:r>
      <w:r w:rsidR="00AB732C" w:rsidRPr="00F75710">
        <w:rPr>
          <w:rFonts w:ascii="Georgia" w:hAnsi="Georgia" w:cs="Arial"/>
          <w:sz w:val="24"/>
          <w:szCs w:val="24"/>
        </w:rPr>
        <w:t xml:space="preserve"> neko</w:t>
      </w:r>
      <w:r w:rsidR="00A7107B" w:rsidRPr="00F75710">
        <w:rPr>
          <w:rFonts w:ascii="Georgia" w:hAnsi="Georgia" w:cs="Arial"/>
          <w:sz w:val="24"/>
          <w:szCs w:val="24"/>
        </w:rPr>
        <w:t xml:space="preserve"> </w:t>
      </w:r>
      <w:r w:rsidR="00617577" w:rsidRPr="00F75710">
        <w:rPr>
          <w:rFonts w:ascii="Georgia" w:hAnsi="Georgia" w:cs="Arial"/>
          <w:sz w:val="24"/>
          <w:szCs w:val="24"/>
        </w:rPr>
        <w:t>“</w:t>
      </w:r>
      <w:r w:rsidR="00A7107B" w:rsidRPr="00F75710">
        <w:rPr>
          <w:rFonts w:ascii="Georgia" w:hAnsi="Georgia" w:cs="Arial"/>
          <w:i/>
          <w:sz w:val="24"/>
          <w:szCs w:val="24"/>
        </w:rPr>
        <w:t>legitimno očekivanje</w:t>
      </w:r>
      <w:r w:rsidR="00617577" w:rsidRPr="00F75710">
        <w:rPr>
          <w:rFonts w:ascii="Georgia" w:hAnsi="Georgia" w:cs="Arial"/>
          <w:sz w:val="24"/>
          <w:szCs w:val="24"/>
        </w:rPr>
        <w:t xml:space="preserve">”. </w:t>
      </w:r>
      <w:r w:rsidR="00A7107B" w:rsidRPr="00F75710">
        <w:rPr>
          <w:rFonts w:ascii="Georgia" w:hAnsi="Georgia" w:cs="Arial"/>
          <w:sz w:val="24"/>
          <w:szCs w:val="24"/>
        </w:rPr>
        <w:t xml:space="preserve">Prema tome, kada se poziva na povredu prava na imovinu, podnosilac mora dokazati da postoji ili </w:t>
      </w:r>
      <w:r w:rsidR="00617577" w:rsidRPr="00F75710">
        <w:rPr>
          <w:rFonts w:ascii="Georgia" w:hAnsi="Georgia" w:cs="Arial"/>
          <w:sz w:val="24"/>
          <w:szCs w:val="24"/>
        </w:rPr>
        <w:t>“</w:t>
      </w:r>
      <w:r w:rsidR="00A7107B" w:rsidRPr="00F75710">
        <w:rPr>
          <w:rFonts w:ascii="Georgia" w:hAnsi="Georgia" w:cs="Arial"/>
          <w:i/>
          <w:sz w:val="24"/>
          <w:szCs w:val="24"/>
        </w:rPr>
        <w:t>postojeća imovina</w:t>
      </w:r>
      <w:r w:rsidR="00A7107B" w:rsidRPr="00F75710">
        <w:rPr>
          <w:rFonts w:ascii="Georgia" w:hAnsi="Georgia" w:cs="Arial"/>
          <w:sz w:val="24"/>
          <w:szCs w:val="24"/>
        </w:rPr>
        <w:t>” ili</w:t>
      </w:r>
      <w:r w:rsidR="00617577" w:rsidRPr="00F75710">
        <w:rPr>
          <w:rFonts w:ascii="Georgia" w:hAnsi="Georgia" w:cs="Arial"/>
          <w:sz w:val="24"/>
          <w:szCs w:val="24"/>
        </w:rPr>
        <w:t xml:space="preserve"> “</w:t>
      </w:r>
      <w:r w:rsidR="00A7107B" w:rsidRPr="00F75710">
        <w:rPr>
          <w:rFonts w:ascii="Georgia" w:hAnsi="Georgia" w:cs="Arial"/>
          <w:i/>
          <w:sz w:val="24"/>
          <w:szCs w:val="24"/>
        </w:rPr>
        <w:t>legitimno očekivanje</w:t>
      </w:r>
      <w:r w:rsidR="00A7107B" w:rsidRPr="00F75710">
        <w:rPr>
          <w:rFonts w:ascii="Georgia" w:hAnsi="Georgia" w:cs="Arial"/>
          <w:sz w:val="24"/>
          <w:szCs w:val="24"/>
        </w:rPr>
        <w:t xml:space="preserve">” koje se odnosi na određenu </w:t>
      </w:r>
      <w:r w:rsidR="00617577" w:rsidRPr="00F75710">
        <w:rPr>
          <w:rFonts w:ascii="Georgia" w:hAnsi="Georgia" w:cs="Arial"/>
          <w:sz w:val="24"/>
          <w:szCs w:val="24"/>
        </w:rPr>
        <w:t>“</w:t>
      </w:r>
      <w:r w:rsidR="00A7107B" w:rsidRPr="00F75710">
        <w:rPr>
          <w:rFonts w:ascii="Georgia" w:hAnsi="Georgia" w:cs="Arial"/>
          <w:i/>
          <w:sz w:val="24"/>
          <w:szCs w:val="24"/>
        </w:rPr>
        <w:t>imovinu</w:t>
      </w:r>
      <w:r w:rsidR="00617577" w:rsidRPr="00F75710">
        <w:rPr>
          <w:rFonts w:ascii="Georgia" w:hAnsi="Georgia" w:cs="Arial"/>
          <w:sz w:val="24"/>
          <w:szCs w:val="24"/>
        </w:rPr>
        <w:t>”.</w:t>
      </w:r>
      <w:r w:rsidR="00211ED9" w:rsidRPr="00F75710">
        <w:rPr>
          <w:rFonts w:ascii="Georgia" w:hAnsi="Georgia" w:cs="Arial"/>
          <w:sz w:val="24"/>
          <w:szCs w:val="24"/>
        </w:rPr>
        <w:t xml:space="preserve"> </w:t>
      </w:r>
    </w:p>
    <w:p w14:paraId="41C3F644" w14:textId="77777777" w:rsidR="00617577" w:rsidRPr="00F75710" w:rsidRDefault="00617577" w:rsidP="00F33310">
      <w:pPr>
        <w:pStyle w:val="ListParagraph"/>
        <w:spacing w:after="0" w:line="240" w:lineRule="auto"/>
        <w:ind w:left="810"/>
        <w:jc w:val="both"/>
        <w:rPr>
          <w:rFonts w:ascii="Georgia" w:hAnsi="Georgia" w:cs="Arial"/>
          <w:sz w:val="24"/>
          <w:szCs w:val="24"/>
        </w:rPr>
      </w:pPr>
    </w:p>
    <w:p w14:paraId="15CB61CD" w14:textId="3ED42EE4" w:rsidR="00617577" w:rsidRPr="00F75710" w:rsidRDefault="00A02281" w:rsidP="00F33310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630" w:hanging="630"/>
        <w:jc w:val="both"/>
        <w:rPr>
          <w:rFonts w:ascii="Georgia" w:hAnsi="Georgia" w:cs="Arial"/>
          <w:sz w:val="24"/>
          <w:szCs w:val="24"/>
        </w:rPr>
      </w:pPr>
      <w:r w:rsidRPr="00F75710">
        <w:rPr>
          <w:rFonts w:ascii="Georgia" w:hAnsi="Georgia" w:cs="Arial"/>
          <w:sz w:val="24"/>
          <w:szCs w:val="24"/>
        </w:rPr>
        <w:t xml:space="preserve">Shodno tome, </w:t>
      </w:r>
      <w:r w:rsidR="00AB732C" w:rsidRPr="00F75710">
        <w:rPr>
          <w:rFonts w:ascii="Georgia" w:hAnsi="Georgia" w:cs="Arial"/>
          <w:sz w:val="24"/>
          <w:szCs w:val="24"/>
        </w:rPr>
        <w:t xml:space="preserve">u principu, </w:t>
      </w:r>
      <w:r w:rsidRPr="00F75710">
        <w:rPr>
          <w:rFonts w:ascii="Georgia" w:hAnsi="Georgia" w:cs="Arial"/>
          <w:sz w:val="24"/>
          <w:szCs w:val="24"/>
        </w:rPr>
        <w:t xml:space="preserve">član 1. Protokola br. </w:t>
      </w:r>
      <w:r w:rsidR="00617577" w:rsidRPr="00F75710">
        <w:rPr>
          <w:rFonts w:ascii="Georgia" w:hAnsi="Georgia" w:cs="Arial"/>
          <w:sz w:val="24"/>
          <w:szCs w:val="24"/>
        </w:rPr>
        <w:t>1</w:t>
      </w:r>
      <w:r w:rsidRPr="00F75710">
        <w:rPr>
          <w:rFonts w:ascii="Georgia" w:hAnsi="Georgia" w:cs="Arial"/>
          <w:sz w:val="24"/>
          <w:szCs w:val="24"/>
        </w:rPr>
        <w:t xml:space="preserve"> EKLJP primenjuje se samo na postojeću </w:t>
      </w:r>
      <w:r w:rsidR="00617577" w:rsidRPr="00F75710">
        <w:rPr>
          <w:rFonts w:ascii="Georgia" w:hAnsi="Georgia" w:cs="Arial"/>
          <w:sz w:val="24"/>
          <w:szCs w:val="24"/>
        </w:rPr>
        <w:t xml:space="preserve"> “</w:t>
      </w:r>
      <w:r w:rsidRPr="00F75710">
        <w:rPr>
          <w:rFonts w:ascii="Georgia" w:hAnsi="Georgia" w:cs="Arial"/>
          <w:i/>
          <w:sz w:val="24"/>
          <w:szCs w:val="24"/>
        </w:rPr>
        <w:t>imovinu</w:t>
      </w:r>
      <w:r w:rsidRPr="00F75710">
        <w:rPr>
          <w:rFonts w:ascii="Georgia" w:hAnsi="Georgia" w:cs="Arial"/>
          <w:sz w:val="24"/>
          <w:szCs w:val="24"/>
        </w:rPr>
        <w:t xml:space="preserve">” nekog lica </w:t>
      </w:r>
      <w:r w:rsidR="00617577" w:rsidRPr="00F75710">
        <w:rPr>
          <w:rFonts w:ascii="Georgia" w:hAnsi="Georgia" w:cs="Arial"/>
          <w:sz w:val="24"/>
          <w:szCs w:val="24"/>
        </w:rPr>
        <w:t>(</w:t>
      </w:r>
      <w:r w:rsidRPr="00F75710">
        <w:rPr>
          <w:rFonts w:ascii="Georgia" w:hAnsi="Georgia" w:cs="Arial"/>
          <w:sz w:val="24"/>
          <w:szCs w:val="24"/>
        </w:rPr>
        <w:t xml:space="preserve">vidi, u ovom kontekstu, predmete ESLJP-a </w:t>
      </w:r>
      <w:proofErr w:type="spellStart"/>
      <w:r w:rsidR="00617577" w:rsidRPr="00F75710">
        <w:rPr>
          <w:rFonts w:ascii="Georgia" w:hAnsi="Georgia" w:cs="Arial"/>
          <w:i/>
          <w:sz w:val="24"/>
          <w:szCs w:val="24"/>
        </w:rPr>
        <w:t>Marckx</w:t>
      </w:r>
      <w:proofErr w:type="spellEnd"/>
      <w:r w:rsidRPr="00F75710">
        <w:rPr>
          <w:rFonts w:ascii="Georgia" w:hAnsi="Georgia" w:cs="Arial"/>
          <w:i/>
          <w:sz w:val="24"/>
          <w:szCs w:val="24"/>
        </w:rPr>
        <w:t xml:space="preserve"> protiv Belgije</w:t>
      </w:r>
      <w:r w:rsidR="00617577" w:rsidRPr="00F75710">
        <w:rPr>
          <w:rFonts w:ascii="Georgia" w:hAnsi="Georgia" w:cs="Arial"/>
          <w:i/>
          <w:sz w:val="24"/>
          <w:szCs w:val="24"/>
        </w:rPr>
        <w:t>,</w:t>
      </w:r>
      <w:r w:rsidRPr="00F75710">
        <w:rPr>
          <w:rFonts w:ascii="Georgia" w:hAnsi="Georgia" w:cs="Arial"/>
          <w:sz w:val="24"/>
          <w:szCs w:val="24"/>
        </w:rPr>
        <w:t xml:space="preserve"> presuda od 1</w:t>
      </w:r>
      <w:r w:rsidR="00617577" w:rsidRPr="00F75710">
        <w:rPr>
          <w:rFonts w:ascii="Georgia" w:hAnsi="Georgia" w:cs="Arial"/>
          <w:sz w:val="24"/>
          <w:szCs w:val="24"/>
        </w:rPr>
        <w:t>3</w:t>
      </w:r>
      <w:r w:rsidRPr="00F75710">
        <w:rPr>
          <w:rFonts w:ascii="Georgia" w:hAnsi="Georgia" w:cs="Arial"/>
          <w:sz w:val="24"/>
          <w:szCs w:val="24"/>
        </w:rPr>
        <w:t xml:space="preserve">. juna </w:t>
      </w:r>
      <w:r w:rsidR="00617577" w:rsidRPr="00F75710">
        <w:rPr>
          <w:rFonts w:ascii="Georgia" w:hAnsi="Georgia" w:cs="Arial"/>
          <w:sz w:val="24"/>
          <w:szCs w:val="24"/>
        </w:rPr>
        <w:t>1979</w:t>
      </w:r>
      <w:r w:rsidRPr="00F75710">
        <w:rPr>
          <w:rFonts w:ascii="Georgia" w:hAnsi="Georgia" w:cs="Arial"/>
          <w:sz w:val="24"/>
          <w:szCs w:val="24"/>
        </w:rPr>
        <w:t xml:space="preserve">. godine, stav 50 i </w:t>
      </w:r>
      <w:proofErr w:type="spellStart"/>
      <w:r w:rsidR="00617577" w:rsidRPr="00F75710">
        <w:rPr>
          <w:rFonts w:ascii="Georgia" w:hAnsi="Georgia" w:cs="Arial"/>
          <w:i/>
          <w:sz w:val="24"/>
          <w:szCs w:val="24"/>
        </w:rPr>
        <w:t>Anheuser-Busch</w:t>
      </w:r>
      <w:proofErr w:type="spellEnd"/>
      <w:r w:rsidR="00617577" w:rsidRPr="00F75710">
        <w:rPr>
          <w:rFonts w:ascii="Georgia" w:hAnsi="Georgia" w:cs="Arial"/>
          <w:i/>
          <w:sz w:val="24"/>
          <w:szCs w:val="24"/>
        </w:rPr>
        <w:t xml:space="preserve"> </w:t>
      </w:r>
      <w:proofErr w:type="spellStart"/>
      <w:r w:rsidR="00617577" w:rsidRPr="00F75710">
        <w:rPr>
          <w:rFonts w:ascii="Georgia" w:hAnsi="Georgia" w:cs="Arial"/>
          <w:i/>
          <w:sz w:val="24"/>
          <w:szCs w:val="24"/>
        </w:rPr>
        <w:t>Inc</w:t>
      </w:r>
      <w:proofErr w:type="spellEnd"/>
      <w:r w:rsidR="00617577" w:rsidRPr="00F75710">
        <w:rPr>
          <w:rFonts w:ascii="Georgia" w:hAnsi="Georgia" w:cs="Arial"/>
          <w:i/>
          <w:sz w:val="24"/>
          <w:szCs w:val="24"/>
        </w:rPr>
        <w:t>.</w:t>
      </w:r>
      <w:r w:rsidRPr="00F75710">
        <w:rPr>
          <w:rFonts w:ascii="Georgia" w:hAnsi="Georgia" w:cs="Arial"/>
          <w:i/>
          <w:sz w:val="24"/>
          <w:szCs w:val="24"/>
        </w:rPr>
        <w:t xml:space="preserve"> protiv Portugala</w:t>
      </w:r>
      <w:r w:rsidRPr="00F75710">
        <w:rPr>
          <w:rFonts w:ascii="Georgia" w:hAnsi="Georgia" w:cs="Arial"/>
          <w:sz w:val="24"/>
          <w:szCs w:val="24"/>
        </w:rPr>
        <w:t xml:space="preserve">, presuda od </w:t>
      </w:r>
      <w:r w:rsidR="00617577" w:rsidRPr="00F75710">
        <w:rPr>
          <w:rFonts w:ascii="Georgia" w:hAnsi="Georgia" w:cs="Arial"/>
          <w:sz w:val="24"/>
          <w:szCs w:val="24"/>
        </w:rPr>
        <w:t>11</w:t>
      </w:r>
      <w:r w:rsidRPr="00F75710">
        <w:rPr>
          <w:rFonts w:ascii="Georgia" w:hAnsi="Georgia" w:cs="Arial"/>
          <w:sz w:val="24"/>
          <w:szCs w:val="24"/>
        </w:rPr>
        <w:t xml:space="preserve">. januara </w:t>
      </w:r>
      <w:r w:rsidR="00617577" w:rsidRPr="00F75710">
        <w:rPr>
          <w:rFonts w:ascii="Georgia" w:hAnsi="Georgia" w:cs="Arial"/>
          <w:sz w:val="24"/>
          <w:szCs w:val="24"/>
        </w:rPr>
        <w:t>2007</w:t>
      </w:r>
      <w:r w:rsidRPr="00F75710">
        <w:rPr>
          <w:rFonts w:ascii="Georgia" w:hAnsi="Georgia" w:cs="Arial"/>
          <w:sz w:val="24"/>
          <w:szCs w:val="24"/>
        </w:rPr>
        <w:t>. godine, stav</w:t>
      </w:r>
      <w:r w:rsidR="00617577" w:rsidRPr="00F75710">
        <w:rPr>
          <w:rFonts w:ascii="Georgia" w:hAnsi="Georgia" w:cs="Arial"/>
          <w:sz w:val="24"/>
          <w:szCs w:val="24"/>
        </w:rPr>
        <w:t xml:space="preserve"> 64). </w:t>
      </w:r>
      <w:r w:rsidR="001800C4" w:rsidRPr="00F75710">
        <w:rPr>
          <w:rFonts w:ascii="Georgia" w:hAnsi="Georgia" w:cs="Arial"/>
          <w:sz w:val="24"/>
          <w:szCs w:val="24"/>
        </w:rPr>
        <w:t xml:space="preserve">Tako se podnosilac može pozvati na povredu člana 1. Protokola br. 1 EKLJP samo utoliko što se sporne odluke odnose na njegovu </w:t>
      </w:r>
      <w:r w:rsidR="00617577" w:rsidRPr="00F75710">
        <w:rPr>
          <w:rFonts w:ascii="Georgia" w:hAnsi="Georgia" w:cs="Arial"/>
          <w:sz w:val="24"/>
          <w:szCs w:val="24"/>
        </w:rPr>
        <w:t>“</w:t>
      </w:r>
      <w:r w:rsidR="001800C4" w:rsidRPr="00F75710">
        <w:rPr>
          <w:rFonts w:ascii="Georgia" w:hAnsi="Georgia" w:cs="Arial"/>
          <w:i/>
          <w:sz w:val="24"/>
          <w:szCs w:val="24"/>
        </w:rPr>
        <w:t>imovinu</w:t>
      </w:r>
      <w:r w:rsidR="00AB732C" w:rsidRPr="00F75710">
        <w:rPr>
          <w:rFonts w:ascii="Georgia" w:hAnsi="Georgia" w:cs="Arial"/>
          <w:sz w:val="24"/>
          <w:szCs w:val="24"/>
        </w:rPr>
        <w:t>” u smislu te odredbe.</w:t>
      </w:r>
      <w:r w:rsidR="00FD692E" w:rsidRPr="00F75710">
        <w:rPr>
          <w:rFonts w:ascii="Georgia" w:hAnsi="Georgia" w:cs="Arial"/>
          <w:sz w:val="24"/>
          <w:szCs w:val="24"/>
        </w:rPr>
        <w:t xml:space="preserve"> </w:t>
      </w:r>
      <w:r w:rsidR="00617577" w:rsidRPr="00F75710">
        <w:rPr>
          <w:rFonts w:ascii="Georgia" w:hAnsi="Georgia" w:cs="Arial"/>
          <w:sz w:val="24"/>
          <w:szCs w:val="24"/>
        </w:rPr>
        <w:t>(</w:t>
      </w:r>
      <w:r w:rsidR="00AB732C" w:rsidRPr="00F75710">
        <w:rPr>
          <w:rFonts w:ascii="Georgia" w:hAnsi="Georgia" w:cs="Arial"/>
          <w:sz w:val="24"/>
          <w:szCs w:val="24"/>
        </w:rPr>
        <w:t>V</w:t>
      </w:r>
      <w:r w:rsidR="00FD692E" w:rsidRPr="00F75710">
        <w:rPr>
          <w:rFonts w:ascii="Georgia" w:hAnsi="Georgia" w:cs="Arial"/>
          <w:sz w:val="24"/>
          <w:szCs w:val="24"/>
        </w:rPr>
        <w:t xml:space="preserve">idi u ovom kontekstu, predmete ESLJP-a </w:t>
      </w:r>
      <w:proofErr w:type="spellStart"/>
      <w:r w:rsidR="00FD692E" w:rsidRPr="00F75710">
        <w:rPr>
          <w:rFonts w:ascii="Georgia" w:hAnsi="Georgia" w:cs="Arial"/>
          <w:i/>
          <w:sz w:val="24"/>
          <w:szCs w:val="24"/>
        </w:rPr>
        <w:t>Pressos</w:t>
      </w:r>
      <w:proofErr w:type="spellEnd"/>
      <w:r w:rsidR="00FD692E" w:rsidRPr="00F75710">
        <w:rPr>
          <w:rFonts w:ascii="Georgia" w:hAnsi="Georgia" w:cs="Arial"/>
          <w:i/>
          <w:sz w:val="24"/>
          <w:szCs w:val="24"/>
        </w:rPr>
        <w:t xml:space="preserve"> </w:t>
      </w:r>
      <w:proofErr w:type="spellStart"/>
      <w:r w:rsidR="00FD692E" w:rsidRPr="00F75710">
        <w:rPr>
          <w:rFonts w:ascii="Georgia" w:hAnsi="Georgia" w:cs="Arial"/>
          <w:i/>
          <w:sz w:val="24"/>
          <w:szCs w:val="24"/>
        </w:rPr>
        <w:t>Compania</w:t>
      </w:r>
      <w:proofErr w:type="spellEnd"/>
      <w:r w:rsidR="00FD692E" w:rsidRPr="00F75710">
        <w:rPr>
          <w:rFonts w:ascii="Georgia" w:hAnsi="Georgia" w:cs="Arial"/>
          <w:i/>
          <w:sz w:val="24"/>
          <w:szCs w:val="24"/>
        </w:rPr>
        <w:t xml:space="preserve"> </w:t>
      </w:r>
      <w:proofErr w:type="spellStart"/>
      <w:r w:rsidR="00FD692E" w:rsidRPr="00F75710">
        <w:rPr>
          <w:rFonts w:ascii="Georgia" w:hAnsi="Georgia" w:cs="Arial"/>
          <w:i/>
          <w:sz w:val="24"/>
          <w:szCs w:val="24"/>
        </w:rPr>
        <w:t>Naviera</w:t>
      </w:r>
      <w:proofErr w:type="spellEnd"/>
      <w:r w:rsidR="00FD692E" w:rsidRPr="00F75710">
        <w:rPr>
          <w:rFonts w:ascii="Georgia" w:hAnsi="Georgia" w:cs="Arial"/>
          <w:i/>
          <w:sz w:val="24"/>
          <w:szCs w:val="24"/>
        </w:rPr>
        <w:t xml:space="preserve"> i drugi protiv Belgije</w:t>
      </w:r>
      <w:r w:rsidR="00617577" w:rsidRPr="00F75710">
        <w:rPr>
          <w:rFonts w:ascii="Georgia" w:hAnsi="Georgia" w:cs="Arial"/>
          <w:i/>
          <w:sz w:val="24"/>
          <w:szCs w:val="24"/>
        </w:rPr>
        <w:t>,</w:t>
      </w:r>
      <w:r w:rsidR="00FD692E" w:rsidRPr="00F75710">
        <w:rPr>
          <w:rFonts w:ascii="Georgia" w:hAnsi="Georgia" w:cs="Arial"/>
          <w:sz w:val="24"/>
          <w:szCs w:val="24"/>
        </w:rPr>
        <w:t xml:space="preserve"> presuda od </w:t>
      </w:r>
      <w:r w:rsidR="00617577" w:rsidRPr="00F75710">
        <w:rPr>
          <w:rFonts w:ascii="Georgia" w:hAnsi="Georgia" w:cs="Arial"/>
          <w:sz w:val="24"/>
          <w:szCs w:val="24"/>
        </w:rPr>
        <w:t>20</w:t>
      </w:r>
      <w:r w:rsidR="00FD692E" w:rsidRPr="00F75710">
        <w:rPr>
          <w:rFonts w:ascii="Georgia" w:hAnsi="Georgia" w:cs="Arial"/>
          <w:sz w:val="24"/>
          <w:szCs w:val="24"/>
        </w:rPr>
        <w:t xml:space="preserve">. novembra </w:t>
      </w:r>
      <w:r w:rsidR="00617577" w:rsidRPr="00F75710">
        <w:rPr>
          <w:rFonts w:ascii="Georgia" w:hAnsi="Georgia" w:cs="Arial"/>
          <w:sz w:val="24"/>
          <w:szCs w:val="24"/>
        </w:rPr>
        <w:t>1995</w:t>
      </w:r>
      <w:r w:rsidR="00FD692E" w:rsidRPr="00F75710">
        <w:rPr>
          <w:rFonts w:ascii="Georgia" w:hAnsi="Georgia" w:cs="Arial"/>
          <w:sz w:val="24"/>
          <w:szCs w:val="24"/>
        </w:rPr>
        <w:t>. godine, stav</w:t>
      </w:r>
      <w:r w:rsidR="00617577" w:rsidRPr="00F75710">
        <w:rPr>
          <w:rFonts w:ascii="Georgia" w:hAnsi="Georgia" w:cs="Arial"/>
          <w:sz w:val="24"/>
          <w:szCs w:val="24"/>
        </w:rPr>
        <w:t xml:space="preserve"> 31</w:t>
      </w:r>
      <w:r w:rsidR="00FD692E" w:rsidRPr="00F75710">
        <w:rPr>
          <w:rFonts w:ascii="Georgia" w:hAnsi="Georgia" w:cs="Arial"/>
          <w:i/>
          <w:sz w:val="24"/>
          <w:szCs w:val="24"/>
        </w:rPr>
        <w:t xml:space="preserve">; J.A. </w:t>
      </w:r>
      <w:proofErr w:type="spellStart"/>
      <w:r w:rsidR="00FD692E" w:rsidRPr="00F75710">
        <w:rPr>
          <w:rFonts w:ascii="Georgia" w:hAnsi="Georgia" w:cs="Arial"/>
          <w:i/>
          <w:sz w:val="24"/>
          <w:szCs w:val="24"/>
        </w:rPr>
        <w:t>Pye</w:t>
      </w:r>
      <w:proofErr w:type="spellEnd"/>
      <w:r w:rsidR="00FD692E" w:rsidRPr="00F75710">
        <w:rPr>
          <w:rFonts w:ascii="Georgia" w:hAnsi="Georgia" w:cs="Arial"/>
          <w:i/>
          <w:sz w:val="24"/>
          <w:szCs w:val="24"/>
        </w:rPr>
        <w:t xml:space="preserve"> (</w:t>
      </w:r>
      <w:proofErr w:type="spellStart"/>
      <w:r w:rsidR="00FD692E" w:rsidRPr="00F75710">
        <w:rPr>
          <w:rFonts w:ascii="Georgia" w:hAnsi="Georgia" w:cs="Arial"/>
          <w:i/>
          <w:sz w:val="24"/>
          <w:szCs w:val="24"/>
        </w:rPr>
        <w:t>Oxford</w:t>
      </w:r>
      <w:proofErr w:type="spellEnd"/>
      <w:r w:rsidR="00FD692E" w:rsidRPr="00F75710">
        <w:rPr>
          <w:rFonts w:ascii="Georgia" w:hAnsi="Georgia" w:cs="Arial"/>
          <w:i/>
          <w:sz w:val="24"/>
          <w:szCs w:val="24"/>
        </w:rPr>
        <w:t xml:space="preserve">) </w:t>
      </w:r>
      <w:proofErr w:type="spellStart"/>
      <w:r w:rsidR="00FD692E" w:rsidRPr="00F75710">
        <w:rPr>
          <w:rFonts w:ascii="Georgia" w:hAnsi="Georgia" w:cs="Arial"/>
          <w:i/>
          <w:sz w:val="24"/>
          <w:szCs w:val="24"/>
        </w:rPr>
        <w:t>Ltd</w:t>
      </w:r>
      <w:proofErr w:type="spellEnd"/>
      <w:r w:rsidR="00FD692E" w:rsidRPr="00F75710">
        <w:rPr>
          <w:rFonts w:ascii="Georgia" w:hAnsi="Georgia" w:cs="Arial"/>
          <w:i/>
          <w:sz w:val="24"/>
          <w:szCs w:val="24"/>
        </w:rPr>
        <w:t xml:space="preserve"> i</w:t>
      </w:r>
      <w:r w:rsidRPr="00F75710">
        <w:rPr>
          <w:rFonts w:ascii="Georgia" w:hAnsi="Georgia" w:cs="Arial"/>
          <w:i/>
          <w:sz w:val="24"/>
          <w:szCs w:val="24"/>
        </w:rPr>
        <w:t xml:space="preserve"> J.A. </w:t>
      </w:r>
      <w:proofErr w:type="spellStart"/>
      <w:r w:rsidRPr="00F75710">
        <w:rPr>
          <w:rFonts w:ascii="Georgia" w:hAnsi="Georgia" w:cs="Arial"/>
          <w:i/>
          <w:sz w:val="24"/>
          <w:szCs w:val="24"/>
        </w:rPr>
        <w:t>Pye</w:t>
      </w:r>
      <w:proofErr w:type="spellEnd"/>
      <w:r w:rsidRPr="00F75710">
        <w:rPr>
          <w:rFonts w:ascii="Georgia" w:hAnsi="Georgia" w:cs="Arial"/>
          <w:i/>
          <w:sz w:val="24"/>
          <w:szCs w:val="24"/>
        </w:rPr>
        <w:t xml:space="preserve"> (</w:t>
      </w:r>
      <w:proofErr w:type="spellStart"/>
      <w:r w:rsidRPr="00F75710">
        <w:rPr>
          <w:rFonts w:ascii="Georgia" w:hAnsi="Georgia" w:cs="Arial"/>
          <w:i/>
          <w:sz w:val="24"/>
          <w:szCs w:val="24"/>
        </w:rPr>
        <w:t>Oxford</w:t>
      </w:r>
      <w:proofErr w:type="spellEnd"/>
      <w:r w:rsidRPr="00F75710">
        <w:rPr>
          <w:rFonts w:ascii="Georgia" w:hAnsi="Georgia" w:cs="Arial"/>
          <w:i/>
          <w:sz w:val="24"/>
          <w:szCs w:val="24"/>
        </w:rPr>
        <w:t xml:space="preserve">) </w:t>
      </w:r>
      <w:proofErr w:type="spellStart"/>
      <w:r w:rsidRPr="00F75710">
        <w:rPr>
          <w:rFonts w:ascii="Georgia" w:hAnsi="Georgia" w:cs="Arial"/>
          <w:i/>
          <w:sz w:val="24"/>
          <w:szCs w:val="24"/>
        </w:rPr>
        <w:t>Land</w:t>
      </w:r>
      <w:proofErr w:type="spellEnd"/>
      <w:r w:rsidR="00617577" w:rsidRPr="00F75710">
        <w:rPr>
          <w:rFonts w:ascii="Georgia" w:hAnsi="Georgia" w:cs="Arial"/>
          <w:i/>
          <w:sz w:val="24"/>
          <w:szCs w:val="24"/>
        </w:rPr>
        <w:t xml:space="preserve"> </w:t>
      </w:r>
      <w:proofErr w:type="spellStart"/>
      <w:r w:rsidR="00617577" w:rsidRPr="00F75710">
        <w:rPr>
          <w:rFonts w:ascii="Georgia" w:hAnsi="Georgia" w:cs="Arial"/>
          <w:i/>
          <w:sz w:val="24"/>
          <w:szCs w:val="24"/>
        </w:rPr>
        <w:t>Ltd</w:t>
      </w:r>
      <w:proofErr w:type="spellEnd"/>
      <w:r w:rsidRPr="00F75710">
        <w:rPr>
          <w:rFonts w:ascii="Georgia" w:hAnsi="Georgia" w:cs="Arial"/>
          <w:sz w:val="24"/>
          <w:szCs w:val="24"/>
        </w:rPr>
        <w:t xml:space="preserve"> </w:t>
      </w:r>
      <w:r w:rsidRPr="00F75710">
        <w:rPr>
          <w:rFonts w:ascii="Georgia" w:hAnsi="Georgia" w:cs="Arial"/>
          <w:i/>
          <w:sz w:val="24"/>
          <w:szCs w:val="24"/>
        </w:rPr>
        <w:t>protiv Ujedinjenog Kraljevstva,</w:t>
      </w:r>
      <w:r w:rsidRPr="00F75710">
        <w:rPr>
          <w:rFonts w:ascii="Georgia" w:hAnsi="Georgia" w:cs="Arial"/>
          <w:sz w:val="24"/>
          <w:szCs w:val="24"/>
        </w:rPr>
        <w:t xml:space="preserve"> presuda od </w:t>
      </w:r>
      <w:r w:rsidR="00617577" w:rsidRPr="00F75710">
        <w:rPr>
          <w:rFonts w:ascii="Georgia" w:hAnsi="Georgia" w:cs="Arial"/>
          <w:sz w:val="24"/>
          <w:szCs w:val="24"/>
        </w:rPr>
        <w:lastRenderedPageBreak/>
        <w:t>20</w:t>
      </w:r>
      <w:r w:rsidRPr="00F75710">
        <w:rPr>
          <w:rFonts w:ascii="Georgia" w:hAnsi="Georgia" w:cs="Arial"/>
          <w:sz w:val="24"/>
          <w:szCs w:val="24"/>
        </w:rPr>
        <w:t xml:space="preserve">. novembra </w:t>
      </w:r>
      <w:r w:rsidR="00617577" w:rsidRPr="00F75710">
        <w:rPr>
          <w:rFonts w:ascii="Georgia" w:hAnsi="Georgia" w:cs="Arial"/>
          <w:sz w:val="24"/>
          <w:szCs w:val="24"/>
        </w:rPr>
        <w:t>1995</w:t>
      </w:r>
      <w:r w:rsidRPr="00F75710">
        <w:rPr>
          <w:rFonts w:ascii="Georgia" w:hAnsi="Georgia" w:cs="Arial"/>
          <w:sz w:val="24"/>
          <w:szCs w:val="24"/>
        </w:rPr>
        <w:t>. godine, stav</w:t>
      </w:r>
      <w:r w:rsidR="00617577" w:rsidRPr="00F75710">
        <w:rPr>
          <w:rFonts w:ascii="Georgia" w:hAnsi="Georgia" w:cs="Arial"/>
          <w:sz w:val="24"/>
          <w:szCs w:val="24"/>
        </w:rPr>
        <w:t xml:space="preserve"> 61; </w:t>
      </w:r>
      <w:proofErr w:type="spellStart"/>
      <w:r w:rsidR="00A7107B" w:rsidRPr="00F75710">
        <w:rPr>
          <w:rFonts w:ascii="Georgia" w:hAnsi="Georgia" w:cs="Arial"/>
          <w:i/>
          <w:sz w:val="24"/>
          <w:szCs w:val="24"/>
        </w:rPr>
        <w:t>Von</w:t>
      </w:r>
      <w:proofErr w:type="spellEnd"/>
      <w:r w:rsidR="00A7107B" w:rsidRPr="00F75710">
        <w:rPr>
          <w:rFonts w:ascii="Georgia" w:hAnsi="Georgia" w:cs="Arial"/>
          <w:i/>
          <w:sz w:val="24"/>
          <w:szCs w:val="24"/>
        </w:rPr>
        <w:t xml:space="preserve"> </w:t>
      </w:r>
      <w:proofErr w:type="spellStart"/>
      <w:r w:rsidR="00617577" w:rsidRPr="00F75710">
        <w:rPr>
          <w:rFonts w:ascii="Georgia" w:hAnsi="Georgia" w:cs="Arial"/>
          <w:i/>
          <w:sz w:val="24"/>
          <w:szCs w:val="24"/>
        </w:rPr>
        <w:t>Maltzan</w:t>
      </w:r>
      <w:proofErr w:type="spellEnd"/>
      <w:r w:rsidR="00FD692E" w:rsidRPr="00F75710">
        <w:rPr>
          <w:rFonts w:ascii="Georgia" w:hAnsi="Georgia" w:cs="Arial"/>
          <w:i/>
          <w:sz w:val="24"/>
          <w:szCs w:val="24"/>
        </w:rPr>
        <w:t xml:space="preserve"> i drugi protiv Nemačke</w:t>
      </w:r>
      <w:r w:rsidR="00211ED9" w:rsidRPr="00F75710">
        <w:rPr>
          <w:rFonts w:ascii="Georgia" w:hAnsi="Georgia" w:cs="Arial"/>
          <w:i/>
          <w:sz w:val="24"/>
          <w:szCs w:val="24"/>
        </w:rPr>
        <w:t>,</w:t>
      </w:r>
      <w:r w:rsidR="00FD692E" w:rsidRPr="00F75710">
        <w:rPr>
          <w:rFonts w:ascii="Georgia" w:hAnsi="Georgia" w:cs="Arial"/>
          <w:sz w:val="24"/>
          <w:szCs w:val="24"/>
        </w:rPr>
        <w:t xml:space="preserve"> odluka od 2. marta </w:t>
      </w:r>
      <w:r w:rsidR="00617577" w:rsidRPr="00F75710">
        <w:rPr>
          <w:rFonts w:ascii="Georgia" w:hAnsi="Georgia" w:cs="Arial"/>
          <w:sz w:val="24"/>
          <w:szCs w:val="24"/>
        </w:rPr>
        <w:t>2005</w:t>
      </w:r>
      <w:r w:rsidR="00FD692E" w:rsidRPr="00F75710">
        <w:rPr>
          <w:rFonts w:ascii="Georgia" w:hAnsi="Georgia" w:cs="Arial"/>
          <w:sz w:val="24"/>
          <w:szCs w:val="24"/>
        </w:rPr>
        <w:t xml:space="preserve">. godine, stav 74; kao i slučajeve Suda: </w:t>
      </w:r>
      <w:r w:rsidR="00617577" w:rsidRPr="00F75710">
        <w:rPr>
          <w:rFonts w:ascii="Georgia" w:hAnsi="Georgia"/>
          <w:color w:val="000000"/>
          <w:sz w:val="24"/>
          <w:szCs w:val="24"/>
        </w:rPr>
        <w:t>KI44/16,</w:t>
      </w:r>
      <w:r w:rsidR="00AB732C" w:rsidRPr="00F7571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="00AB732C" w:rsidRPr="00F75710">
        <w:rPr>
          <w:rFonts w:ascii="Georgia" w:hAnsi="Georgia"/>
          <w:color w:val="000000"/>
          <w:sz w:val="24"/>
          <w:szCs w:val="24"/>
        </w:rPr>
        <w:t>podnositeljka</w:t>
      </w:r>
      <w:proofErr w:type="spellEnd"/>
      <w:r w:rsidR="00617577" w:rsidRPr="00F75710">
        <w:rPr>
          <w:rFonts w:ascii="Georgia" w:hAnsi="Georgia"/>
          <w:color w:val="000000"/>
          <w:sz w:val="24"/>
          <w:szCs w:val="24"/>
        </w:rPr>
        <w:t xml:space="preserve"> </w:t>
      </w:r>
      <w:r w:rsidR="00617577" w:rsidRPr="00F75710">
        <w:rPr>
          <w:rFonts w:ascii="Georgia" w:hAnsi="Georgia"/>
          <w:i/>
          <w:color w:val="000000"/>
          <w:sz w:val="24"/>
          <w:szCs w:val="24"/>
        </w:rPr>
        <w:t xml:space="preserve">Biljana </w:t>
      </w:r>
      <w:proofErr w:type="spellStart"/>
      <w:r w:rsidR="00617577" w:rsidRPr="00F75710">
        <w:rPr>
          <w:rFonts w:ascii="Georgia" w:hAnsi="Georgia"/>
          <w:i/>
          <w:color w:val="000000"/>
          <w:sz w:val="24"/>
          <w:szCs w:val="24"/>
        </w:rPr>
        <w:t>Topko</w:t>
      </w:r>
      <w:proofErr w:type="spellEnd"/>
      <w:r w:rsidR="00617577" w:rsidRPr="00F75710">
        <w:rPr>
          <w:rFonts w:ascii="Georgia" w:hAnsi="Georgia"/>
          <w:i/>
          <w:color w:val="000000"/>
          <w:sz w:val="24"/>
          <w:szCs w:val="24"/>
        </w:rPr>
        <w:t xml:space="preserve">, </w:t>
      </w:r>
      <w:r w:rsidR="00FD692E" w:rsidRPr="00F75710">
        <w:rPr>
          <w:rFonts w:ascii="Georgia" w:hAnsi="Georgia"/>
          <w:color w:val="000000"/>
          <w:sz w:val="24"/>
          <w:szCs w:val="24"/>
        </w:rPr>
        <w:t xml:space="preserve">rešenje o neprihvatljivosti od </w:t>
      </w:r>
      <w:r w:rsidR="00617577" w:rsidRPr="00F75710">
        <w:rPr>
          <w:rFonts w:ascii="Georgia" w:hAnsi="Georgia"/>
          <w:color w:val="000000"/>
          <w:sz w:val="24"/>
          <w:szCs w:val="24"/>
        </w:rPr>
        <w:t>3</w:t>
      </w:r>
      <w:r w:rsidR="00FD692E" w:rsidRPr="00F75710">
        <w:rPr>
          <w:rFonts w:ascii="Georgia" w:hAnsi="Georgia"/>
          <w:color w:val="000000"/>
          <w:sz w:val="24"/>
          <w:szCs w:val="24"/>
        </w:rPr>
        <w:t>1. marta 2017. godine, stav 41; i KI26/18, podnosilac</w:t>
      </w:r>
      <w:r w:rsidR="00617577" w:rsidRPr="00F75710">
        <w:rPr>
          <w:rFonts w:ascii="Georgia" w:hAnsi="Georgia"/>
          <w:color w:val="000000"/>
          <w:sz w:val="24"/>
          <w:szCs w:val="24"/>
        </w:rPr>
        <w:t xml:space="preserve"> </w:t>
      </w:r>
      <w:r w:rsidR="00617577" w:rsidRPr="00F75710">
        <w:rPr>
          <w:rFonts w:ascii="Georgia" w:hAnsi="Georgia"/>
          <w:i/>
          <w:color w:val="000000"/>
          <w:sz w:val="24"/>
          <w:szCs w:val="24"/>
        </w:rPr>
        <w:t>“</w:t>
      </w:r>
      <w:proofErr w:type="spellStart"/>
      <w:r w:rsidR="00617577" w:rsidRPr="00F75710">
        <w:rPr>
          <w:rFonts w:ascii="Georgia" w:hAnsi="Georgia"/>
          <w:i/>
          <w:color w:val="000000"/>
          <w:sz w:val="24"/>
          <w:szCs w:val="24"/>
        </w:rPr>
        <w:t>Jugokoka</w:t>
      </w:r>
      <w:proofErr w:type="spellEnd"/>
      <w:r w:rsidR="00617577" w:rsidRPr="00F75710">
        <w:rPr>
          <w:rFonts w:ascii="Georgia" w:hAnsi="Georgia"/>
          <w:i/>
          <w:color w:val="000000"/>
          <w:sz w:val="24"/>
          <w:szCs w:val="24"/>
        </w:rPr>
        <w:t>”</w:t>
      </w:r>
      <w:r w:rsidR="00FD692E" w:rsidRPr="00F75710">
        <w:rPr>
          <w:rFonts w:ascii="Georgia" w:hAnsi="Georgia"/>
          <w:color w:val="000000"/>
          <w:sz w:val="24"/>
          <w:szCs w:val="24"/>
        </w:rPr>
        <w:t xml:space="preserve">, rešenje o neprihvatljivosti od 26. septembra </w:t>
      </w:r>
      <w:r w:rsidR="00617577" w:rsidRPr="00F75710">
        <w:rPr>
          <w:rFonts w:ascii="Georgia" w:hAnsi="Georgia"/>
          <w:color w:val="000000"/>
          <w:sz w:val="24"/>
          <w:szCs w:val="24"/>
        </w:rPr>
        <w:t>2018</w:t>
      </w:r>
      <w:r w:rsidR="00FD692E" w:rsidRPr="00F75710">
        <w:rPr>
          <w:rFonts w:ascii="Georgia" w:hAnsi="Georgia"/>
          <w:color w:val="000000"/>
          <w:sz w:val="24"/>
          <w:szCs w:val="24"/>
        </w:rPr>
        <w:t>. godine, stav 49</w:t>
      </w:r>
      <w:r w:rsidR="00617577" w:rsidRPr="00F75710">
        <w:rPr>
          <w:rFonts w:ascii="Georgia" w:hAnsi="Georgia" w:cs="Arial"/>
          <w:sz w:val="24"/>
          <w:szCs w:val="24"/>
        </w:rPr>
        <w:t>).</w:t>
      </w:r>
    </w:p>
    <w:p w14:paraId="3673B9CF" w14:textId="77777777" w:rsidR="00617577" w:rsidRPr="00F75710" w:rsidRDefault="00617577" w:rsidP="00F33310">
      <w:pPr>
        <w:pStyle w:val="ListParagraph"/>
        <w:spacing w:after="0" w:line="240" w:lineRule="auto"/>
        <w:ind w:left="810"/>
        <w:jc w:val="both"/>
        <w:rPr>
          <w:rFonts w:ascii="Georgia" w:hAnsi="Georgia" w:cs="Arial"/>
          <w:sz w:val="24"/>
          <w:szCs w:val="24"/>
        </w:rPr>
      </w:pPr>
    </w:p>
    <w:p w14:paraId="10AC06DB" w14:textId="20B6AFDA" w:rsidR="00617577" w:rsidRPr="00F75710" w:rsidRDefault="00A7107B" w:rsidP="00F33310">
      <w:pPr>
        <w:pStyle w:val="ListParagraph"/>
        <w:numPr>
          <w:ilvl w:val="0"/>
          <w:numId w:val="1"/>
        </w:numPr>
        <w:spacing w:after="0" w:line="240" w:lineRule="auto"/>
        <w:ind w:left="630" w:hanging="630"/>
        <w:jc w:val="both"/>
        <w:rPr>
          <w:rFonts w:ascii="Georgia" w:hAnsi="Georgia" w:cs="Arial"/>
          <w:sz w:val="24"/>
          <w:szCs w:val="24"/>
        </w:rPr>
      </w:pPr>
      <w:r w:rsidRPr="00F75710">
        <w:rPr>
          <w:rFonts w:ascii="Georgia" w:hAnsi="Georgia" w:cs="Arial"/>
          <w:sz w:val="24"/>
          <w:szCs w:val="24"/>
        </w:rPr>
        <w:t xml:space="preserve">U suprotnom, nada da će biti priznato imovinsko pravo koje nije bilo moguće delotvorno ostvariti ne može se smatrati </w:t>
      </w:r>
      <w:r w:rsidR="00617577" w:rsidRPr="00F75710">
        <w:rPr>
          <w:rFonts w:ascii="Georgia" w:hAnsi="Georgia" w:cs="Arial"/>
          <w:sz w:val="24"/>
          <w:szCs w:val="24"/>
        </w:rPr>
        <w:t>“</w:t>
      </w:r>
      <w:r w:rsidRPr="00F75710">
        <w:rPr>
          <w:rFonts w:ascii="Georgia" w:hAnsi="Georgia" w:cs="Arial"/>
          <w:i/>
          <w:sz w:val="24"/>
          <w:szCs w:val="24"/>
        </w:rPr>
        <w:t>imovinom</w:t>
      </w:r>
      <w:r w:rsidRPr="00F75710">
        <w:rPr>
          <w:rFonts w:ascii="Georgia" w:hAnsi="Georgia" w:cs="Arial"/>
          <w:sz w:val="24"/>
          <w:szCs w:val="24"/>
        </w:rPr>
        <w:t xml:space="preserve">” u smislu člana 1. Protokola br. EKLJP </w:t>
      </w:r>
      <w:r w:rsidR="00617577" w:rsidRPr="00F75710">
        <w:rPr>
          <w:rFonts w:ascii="Georgia" w:hAnsi="Georgia" w:cs="Arial"/>
          <w:sz w:val="24"/>
          <w:szCs w:val="24"/>
        </w:rPr>
        <w:t>(</w:t>
      </w:r>
      <w:r w:rsidR="00A02281" w:rsidRPr="00F75710">
        <w:rPr>
          <w:rFonts w:ascii="Georgia" w:hAnsi="Georgia" w:cs="Arial"/>
          <w:sz w:val="24"/>
          <w:szCs w:val="24"/>
        </w:rPr>
        <w:t xml:space="preserve">vidi u ovom pogledu, predmete ESLJP-a </w:t>
      </w:r>
      <w:r w:rsidRPr="00F75710">
        <w:rPr>
          <w:rFonts w:ascii="Georgia" w:hAnsi="Georgia"/>
          <w:i/>
          <w:color w:val="000000"/>
          <w:sz w:val="24"/>
          <w:szCs w:val="24"/>
        </w:rPr>
        <w:t>Princ Hans-Adam II od Lihtenštajna protiv Nemačke</w:t>
      </w:r>
      <w:r w:rsidR="00617577" w:rsidRPr="00F75710">
        <w:rPr>
          <w:rFonts w:ascii="Georgia" w:hAnsi="Georgia"/>
          <w:color w:val="000000"/>
          <w:sz w:val="24"/>
          <w:szCs w:val="24"/>
        </w:rPr>
        <w:t xml:space="preserve">, </w:t>
      </w:r>
      <w:r w:rsidR="001800C4" w:rsidRPr="00F75710">
        <w:rPr>
          <w:rFonts w:ascii="Georgia" w:hAnsi="Georgia"/>
          <w:color w:val="000000"/>
          <w:sz w:val="24"/>
          <w:szCs w:val="24"/>
        </w:rPr>
        <w:t xml:space="preserve">presuda od 12. jula </w:t>
      </w:r>
      <w:r w:rsidR="00617577" w:rsidRPr="00F75710">
        <w:rPr>
          <w:rFonts w:ascii="Georgia" w:hAnsi="Georgia"/>
          <w:color w:val="000000"/>
          <w:sz w:val="24"/>
          <w:szCs w:val="24"/>
        </w:rPr>
        <w:t>2001</w:t>
      </w:r>
      <w:r w:rsidR="001800C4" w:rsidRPr="00F75710">
        <w:rPr>
          <w:rFonts w:ascii="Georgia" w:hAnsi="Georgia"/>
          <w:color w:val="000000"/>
          <w:sz w:val="24"/>
          <w:szCs w:val="24"/>
        </w:rPr>
        <w:t>. godine, stavovi 82-</w:t>
      </w:r>
      <w:r w:rsidR="00617577" w:rsidRPr="00F75710">
        <w:rPr>
          <w:rFonts w:ascii="Georgia" w:hAnsi="Georgia"/>
          <w:color w:val="000000"/>
          <w:sz w:val="24"/>
          <w:szCs w:val="24"/>
        </w:rPr>
        <w:t xml:space="preserve">83; </w:t>
      </w:r>
      <w:proofErr w:type="spellStart"/>
      <w:r w:rsidR="001800C4" w:rsidRPr="00F75710">
        <w:rPr>
          <w:rFonts w:ascii="Georgia" w:hAnsi="Georgia"/>
          <w:i/>
          <w:color w:val="000000"/>
          <w:sz w:val="24"/>
          <w:szCs w:val="24"/>
        </w:rPr>
        <w:t>Gratzinger</w:t>
      </w:r>
      <w:proofErr w:type="spellEnd"/>
      <w:r w:rsidR="001800C4" w:rsidRPr="00F75710">
        <w:rPr>
          <w:rFonts w:ascii="Georgia" w:hAnsi="Georgia"/>
          <w:i/>
          <w:color w:val="000000"/>
          <w:sz w:val="24"/>
          <w:szCs w:val="24"/>
        </w:rPr>
        <w:t xml:space="preserve"> i</w:t>
      </w:r>
      <w:r w:rsidR="00617577" w:rsidRPr="00F75710">
        <w:rPr>
          <w:rFonts w:ascii="Georgia" w:hAnsi="Georgia"/>
          <w:i/>
          <w:color w:val="000000"/>
          <w:sz w:val="24"/>
          <w:szCs w:val="24"/>
        </w:rPr>
        <w:t xml:space="preserve"> </w:t>
      </w:r>
      <w:proofErr w:type="spellStart"/>
      <w:r w:rsidR="00617577" w:rsidRPr="00F75710">
        <w:rPr>
          <w:rFonts w:ascii="Georgia" w:hAnsi="Georgia"/>
          <w:i/>
          <w:color w:val="000000"/>
          <w:sz w:val="24"/>
          <w:szCs w:val="24"/>
        </w:rPr>
        <w:t>Gratzingerova</w:t>
      </w:r>
      <w:proofErr w:type="spellEnd"/>
      <w:r w:rsidR="001800C4" w:rsidRPr="00F75710">
        <w:rPr>
          <w:rFonts w:ascii="Georgia" w:hAnsi="Georgia"/>
          <w:i/>
          <w:color w:val="000000"/>
          <w:sz w:val="24"/>
          <w:szCs w:val="24"/>
        </w:rPr>
        <w:t xml:space="preserve"> protiv Češke Republike</w:t>
      </w:r>
      <w:r w:rsidR="001800C4" w:rsidRPr="00F75710">
        <w:rPr>
          <w:rFonts w:ascii="Georgia" w:hAnsi="Georgia"/>
          <w:color w:val="000000"/>
          <w:sz w:val="24"/>
          <w:szCs w:val="24"/>
        </w:rPr>
        <w:t xml:space="preserve">, odluka od </w:t>
      </w:r>
      <w:r w:rsidR="00617577" w:rsidRPr="00F75710">
        <w:rPr>
          <w:rFonts w:ascii="Georgia" w:hAnsi="Georgia"/>
          <w:color w:val="000000"/>
          <w:sz w:val="24"/>
          <w:szCs w:val="24"/>
        </w:rPr>
        <w:t>10</w:t>
      </w:r>
      <w:r w:rsidR="001800C4" w:rsidRPr="00F75710">
        <w:rPr>
          <w:rFonts w:ascii="Georgia" w:hAnsi="Georgia"/>
          <w:color w:val="000000"/>
          <w:sz w:val="24"/>
          <w:szCs w:val="24"/>
        </w:rPr>
        <w:t xml:space="preserve">. jula </w:t>
      </w:r>
      <w:r w:rsidR="00617577" w:rsidRPr="00F75710">
        <w:rPr>
          <w:rFonts w:ascii="Georgia" w:hAnsi="Georgia"/>
          <w:color w:val="000000"/>
          <w:sz w:val="24"/>
          <w:szCs w:val="24"/>
        </w:rPr>
        <w:t>2002</w:t>
      </w:r>
      <w:r w:rsidR="001800C4" w:rsidRPr="00F75710">
        <w:rPr>
          <w:rFonts w:ascii="Georgia" w:hAnsi="Georgia"/>
          <w:color w:val="000000"/>
          <w:sz w:val="24"/>
          <w:szCs w:val="24"/>
        </w:rPr>
        <w:t>. godine, stav</w:t>
      </w:r>
      <w:r w:rsidR="00617577" w:rsidRPr="00F75710">
        <w:rPr>
          <w:rFonts w:ascii="Georgia" w:hAnsi="Georgia"/>
          <w:color w:val="000000"/>
          <w:sz w:val="24"/>
          <w:szCs w:val="24"/>
        </w:rPr>
        <w:t xml:space="preserve"> 69</w:t>
      </w:r>
      <w:r w:rsidR="00617577" w:rsidRPr="00F75710">
        <w:rPr>
          <w:rFonts w:ascii="Georgia" w:hAnsi="Georgia" w:cs="Arial"/>
          <w:sz w:val="24"/>
          <w:szCs w:val="24"/>
        </w:rPr>
        <w:t xml:space="preserve">; </w:t>
      </w:r>
      <w:proofErr w:type="spellStart"/>
      <w:r w:rsidR="001800C4" w:rsidRPr="00F75710">
        <w:rPr>
          <w:rFonts w:ascii="Georgia" w:hAnsi="Georgia" w:cs="Arial"/>
          <w:i/>
          <w:sz w:val="24"/>
          <w:szCs w:val="24"/>
        </w:rPr>
        <w:t>Kopecký</w:t>
      </w:r>
      <w:proofErr w:type="spellEnd"/>
      <w:r w:rsidR="001800C4" w:rsidRPr="00F75710">
        <w:rPr>
          <w:rFonts w:ascii="Georgia" w:hAnsi="Georgia" w:cs="Arial"/>
          <w:i/>
          <w:sz w:val="24"/>
          <w:szCs w:val="24"/>
        </w:rPr>
        <w:t xml:space="preserve"> protiv Slovačke</w:t>
      </w:r>
      <w:r w:rsidR="00617577" w:rsidRPr="00F75710">
        <w:rPr>
          <w:rFonts w:ascii="Georgia" w:hAnsi="Georgia" w:cs="Arial"/>
          <w:i/>
          <w:sz w:val="24"/>
          <w:szCs w:val="24"/>
        </w:rPr>
        <w:t xml:space="preserve">, </w:t>
      </w:r>
      <w:r w:rsidR="00235351" w:rsidRPr="00F75710">
        <w:rPr>
          <w:rFonts w:ascii="Georgia" w:hAnsi="Georgia" w:cs="Arial"/>
          <w:sz w:val="24"/>
          <w:szCs w:val="24"/>
        </w:rPr>
        <w:t>citiran u tekstu iznad</w:t>
      </w:r>
      <w:r w:rsidR="001800C4" w:rsidRPr="00F75710">
        <w:rPr>
          <w:rFonts w:ascii="Georgia" w:hAnsi="Georgia" w:cs="Arial"/>
          <w:sz w:val="24"/>
          <w:szCs w:val="24"/>
        </w:rPr>
        <w:t>, stav</w:t>
      </w:r>
      <w:r w:rsidR="00617577" w:rsidRPr="00F75710">
        <w:rPr>
          <w:rFonts w:ascii="Georgia" w:hAnsi="Georgia" w:cs="Arial"/>
          <w:sz w:val="24"/>
          <w:szCs w:val="24"/>
        </w:rPr>
        <w:t xml:space="preserve"> 35</w:t>
      </w:r>
      <w:r w:rsidR="001800C4" w:rsidRPr="00F75710">
        <w:rPr>
          <w:rFonts w:ascii="Georgia" w:hAnsi="Georgia" w:cs="Arial"/>
          <w:sz w:val="24"/>
          <w:szCs w:val="24"/>
        </w:rPr>
        <w:t xml:space="preserve"> (c); i</w:t>
      </w:r>
      <w:r w:rsidR="00617577" w:rsidRPr="00F75710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="001800C4" w:rsidRPr="00F75710">
        <w:rPr>
          <w:rFonts w:ascii="Georgia" w:hAnsi="Georgia" w:cs="Arial"/>
          <w:i/>
          <w:sz w:val="24"/>
          <w:szCs w:val="24"/>
        </w:rPr>
        <w:t>Centro</w:t>
      </w:r>
      <w:proofErr w:type="spellEnd"/>
      <w:r w:rsidR="001800C4" w:rsidRPr="00F75710">
        <w:rPr>
          <w:rFonts w:ascii="Georgia" w:hAnsi="Georgia" w:cs="Arial"/>
          <w:i/>
          <w:sz w:val="24"/>
          <w:szCs w:val="24"/>
        </w:rPr>
        <w:t xml:space="preserve"> </w:t>
      </w:r>
      <w:proofErr w:type="spellStart"/>
      <w:r w:rsidR="001800C4" w:rsidRPr="00F75710">
        <w:rPr>
          <w:rFonts w:ascii="Georgia" w:hAnsi="Georgia" w:cs="Arial"/>
          <w:i/>
          <w:sz w:val="24"/>
          <w:szCs w:val="24"/>
        </w:rPr>
        <w:t>Europa</w:t>
      </w:r>
      <w:proofErr w:type="spellEnd"/>
      <w:r w:rsidR="001800C4" w:rsidRPr="00F75710">
        <w:rPr>
          <w:rFonts w:ascii="Georgia" w:hAnsi="Georgia" w:cs="Arial"/>
          <w:i/>
          <w:sz w:val="24"/>
          <w:szCs w:val="24"/>
        </w:rPr>
        <w:t xml:space="preserve"> 7 S.R.L. i di </w:t>
      </w:r>
      <w:proofErr w:type="spellStart"/>
      <w:r w:rsidR="001800C4" w:rsidRPr="00F75710">
        <w:rPr>
          <w:rFonts w:ascii="Georgia" w:hAnsi="Georgia" w:cs="Arial"/>
          <w:i/>
          <w:sz w:val="24"/>
          <w:szCs w:val="24"/>
        </w:rPr>
        <w:t>Stefano</w:t>
      </w:r>
      <w:proofErr w:type="spellEnd"/>
      <w:r w:rsidR="001800C4" w:rsidRPr="00F75710">
        <w:rPr>
          <w:rFonts w:ascii="Georgia" w:hAnsi="Georgia" w:cs="Arial"/>
          <w:i/>
          <w:sz w:val="24"/>
          <w:szCs w:val="24"/>
        </w:rPr>
        <w:t xml:space="preserve"> protiv Italije</w:t>
      </w:r>
      <w:r w:rsidR="001800C4" w:rsidRPr="00F75710">
        <w:rPr>
          <w:rFonts w:ascii="Georgia" w:hAnsi="Georgia" w:cs="Arial"/>
          <w:sz w:val="24"/>
          <w:szCs w:val="24"/>
        </w:rPr>
        <w:t xml:space="preserve">, presuda od </w:t>
      </w:r>
      <w:r w:rsidR="00617577" w:rsidRPr="00F75710">
        <w:rPr>
          <w:rFonts w:ascii="Georgia" w:hAnsi="Georgia" w:cs="Arial"/>
          <w:sz w:val="24"/>
          <w:szCs w:val="24"/>
        </w:rPr>
        <w:t>7</w:t>
      </w:r>
      <w:r w:rsidR="001800C4" w:rsidRPr="00F75710">
        <w:rPr>
          <w:rFonts w:ascii="Georgia" w:hAnsi="Georgia" w:cs="Arial"/>
          <w:sz w:val="24"/>
          <w:szCs w:val="24"/>
        </w:rPr>
        <w:t xml:space="preserve">. juna </w:t>
      </w:r>
      <w:r w:rsidR="00617577" w:rsidRPr="00F75710">
        <w:rPr>
          <w:rFonts w:ascii="Georgia" w:hAnsi="Georgia" w:cs="Arial"/>
          <w:sz w:val="24"/>
          <w:szCs w:val="24"/>
        </w:rPr>
        <w:t>2012</w:t>
      </w:r>
      <w:r w:rsidR="001800C4" w:rsidRPr="00F75710">
        <w:rPr>
          <w:rFonts w:ascii="Georgia" w:hAnsi="Georgia" w:cs="Arial"/>
          <w:sz w:val="24"/>
          <w:szCs w:val="24"/>
        </w:rPr>
        <w:t>. godine, stav</w:t>
      </w:r>
      <w:r w:rsidR="00617577" w:rsidRPr="00F75710">
        <w:rPr>
          <w:rFonts w:ascii="Georgia" w:hAnsi="Georgia" w:cs="Arial"/>
          <w:sz w:val="24"/>
          <w:szCs w:val="24"/>
        </w:rPr>
        <w:t xml:space="preserve"> 172)</w:t>
      </w:r>
      <w:r w:rsidR="0063019B" w:rsidRPr="00F75710">
        <w:rPr>
          <w:rFonts w:ascii="Georgia" w:hAnsi="Georgia" w:cs="Arial"/>
          <w:sz w:val="24"/>
          <w:szCs w:val="24"/>
        </w:rPr>
        <w:t>.</w:t>
      </w:r>
      <w:r w:rsidR="00617577" w:rsidRPr="00F75710">
        <w:rPr>
          <w:rFonts w:ascii="Georgia" w:hAnsi="Georgia" w:cs="Arial"/>
          <w:sz w:val="24"/>
          <w:szCs w:val="24"/>
        </w:rPr>
        <w:t xml:space="preserve"> </w:t>
      </w:r>
    </w:p>
    <w:p w14:paraId="328FAC11" w14:textId="77777777" w:rsidR="00617577" w:rsidRPr="00F75710" w:rsidRDefault="00617577" w:rsidP="00F33310">
      <w:pPr>
        <w:pStyle w:val="ListParagraph"/>
        <w:spacing w:after="0" w:line="240" w:lineRule="auto"/>
        <w:ind w:left="810"/>
        <w:jc w:val="both"/>
        <w:rPr>
          <w:rFonts w:ascii="Georgia" w:hAnsi="Georgia" w:cs="Arial"/>
          <w:sz w:val="24"/>
          <w:szCs w:val="24"/>
        </w:rPr>
      </w:pPr>
    </w:p>
    <w:p w14:paraId="4CC8DDF8" w14:textId="55E50E27" w:rsidR="00617577" w:rsidRPr="00F75710" w:rsidRDefault="00235351" w:rsidP="00F33310">
      <w:pPr>
        <w:pStyle w:val="ListParagraph"/>
        <w:numPr>
          <w:ilvl w:val="0"/>
          <w:numId w:val="1"/>
        </w:numPr>
        <w:spacing w:after="0" w:line="240" w:lineRule="auto"/>
        <w:ind w:left="630" w:hanging="630"/>
        <w:jc w:val="both"/>
        <w:rPr>
          <w:rFonts w:ascii="Georgia" w:hAnsi="Georgia" w:cs="Arial"/>
          <w:sz w:val="24"/>
          <w:szCs w:val="24"/>
        </w:rPr>
      </w:pPr>
      <w:r w:rsidRPr="00F75710">
        <w:rPr>
          <w:rFonts w:ascii="Georgia" w:hAnsi="Georgia" w:cs="Arial"/>
          <w:sz w:val="24"/>
          <w:szCs w:val="24"/>
        </w:rPr>
        <w:t xml:space="preserve">Naime, na osnovu sudske prakse ESLJP-a, lice koje se žali </w:t>
      </w:r>
      <w:r w:rsidR="00AB732C" w:rsidRPr="00F75710">
        <w:rPr>
          <w:rFonts w:ascii="Georgia" w:hAnsi="Georgia" w:cs="Arial"/>
          <w:sz w:val="24"/>
          <w:szCs w:val="24"/>
        </w:rPr>
        <w:t>ili koje tvrdi</w:t>
      </w:r>
      <w:r w:rsidRPr="00F75710">
        <w:rPr>
          <w:rFonts w:ascii="Georgia" w:hAnsi="Georgia" w:cs="Arial"/>
          <w:sz w:val="24"/>
          <w:szCs w:val="24"/>
        </w:rPr>
        <w:t xml:space="preserve"> povrede svog prava na imovinu mora prvo dokazati da je to pravo postojalo </w:t>
      </w:r>
      <w:r w:rsidR="00617577" w:rsidRPr="00F75710">
        <w:rPr>
          <w:rFonts w:ascii="Georgia" w:hAnsi="Georgia" w:cs="Arial"/>
          <w:sz w:val="24"/>
          <w:szCs w:val="24"/>
        </w:rPr>
        <w:t>(</w:t>
      </w:r>
      <w:r w:rsidRPr="00F75710">
        <w:rPr>
          <w:rFonts w:ascii="Georgia" w:hAnsi="Georgia" w:cs="Arial"/>
          <w:sz w:val="24"/>
          <w:szCs w:val="24"/>
        </w:rPr>
        <w:t xml:space="preserve">vidi predmete ESLJP-a </w:t>
      </w:r>
      <w:proofErr w:type="spellStart"/>
      <w:r w:rsidRPr="00F75710">
        <w:rPr>
          <w:rFonts w:ascii="Georgia" w:hAnsi="Georgia" w:cs="Arial"/>
          <w:i/>
          <w:sz w:val="24"/>
          <w:szCs w:val="24"/>
        </w:rPr>
        <w:t>Pištorová</w:t>
      </w:r>
      <w:proofErr w:type="spellEnd"/>
      <w:r w:rsidRPr="00F75710">
        <w:rPr>
          <w:rFonts w:ascii="Georgia" w:hAnsi="Georgia" w:cs="Arial"/>
          <w:i/>
          <w:sz w:val="24"/>
          <w:szCs w:val="24"/>
        </w:rPr>
        <w:t xml:space="preserve"> protiv Češke Republike, </w:t>
      </w:r>
      <w:r w:rsidRPr="00F75710">
        <w:rPr>
          <w:rFonts w:ascii="Georgia" w:hAnsi="Georgia" w:cs="Arial"/>
          <w:sz w:val="24"/>
          <w:szCs w:val="24"/>
        </w:rPr>
        <w:t xml:space="preserve">presuda od </w:t>
      </w:r>
      <w:r w:rsidR="00617577" w:rsidRPr="00F75710">
        <w:rPr>
          <w:rFonts w:ascii="Georgia" w:hAnsi="Georgia" w:cs="Arial"/>
          <w:sz w:val="24"/>
          <w:szCs w:val="24"/>
        </w:rPr>
        <w:t>26</w:t>
      </w:r>
      <w:r w:rsidRPr="00F75710">
        <w:rPr>
          <w:rFonts w:ascii="Georgia" w:hAnsi="Georgia" w:cs="Arial"/>
          <w:sz w:val="24"/>
          <w:szCs w:val="24"/>
        </w:rPr>
        <w:t xml:space="preserve">. oktobra </w:t>
      </w:r>
      <w:r w:rsidR="00617577" w:rsidRPr="00F75710">
        <w:rPr>
          <w:rFonts w:ascii="Georgia" w:hAnsi="Georgia" w:cs="Arial"/>
          <w:sz w:val="24"/>
          <w:szCs w:val="24"/>
        </w:rPr>
        <w:t>2004</w:t>
      </w:r>
      <w:r w:rsidRPr="00F75710">
        <w:rPr>
          <w:rFonts w:ascii="Georgia" w:hAnsi="Georgia" w:cs="Arial"/>
          <w:sz w:val="24"/>
          <w:szCs w:val="24"/>
        </w:rPr>
        <w:t>. godine, stav</w:t>
      </w:r>
      <w:r w:rsidR="00617577" w:rsidRPr="00F75710">
        <w:rPr>
          <w:rFonts w:ascii="Georgia" w:hAnsi="Georgia" w:cs="Arial"/>
          <w:sz w:val="24"/>
          <w:szCs w:val="24"/>
        </w:rPr>
        <w:t xml:space="preserve"> 38; </w:t>
      </w:r>
      <w:proofErr w:type="spellStart"/>
      <w:r w:rsidR="00617577" w:rsidRPr="00F75710">
        <w:rPr>
          <w:rFonts w:ascii="Georgia" w:hAnsi="Georgia" w:cs="Arial"/>
          <w:i/>
          <w:sz w:val="24"/>
          <w:szCs w:val="24"/>
        </w:rPr>
        <w:t>Des</w:t>
      </w:r>
      <w:proofErr w:type="spellEnd"/>
      <w:r w:rsidR="00617577" w:rsidRPr="00F75710">
        <w:rPr>
          <w:rFonts w:ascii="Georgia" w:hAnsi="Georgia" w:cs="Arial"/>
          <w:i/>
          <w:sz w:val="24"/>
          <w:szCs w:val="24"/>
        </w:rPr>
        <w:t xml:space="preserve"> </w:t>
      </w:r>
      <w:proofErr w:type="spellStart"/>
      <w:r w:rsidR="00617577" w:rsidRPr="00F75710">
        <w:rPr>
          <w:rFonts w:ascii="Georgia" w:hAnsi="Georgia" w:cs="Arial"/>
          <w:i/>
          <w:sz w:val="24"/>
          <w:szCs w:val="24"/>
        </w:rPr>
        <w:t>Fours</w:t>
      </w:r>
      <w:proofErr w:type="spellEnd"/>
      <w:r w:rsidR="00617577" w:rsidRPr="00F75710">
        <w:rPr>
          <w:rFonts w:ascii="Georgia" w:hAnsi="Georgia" w:cs="Arial"/>
          <w:i/>
          <w:sz w:val="24"/>
          <w:szCs w:val="24"/>
        </w:rPr>
        <w:t xml:space="preserve"> </w:t>
      </w:r>
      <w:proofErr w:type="spellStart"/>
      <w:r w:rsidRPr="00F75710">
        <w:rPr>
          <w:rFonts w:ascii="Georgia" w:hAnsi="Georgia" w:cs="Arial"/>
          <w:i/>
          <w:sz w:val="24"/>
          <w:szCs w:val="24"/>
        </w:rPr>
        <w:t>Walderode</w:t>
      </w:r>
      <w:proofErr w:type="spellEnd"/>
      <w:r w:rsidRPr="00F75710">
        <w:rPr>
          <w:rFonts w:ascii="Georgia" w:hAnsi="Georgia" w:cs="Arial"/>
          <w:i/>
          <w:sz w:val="24"/>
          <w:szCs w:val="24"/>
        </w:rPr>
        <w:t xml:space="preserve"> protiv Češke Republike, </w:t>
      </w:r>
      <w:r w:rsidRPr="00F75710">
        <w:rPr>
          <w:rFonts w:ascii="Georgia" w:hAnsi="Georgia" w:cs="Arial"/>
          <w:sz w:val="24"/>
          <w:szCs w:val="24"/>
        </w:rPr>
        <w:t xml:space="preserve">odluka od </w:t>
      </w:r>
      <w:r w:rsidR="00617577" w:rsidRPr="00F75710">
        <w:rPr>
          <w:rFonts w:ascii="Georgia" w:hAnsi="Georgia" w:cs="Arial"/>
          <w:sz w:val="24"/>
          <w:szCs w:val="24"/>
        </w:rPr>
        <w:t>18</w:t>
      </w:r>
      <w:r w:rsidRPr="00F75710">
        <w:rPr>
          <w:rFonts w:ascii="Georgia" w:hAnsi="Georgia" w:cs="Arial"/>
          <w:sz w:val="24"/>
          <w:szCs w:val="24"/>
        </w:rPr>
        <w:t xml:space="preserve">. maja 2004. godine i </w:t>
      </w:r>
      <w:r w:rsidR="00617577" w:rsidRPr="00F75710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Pr="00F75710">
        <w:rPr>
          <w:rFonts w:ascii="Georgia" w:hAnsi="Georgia" w:cs="Arial"/>
          <w:i/>
          <w:sz w:val="24"/>
          <w:szCs w:val="24"/>
        </w:rPr>
        <w:t>Zhigalev</w:t>
      </w:r>
      <w:proofErr w:type="spellEnd"/>
      <w:r w:rsidRPr="00F75710">
        <w:rPr>
          <w:rFonts w:ascii="Georgia" w:hAnsi="Georgia" w:cs="Arial"/>
          <w:i/>
          <w:sz w:val="24"/>
          <w:szCs w:val="24"/>
        </w:rPr>
        <w:t xml:space="preserve"> protiv Rusije</w:t>
      </w:r>
      <w:r w:rsidRPr="00F75710">
        <w:rPr>
          <w:rFonts w:ascii="Georgia" w:hAnsi="Georgia" w:cs="Arial"/>
          <w:sz w:val="24"/>
          <w:szCs w:val="24"/>
        </w:rPr>
        <w:t xml:space="preserve">,  presuda od </w:t>
      </w:r>
      <w:r w:rsidR="00617577" w:rsidRPr="00F75710">
        <w:rPr>
          <w:rFonts w:ascii="Georgia" w:hAnsi="Georgia" w:cs="Arial"/>
          <w:sz w:val="24"/>
          <w:szCs w:val="24"/>
        </w:rPr>
        <w:t>6</w:t>
      </w:r>
      <w:r w:rsidRPr="00F75710">
        <w:rPr>
          <w:rFonts w:ascii="Georgia" w:hAnsi="Georgia" w:cs="Arial"/>
          <w:sz w:val="24"/>
          <w:szCs w:val="24"/>
        </w:rPr>
        <w:t>. jula 2</w:t>
      </w:r>
      <w:r w:rsidR="00617577" w:rsidRPr="00F75710">
        <w:rPr>
          <w:rFonts w:ascii="Georgia" w:hAnsi="Georgia" w:cs="Arial"/>
          <w:sz w:val="24"/>
          <w:szCs w:val="24"/>
        </w:rPr>
        <w:t>006</w:t>
      </w:r>
      <w:r w:rsidRPr="00F75710">
        <w:rPr>
          <w:rFonts w:ascii="Georgia" w:hAnsi="Georgia" w:cs="Arial"/>
          <w:sz w:val="24"/>
          <w:szCs w:val="24"/>
        </w:rPr>
        <w:t>. godine, stav</w:t>
      </w:r>
      <w:r w:rsidR="00617577" w:rsidRPr="00F75710">
        <w:rPr>
          <w:rFonts w:ascii="Georgia" w:hAnsi="Georgia" w:cs="Arial"/>
          <w:sz w:val="24"/>
          <w:szCs w:val="24"/>
        </w:rPr>
        <w:t xml:space="preserve"> 131).</w:t>
      </w:r>
    </w:p>
    <w:p w14:paraId="50F84C1C" w14:textId="77777777" w:rsidR="00617577" w:rsidRPr="00F75710" w:rsidRDefault="00617577" w:rsidP="00F33310">
      <w:pPr>
        <w:pStyle w:val="ListParagraph"/>
        <w:spacing w:after="0" w:line="240" w:lineRule="auto"/>
        <w:ind w:left="810"/>
        <w:jc w:val="both"/>
        <w:rPr>
          <w:rFonts w:ascii="Georgia" w:hAnsi="Georgia" w:cs="Arial"/>
          <w:sz w:val="24"/>
          <w:szCs w:val="24"/>
        </w:rPr>
      </w:pPr>
    </w:p>
    <w:p w14:paraId="608C9FEB" w14:textId="7C656E8B" w:rsidR="00617577" w:rsidRPr="00F75710" w:rsidRDefault="00235351" w:rsidP="00F33310">
      <w:pPr>
        <w:pStyle w:val="ListParagraph"/>
        <w:numPr>
          <w:ilvl w:val="0"/>
          <w:numId w:val="1"/>
        </w:numPr>
        <w:spacing w:after="0" w:line="240" w:lineRule="auto"/>
        <w:ind w:left="630" w:hanging="630"/>
        <w:jc w:val="both"/>
        <w:rPr>
          <w:rFonts w:ascii="Georgia" w:hAnsi="Georgia" w:cs="Arial"/>
          <w:sz w:val="24"/>
          <w:szCs w:val="24"/>
        </w:rPr>
      </w:pPr>
      <w:r w:rsidRPr="00F75710">
        <w:rPr>
          <w:rFonts w:ascii="Georgia" w:hAnsi="Georgia" w:cs="Arial"/>
          <w:sz w:val="24"/>
          <w:szCs w:val="24"/>
        </w:rPr>
        <w:t>Međutim, pod određenim okolnostima,</w:t>
      </w:r>
      <w:r w:rsidR="007E1EAD" w:rsidRPr="00F75710">
        <w:rPr>
          <w:rFonts w:ascii="Georgia" w:hAnsi="Georgia" w:cs="Arial"/>
          <w:sz w:val="24"/>
          <w:szCs w:val="24"/>
        </w:rPr>
        <w:t xml:space="preserve"> kao što je to objašnjeno iznad,</w:t>
      </w:r>
      <w:r w:rsidRPr="00F75710">
        <w:rPr>
          <w:rFonts w:ascii="Georgia" w:hAnsi="Georgia" w:cs="Arial"/>
          <w:sz w:val="24"/>
          <w:szCs w:val="24"/>
        </w:rPr>
        <w:t xml:space="preserve"> </w:t>
      </w:r>
      <w:r w:rsidR="00617577" w:rsidRPr="00F75710">
        <w:rPr>
          <w:rFonts w:ascii="Georgia" w:hAnsi="Georgia" w:cs="Arial"/>
          <w:sz w:val="24"/>
          <w:szCs w:val="24"/>
        </w:rPr>
        <w:t>“</w:t>
      </w:r>
      <w:r w:rsidRPr="00F75710">
        <w:rPr>
          <w:rFonts w:ascii="Georgia" w:hAnsi="Georgia" w:cs="Arial"/>
          <w:i/>
          <w:sz w:val="24"/>
          <w:szCs w:val="24"/>
        </w:rPr>
        <w:t>legitimno očekivanje</w:t>
      </w:r>
      <w:r w:rsidRPr="00F75710">
        <w:rPr>
          <w:rFonts w:ascii="Georgia" w:hAnsi="Georgia" w:cs="Arial"/>
          <w:sz w:val="24"/>
          <w:szCs w:val="24"/>
        </w:rPr>
        <w:t>” sticanja određene imovine može takođe uživati zaštitu iz člana 1. Prot</w:t>
      </w:r>
      <w:r w:rsidR="001800C4" w:rsidRPr="00F75710">
        <w:rPr>
          <w:rFonts w:ascii="Georgia" w:hAnsi="Georgia" w:cs="Arial"/>
          <w:sz w:val="24"/>
          <w:szCs w:val="24"/>
        </w:rPr>
        <w:t>okol</w:t>
      </w:r>
      <w:r w:rsidRPr="00F75710">
        <w:rPr>
          <w:rFonts w:ascii="Georgia" w:hAnsi="Georgia" w:cs="Arial"/>
          <w:sz w:val="24"/>
          <w:szCs w:val="24"/>
        </w:rPr>
        <w:t xml:space="preserve">a br. 1 EKLJP </w:t>
      </w:r>
      <w:r w:rsidR="00617577" w:rsidRPr="00F75710">
        <w:rPr>
          <w:rFonts w:ascii="Georgia" w:hAnsi="Georgia" w:cs="Arial"/>
          <w:sz w:val="24"/>
          <w:szCs w:val="24"/>
        </w:rPr>
        <w:t>(</w:t>
      </w:r>
      <w:r w:rsidRPr="00F75710">
        <w:rPr>
          <w:rFonts w:ascii="Georgia" w:hAnsi="Georgia" w:cs="Arial"/>
          <w:sz w:val="24"/>
          <w:szCs w:val="24"/>
        </w:rPr>
        <w:t xml:space="preserve">vidi predmete ESLJP-a </w:t>
      </w:r>
      <w:proofErr w:type="spellStart"/>
      <w:r w:rsidR="00617577" w:rsidRPr="00F75710">
        <w:rPr>
          <w:rFonts w:ascii="Georgia" w:hAnsi="Georgia" w:cs="Arial"/>
          <w:i/>
          <w:sz w:val="24"/>
          <w:szCs w:val="24"/>
        </w:rPr>
        <w:t>P</w:t>
      </w:r>
      <w:r w:rsidRPr="00F75710">
        <w:rPr>
          <w:rFonts w:ascii="Georgia" w:hAnsi="Georgia" w:cs="Arial"/>
          <w:i/>
          <w:sz w:val="24"/>
          <w:szCs w:val="24"/>
        </w:rPr>
        <w:t>ressos</w:t>
      </w:r>
      <w:proofErr w:type="spellEnd"/>
      <w:r w:rsidRPr="00F75710">
        <w:rPr>
          <w:rFonts w:ascii="Georgia" w:hAnsi="Georgia" w:cs="Arial"/>
          <w:i/>
          <w:sz w:val="24"/>
          <w:szCs w:val="24"/>
        </w:rPr>
        <w:t xml:space="preserve"> </w:t>
      </w:r>
      <w:proofErr w:type="spellStart"/>
      <w:r w:rsidRPr="00F75710">
        <w:rPr>
          <w:rFonts w:ascii="Georgia" w:hAnsi="Georgia" w:cs="Arial"/>
          <w:i/>
          <w:sz w:val="24"/>
          <w:szCs w:val="24"/>
        </w:rPr>
        <w:t>Compania</w:t>
      </w:r>
      <w:proofErr w:type="spellEnd"/>
      <w:r w:rsidRPr="00F75710">
        <w:rPr>
          <w:rFonts w:ascii="Georgia" w:hAnsi="Georgia" w:cs="Arial"/>
          <w:i/>
          <w:sz w:val="24"/>
          <w:szCs w:val="24"/>
        </w:rPr>
        <w:t xml:space="preserve"> </w:t>
      </w:r>
      <w:proofErr w:type="spellStart"/>
      <w:r w:rsidRPr="00F75710">
        <w:rPr>
          <w:rFonts w:ascii="Georgia" w:hAnsi="Georgia" w:cs="Arial"/>
          <w:i/>
          <w:sz w:val="24"/>
          <w:szCs w:val="24"/>
        </w:rPr>
        <w:t>Naviera</w:t>
      </w:r>
      <w:proofErr w:type="spellEnd"/>
      <w:r w:rsidRPr="00F75710">
        <w:rPr>
          <w:rFonts w:ascii="Georgia" w:hAnsi="Georgia" w:cs="Arial"/>
          <w:i/>
          <w:sz w:val="24"/>
          <w:szCs w:val="24"/>
        </w:rPr>
        <w:t xml:space="preserve"> S.A. i drugi protiv Belgije, </w:t>
      </w:r>
      <w:r w:rsidRPr="00F75710">
        <w:rPr>
          <w:rFonts w:ascii="Georgia" w:hAnsi="Georgia" w:cs="Arial"/>
          <w:sz w:val="24"/>
          <w:szCs w:val="24"/>
        </w:rPr>
        <w:t xml:space="preserve">citiran u tekstu iznad, stav 31, a za razliku, vidi predmet </w:t>
      </w:r>
      <w:proofErr w:type="spellStart"/>
      <w:r w:rsidRPr="00F75710">
        <w:rPr>
          <w:rFonts w:ascii="Georgia" w:hAnsi="Georgia"/>
          <w:i/>
          <w:color w:val="000000"/>
          <w:sz w:val="24"/>
          <w:szCs w:val="24"/>
        </w:rPr>
        <w:t>Gratzinger</w:t>
      </w:r>
      <w:proofErr w:type="spellEnd"/>
      <w:r w:rsidRPr="00F75710">
        <w:rPr>
          <w:rFonts w:ascii="Georgia" w:hAnsi="Georgia"/>
          <w:i/>
          <w:color w:val="000000"/>
          <w:sz w:val="24"/>
          <w:szCs w:val="24"/>
        </w:rPr>
        <w:t xml:space="preserve"> i</w:t>
      </w:r>
      <w:r w:rsidR="00617577" w:rsidRPr="00F75710">
        <w:rPr>
          <w:rFonts w:ascii="Georgia" w:hAnsi="Georgia"/>
          <w:i/>
          <w:color w:val="000000"/>
          <w:sz w:val="24"/>
          <w:szCs w:val="24"/>
        </w:rPr>
        <w:t xml:space="preserve"> </w:t>
      </w:r>
      <w:proofErr w:type="spellStart"/>
      <w:r w:rsidR="00617577" w:rsidRPr="00F75710">
        <w:rPr>
          <w:rFonts w:ascii="Georgia" w:hAnsi="Georgia"/>
          <w:i/>
          <w:color w:val="000000"/>
          <w:sz w:val="24"/>
          <w:szCs w:val="24"/>
        </w:rPr>
        <w:t>Grat</w:t>
      </w:r>
      <w:r w:rsidRPr="00F75710">
        <w:rPr>
          <w:rFonts w:ascii="Georgia" w:hAnsi="Georgia"/>
          <w:i/>
          <w:color w:val="000000"/>
          <w:sz w:val="24"/>
          <w:szCs w:val="24"/>
        </w:rPr>
        <w:t>zingerova</w:t>
      </w:r>
      <w:proofErr w:type="spellEnd"/>
      <w:r w:rsidRPr="00F75710">
        <w:rPr>
          <w:rFonts w:ascii="Georgia" w:hAnsi="Georgia"/>
          <w:i/>
          <w:color w:val="000000"/>
          <w:sz w:val="24"/>
          <w:szCs w:val="24"/>
        </w:rPr>
        <w:t xml:space="preserve"> protiv Češke Republike</w:t>
      </w:r>
      <w:r w:rsidRPr="00F75710">
        <w:rPr>
          <w:rFonts w:ascii="Georgia" w:hAnsi="Georgia" w:cs="Arial"/>
          <w:sz w:val="24"/>
          <w:szCs w:val="24"/>
        </w:rPr>
        <w:t>, citiran u tekstu iznad, stav</w:t>
      </w:r>
      <w:r w:rsidR="00617577" w:rsidRPr="00F75710">
        <w:rPr>
          <w:rFonts w:ascii="Georgia" w:hAnsi="Georgia" w:cs="Arial"/>
          <w:sz w:val="24"/>
          <w:szCs w:val="24"/>
        </w:rPr>
        <w:t xml:space="preserve"> 73).</w:t>
      </w:r>
    </w:p>
    <w:p w14:paraId="0DDFDABB" w14:textId="77777777" w:rsidR="00617577" w:rsidRPr="00F75710" w:rsidRDefault="00617577" w:rsidP="00F33310">
      <w:pPr>
        <w:pStyle w:val="ListParagraph"/>
        <w:spacing w:after="0" w:line="240" w:lineRule="auto"/>
        <w:ind w:left="810"/>
        <w:jc w:val="both"/>
        <w:rPr>
          <w:rFonts w:ascii="Georgia" w:hAnsi="Georgia" w:cs="Arial"/>
          <w:sz w:val="24"/>
          <w:szCs w:val="24"/>
        </w:rPr>
      </w:pPr>
    </w:p>
    <w:p w14:paraId="5FD70209" w14:textId="0FD41FB3" w:rsidR="00617577" w:rsidRPr="00F75710" w:rsidRDefault="00A02281" w:rsidP="00F33310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ind w:left="630" w:hanging="630"/>
        <w:jc w:val="both"/>
        <w:rPr>
          <w:rFonts w:ascii="Georgia" w:hAnsi="Georgia" w:cs="Arial"/>
          <w:sz w:val="24"/>
          <w:szCs w:val="24"/>
        </w:rPr>
      </w:pPr>
      <w:r w:rsidRPr="00F75710">
        <w:rPr>
          <w:rFonts w:ascii="Georgia" w:hAnsi="Georgia" w:cs="Arial"/>
          <w:sz w:val="24"/>
          <w:szCs w:val="24"/>
        </w:rPr>
        <w:t xml:space="preserve">U tom smislu, da bi </w:t>
      </w:r>
      <w:r w:rsidR="00617577" w:rsidRPr="00F75710">
        <w:rPr>
          <w:rFonts w:ascii="Georgia" w:hAnsi="Georgia" w:cs="Arial"/>
          <w:sz w:val="24"/>
          <w:szCs w:val="24"/>
        </w:rPr>
        <w:t>“</w:t>
      </w:r>
      <w:r w:rsidRPr="00F75710">
        <w:rPr>
          <w:rFonts w:ascii="Georgia" w:hAnsi="Georgia" w:cs="Arial"/>
          <w:i/>
          <w:sz w:val="24"/>
          <w:szCs w:val="24"/>
        </w:rPr>
        <w:t>očekivanje</w:t>
      </w:r>
      <w:r w:rsidRPr="00F75710">
        <w:rPr>
          <w:rFonts w:ascii="Georgia" w:hAnsi="Georgia" w:cs="Arial"/>
          <w:sz w:val="24"/>
          <w:szCs w:val="24"/>
        </w:rPr>
        <w:t>” bilo</w:t>
      </w:r>
      <w:r w:rsidR="00617577" w:rsidRPr="00F75710">
        <w:rPr>
          <w:rFonts w:ascii="Georgia" w:hAnsi="Georgia" w:cs="Arial"/>
          <w:sz w:val="24"/>
          <w:szCs w:val="24"/>
        </w:rPr>
        <w:t xml:space="preserve"> “</w:t>
      </w:r>
      <w:r w:rsidRPr="00F75710">
        <w:rPr>
          <w:rFonts w:ascii="Georgia" w:hAnsi="Georgia" w:cs="Arial"/>
          <w:i/>
          <w:sz w:val="24"/>
          <w:szCs w:val="24"/>
        </w:rPr>
        <w:t>legitimno</w:t>
      </w:r>
      <w:r w:rsidRPr="00F75710">
        <w:rPr>
          <w:rFonts w:ascii="Georgia" w:hAnsi="Georgia" w:cs="Arial"/>
          <w:sz w:val="24"/>
          <w:szCs w:val="24"/>
        </w:rPr>
        <w:t xml:space="preserve">”, ono po svojoj prirodi mora biti konkretnije od puke nade i mora biti zasnovano na zakonskoj odredbi ili zakonskom aktu kao što je sudska odluka, imajući u vidu imovinski interes o kome je reč </w:t>
      </w:r>
      <w:r w:rsidR="00617577" w:rsidRPr="00F75710">
        <w:rPr>
          <w:rFonts w:ascii="Georgia" w:hAnsi="Georgia" w:cs="Arial"/>
          <w:sz w:val="24"/>
          <w:szCs w:val="24"/>
        </w:rPr>
        <w:t>(</w:t>
      </w:r>
      <w:r w:rsidR="00235351" w:rsidRPr="00F75710">
        <w:rPr>
          <w:rFonts w:ascii="Georgia" w:hAnsi="Georgia" w:cs="Arial"/>
          <w:sz w:val="24"/>
          <w:szCs w:val="24"/>
        </w:rPr>
        <w:t xml:space="preserve">vidi predmete ESLJP-a </w:t>
      </w:r>
      <w:proofErr w:type="spellStart"/>
      <w:r w:rsidR="00617577" w:rsidRPr="00F75710">
        <w:rPr>
          <w:rFonts w:ascii="Georgia" w:hAnsi="Georgia" w:cs="Arial"/>
          <w:i/>
          <w:sz w:val="24"/>
          <w:szCs w:val="24"/>
        </w:rPr>
        <w:t>Ko</w:t>
      </w:r>
      <w:r w:rsidR="00235351" w:rsidRPr="00F75710">
        <w:rPr>
          <w:rFonts w:ascii="Georgia" w:hAnsi="Georgia" w:cs="Arial"/>
          <w:i/>
          <w:sz w:val="24"/>
          <w:szCs w:val="24"/>
        </w:rPr>
        <w:t>pecký</w:t>
      </w:r>
      <w:proofErr w:type="spellEnd"/>
      <w:r w:rsidR="00235351" w:rsidRPr="00F75710">
        <w:rPr>
          <w:rFonts w:ascii="Georgia" w:hAnsi="Georgia" w:cs="Arial"/>
          <w:i/>
          <w:sz w:val="24"/>
          <w:szCs w:val="24"/>
        </w:rPr>
        <w:t xml:space="preserve"> protiv Slovačke</w:t>
      </w:r>
      <w:r w:rsidR="00617577" w:rsidRPr="00F75710">
        <w:rPr>
          <w:rFonts w:ascii="Georgia" w:hAnsi="Georgia" w:cs="Arial"/>
          <w:i/>
          <w:sz w:val="24"/>
          <w:szCs w:val="24"/>
        </w:rPr>
        <w:t xml:space="preserve">, </w:t>
      </w:r>
      <w:r w:rsidR="00235351" w:rsidRPr="00F75710">
        <w:rPr>
          <w:rFonts w:ascii="Georgia" w:hAnsi="Georgia" w:cs="Arial"/>
          <w:sz w:val="24"/>
          <w:szCs w:val="24"/>
        </w:rPr>
        <w:t>citiran u tekstu iznad</w:t>
      </w:r>
      <w:r w:rsidRPr="00F75710">
        <w:rPr>
          <w:rFonts w:ascii="Georgia" w:hAnsi="Georgia" w:cs="Arial"/>
          <w:sz w:val="24"/>
          <w:szCs w:val="24"/>
        </w:rPr>
        <w:t>, stavovi</w:t>
      </w:r>
      <w:r w:rsidR="00617577" w:rsidRPr="00F75710">
        <w:rPr>
          <w:rFonts w:ascii="Georgia" w:hAnsi="Georgia" w:cs="Arial"/>
          <w:sz w:val="24"/>
          <w:szCs w:val="24"/>
        </w:rPr>
        <w:t xml:space="preserve"> 49-50; </w:t>
      </w:r>
      <w:proofErr w:type="spellStart"/>
      <w:r w:rsidRPr="00F75710">
        <w:rPr>
          <w:rFonts w:ascii="Georgia" w:hAnsi="Georgia" w:cs="Arial"/>
          <w:i/>
          <w:sz w:val="24"/>
          <w:szCs w:val="24"/>
        </w:rPr>
        <w:t>Centro</w:t>
      </w:r>
      <w:proofErr w:type="spellEnd"/>
      <w:r w:rsidRPr="00F75710">
        <w:rPr>
          <w:rFonts w:ascii="Georgia" w:hAnsi="Georgia" w:cs="Arial"/>
          <w:i/>
          <w:sz w:val="24"/>
          <w:szCs w:val="24"/>
        </w:rPr>
        <w:t xml:space="preserve"> </w:t>
      </w:r>
      <w:proofErr w:type="spellStart"/>
      <w:r w:rsidRPr="00F75710">
        <w:rPr>
          <w:rFonts w:ascii="Georgia" w:hAnsi="Georgia" w:cs="Arial"/>
          <w:i/>
          <w:sz w:val="24"/>
          <w:szCs w:val="24"/>
        </w:rPr>
        <w:t>Europa</w:t>
      </w:r>
      <w:proofErr w:type="spellEnd"/>
      <w:r w:rsidRPr="00F75710">
        <w:rPr>
          <w:rFonts w:ascii="Georgia" w:hAnsi="Georgia" w:cs="Arial"/>
          <w:i/>
          <w:sz w:val="24"/>
          <w:szCs w:val="24"/>
        </w:rPr>
        <w:t xml:space="preserve"> 7 S.R.L. i di </w:t>
      </w:r>
      <w:proofErr w:type="spellStart"/>
      <w:r w:rsidRPr="00F75710">
        <w:rPr>
          <w:rFonts w:ascii="Georgia" w:hAnsi="Georgia" w:cs="Arial"/>
          <w:i/>
          <w:sz w:val="24"/>
          <w:szCs w:val="24"/>
        </w:rPr>
        <w:t>Stefano</w:t>
      </w:r>
      <w:proofErr w:type="spellEnd"/>
      <w:r w:rsidRPr="00F75710">
        <w:rPr>
          <w:rFonts w:ascii="Georgia" w:hAnsi="Georgia" w:cs="Arial"/>
          <w:i/>
          <w:sz w:val="24"/>
          <w:szCs w:val="24"/>
        </w:rPr>
        <w:t xml:space="preserve"> protiv Italije</w:t>
      </w:r>
      <w:r w:rsidR="00617577" w:rsidRPr="00F75710">
        <w:rPr>
          <w:rFonts w:ascii="Georgia" w:hAnsi="Georgia" w:cs="Arial"/>
          <w:i/>
          <w:sz w:val="24"/>
          <w:szCs w:val="24"/>
        </w:rPr>
        <w:t>,</w:t>
      </w:r>
      <w:r w:rsidR="00617577" w:rsidRPr="00F75710">
        <w:rPr>
          <w:rFonts w:ascii="Georgia" w:hAnsi="Georgia" w:cs="Arial"/>
          <w:sz w:val="24"/>
          <w:szCs w:val="24"/>
        </w:rPr>
        <w:t xml:space="preserve"> </w:t>
      </w:r>
      <w:r w:rsidR="00235351" w:rsidRPr="00F75710">
        <w:rPr>
          <w:rFonts w:ascii="Georgia" w:hAnsi="Georgia" w:cs="Arial"/>
          <w:sz w:val="24"/>
          <w:szCs w:val="24"/>
        </w:rPr>
        <w:t>citiran u tekstu iznad</w:t>
      </w:r>
      <w:r w:rsidRPr="00F75710">
        <w:rPr>
          <w:rFonts w:ascii="Georgia" w:hAnsi="Georgia" w:cs="Arial"/>
          <w:sz w:val="24"/>
          <w:szCs w:val="24"/>
        </w:rPr>
        <w:t xml:space="preserve">, stav </w:t>
      </w:r>
      <w:r w:rsidR="00617577" w:rsidRPr="00F75710">
        <w:rPr>
          <w:rFonts w:ascii="Georgia" w:hAnsi="Georgia" w:cs="Arial"/>
          <w:sz w:val="24"/>
          <w:szCs w:val="24"/>
        </w:rPr>
        <w:t xml:space="preserve">173; </w:t>
      </w:r>
      <w:r w:rsidRPr="00F75710">
        <w:rPr>
          <w:rFonts w:ascii="Georgia" w:hAnsi="Georgia" w:cs="Arial"/>
          <w:sz w:val="24"/>
          <w:szCs w:val="24"/>
        </w:rPr>
        <w:t>i</w:t>
      </w:r>
      <w:r w:rsidR="007848F7" w:rsidRPr="00F75710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="00617577" w:rsidRPr="00F75710">
        <w:rPr>
          <w:rFonts w:ascii="Georgia" w:hAnsi="Georgia" w:cs="Arial"/>
          <w:i/>
          <w:sz w:val="24"/>
          <w:szCs w:val="24"/>
        </w:rPr>
        <w:t>Saghinadze</w:t>
      </w:r>
      <w:proofErr w:type="spellEnd"/>
      <w:r w:rsidRPr="00F75710">
        <w:rPr>
          <w:rFonts w:ascii="Georgia" w:hAnsi="Georgia" w:cs="Arial"/>
          <w:i/>
          <w:sz w:val="24"/>
          <w:szCs w:val="24"/>
        </w:rPr>
        <w:t xml:space="preserve"> i drugi protiv Gruzije</w:t>
      </w:r>
      <w:r w:rsidR="00617577" w:rsidRPr="00F75710">
        <w:rPr>
          <w:rFonts w:ascii="Georgia" w:hAnsi="Georgia" w:cs="Arial"/>
          <w:sz w:val="24"/>
          <w:szCs w:val="24"/>
        </w:rPr>
        <w:t xml:space="preserve">, </w:t>
      </w:r>
      <w:r w:rsidRPr="00F75710">
        <w:rPr>
          <w:rFonts w:ascii="Georgia" w:hAnsi="Georgia" w:cs="Arial"/>
          <w:sz w:val="24"/>
          <w:szCs w:val="24"/>
        </w:rPr>
        <w:t xml:space="preserve">presuda od 17. maja </w:t>
      </w:r>
      <w:r w:rsidR="00617577" w:rsidRPr="00F75710">
        <w:rPr>
          <w:rFonts w:ascii="Georgia" w:hAnsi="Georgia" w:cs="Arial"/>
          <w:sz w:val="24"/>
          <w:szCs w:val="24"/>
        </w:rPr>
        <w:t>2010</w:t>
      </w:r>
      <w:r w:rsidRPr="00F75710">
        <w:rPr>
          <w:rFonts w:ascii="Georgia" w:hAnsi="Georgia" w:cs="Arial"/>
          <w:sz w:val="24"/>
          <w:szCs w:val="24"/>
        </w:rPr>
        <w:t>. godine, stav</w:t>
      </w:r>
      <w:r w:rsidR="00617577" w:rsidRPr="00F75710">
        <w:rPr>
          <w:rFonts w:ascii="Georgia" w:hAnsi="Georgia" w:cs="Arial"/>
          <w:sz w:val="24"/>
          <w:szCs w:val="24"/>
        </w:rPr>
        <w:t xml:space="preserve"> 103).</w:t>
      </w:r>
    </w:p>
    <w:p w14:paraId="567605C2" w14:textId="77777777" w:rsidR="00617577" w:rsidRPr="00F75710" w:rsidRDefault="00617577" w:rsidP="00F33310">
      <w:pPr>
        <w:pStyle w:val="ListParagraph"/>
        <w:spacing w:after="0" w:line="240" w:lineRule="auto"/>
        <w:ind w:left="810"/>
        <w:jc w:val="both"/>
        <w:rPr>
          <w:rFonts w:ascii="Georgia" w:hAnsi="Georgia" w:cs="Arial"/>
          <w:sz w:val="24"/>
          <w:szCs w:val="24"/>
        </w:rPr>
      </w:pPr>
    </w:p>
    <w:p w14:paraId="08C7D24D" w14:textId="70ED6DD3" w:rsidR="00617577" w:rsidRPr="00F75710" w:rsidRDefault="00A02281" w:rsidP="00F33310">
      <w:pPr>
        <w:pStyle w:val="ListParagraph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Georgia" w:hAnsi="Georgia" w:cs="Calibri"/>
          <w:color w:val="000000"/>
          <w:sz w:val="24"/>
          <w:szCs w:val="24"/>
        </w:rPr>
      </w:pPr>
      <w:r w:rsidRPr="00F75710">
        <w:rPr>
          <w:rFonts w:ascii="Georgia" w:hAnsi="Georgia" w:cs="Arial"/>
          <w:sz w:val="24"/>
          <w:szCs w:val="24"/>
        </w:rPr>
        <w:t xml:space="preserve"> U suprotnom, ne može se reči da nastaju bilo kakva legitimna očekivanja tamo gde postoji spor oko pravilnog tumačenja i primene unutrašnjeg prava i tamo gde su podnesci </w:t>
      </w:r>
      <w:r w:rsidR="007E1EAD" w:rsidRPr="00F75710">
        <w:rPr>
          <w:rFonts w:ascii="Georgia" w:hAnsi="Georgia" w:cs="Arial"/>
          <w:sz w:val="24"/>
          <w:szCs w:val="24"/>
        </w:rPr>
        <w:t xml:space="preserve">odgovarajućeg </w:t>
      </w:r>
      <w:r w:rsidRPr="00F75710">
        <w:rPr>
          <w:rFonts w:ascii="Georgia" w:hAnsi="Georgia" w:cs="Arial"/>
          <w:sz w:val="24"/>
          <w:szCs w:val="24"/>
        </w:rPr>
        <w:t xml:space="preserve">podnosioca naknadno odbačeni od nacionalnih sudova </w:t>
      </w:r>
      <w:r w:rsidR="00617577" w:rsidRPr="00F75710">
        <w:rPr>
          <w:rFonts w:ascii="Georgia" w:hAnsi="Georgia" w:cs="Calibri"/>
          <w:color w:val="000000"/>
          <w:sz w:val="24"/>
          <w:szCs w:val="24"/>
        </w:rPr>
        <w:t>(</w:t>
      </w:r>
      <w:r w:rsidR="0072769F" w:rsidRPr="00F75710">
        <w:rPr>
          <w:rFonts w:ascii="Georgia" w:hAnsi="Georgia" w:cs="Calibri"/>
          <w:color w:val="000000"/>
          <w:sz w:val="24"/>
          <w:szCs w:val="24"/>
        </w:rPr>
        <w:t xml:space="preserve">vidi predmete ESLJP-a </w:t>
      </w:r>
      <w:proofErr w:type="spellStart"/>
      <w:r w:rsidR="0072769F" w:rsidRPr="00F75710">
        <w:rPr>
          <w:rFonts w:ascii="Georgia" w:hAnsi="Georgia" w:cs="Calibri"/>
          <w:i/>
          <w:iCs/>
          <w:color w:val="000000"/>
          <w:sz w:val="24"/>
          <w:szCs w:val="24"/>
        </w:rPr>
        <w:t>Anheuser-Busch</w:t>
      </w:r>
      <w:proofErr w:type="spellEnd"/>
      <w:r w:rsidR="0072769F" w:rsidRPr="00F75710">
        <w:rPr>
          <w:rFonts w:ascii="Georgia" w:hAnsi="Georg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72769F" w:rsidRPr="00F75710">
        <w:rPr>
          <w:rFonts w:ascii="Georgia" w:hAnsi="Georgia" w:cs="Calibri"/>
          <w:i/>
          <w:iCs/>
          <w:color w:val="000000"/>
          <w:sz w:val="24"/>
          <w:szCs w:val="24"/>
        </w:rPr>
        <w:t>Inc</w:t>
      </w:r>
      <w:proofErr w:type="spellEnd"/>
      <w:r w:rsidR="0072769F" w:rsidRPr="00F75710">
        <w:rPr>
          <w:rFonts w:ascii="Georgia" w:hAnsi="Georgia" w:cs="Calibri"/>
          <w:i/>
          <w:iCs/>
          <w:color w:val="000000"/>
          <w:sz w:val="24"/>
          <w:szCs w:val="24"/>
        </w:rPr>
        <w:t xml:space="preserve">. protiv Portugala, </w:t>
      </w:r>
      <w:r w:rsidR="00235351" w:rsidRPr="00F75710">
        <w:rPr>
          <w:rFonts w:ascii="Georgia" w:hAnsi="Georgia" w:cs="Calibri"/>
          <w:iCs/>
          <w:color w:val="000000"/>
          <w:sz w:val="24"/>
          <w:szCs w:val="24"/>
        </w:rPr>
        <w:t>citiran u tekstu iznad</w:t>
      </w:r>
      <w:r w:rsidR="0072769F" w:rsidRPr="00F75710">
        <w:rPr>
          <w:rFonts w:ascii="Georgia" w:hAnsi="Georgia" w:cs="Calibri"/>
          <w:iCs/>
          <w:color w:val="000000"/>
          <w:sz w:val="24"/>
          <w:szCs w:val="24"/>
        </w:rPr>
        <w:t>, stav</w:t>
      </w:r>
      <w:r w:rsidR="00617577" w:rsidRPr="00F75710">
        <w:rPr>
          <w:rFonts w:ascii="Georgia" w:hAnsi="Georgia" w:cs="Calibri"/>
          <w:iCs/>
          <w:color w:val="000000"/>
          <w:sz w:val="24"/>
          <w:szCs w:val="24"/>
        </w:rPr>
        <w:t xml:space="preserve"> </w:t>
      </w:r>
      <w:r w:rsidR="00617577" w:rsidRPr="00F75710">
        <w:rPr>
          <w:rFonts w:ascii="Georgia" w:hAnsi="Georgia" w:cs="Calibri"/>
          <w:color w:val="000000"/>
          <w:sz w:val="24"/>
          <w:szCs w:val="24"/>
        </w:rPr>
        <w:t xml:space="preserve">65; </w:t>
      </w:r>
      <w:proofErr w:type="spellStart"/>
      <w:r w:rsidR="0072769F" w:rsidRPr="00F75710">
        <w:rPr>
          <w:rFonts w:ascii="Georgia" w:hAnsi="Georgia" w:cs="Calibri"/>
          <w:i/>
          <w:iCs/>
          <w:color w:val="000000"/>
          <w:sz w:val="24"/>
          <w:szCs w:val="24"/>
        </w:rPr>
        <w:t>Centro</w:t>
      </w:r>
      <w:proofErr w:type="spellEnd"/>
      <w:r w:rsidR="0072769F" w:rsidRPr="00F75710">
        <w:rPr>
          <w:rFonts w:ascii="Georgia" w:hAnsi="Georg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72769F" w:rsidRPr="00F75710">
        <w:rPr>
          <w:rFonts w:ascii="Georgia" w:hAnsi="Georgia" w:cs="Calibri"/>
          <w:i/>
          <w:iCs/>
          <w:color w:val="000000"/>
          <w:sz w:val="24"/>
          <w:szCs w:val="24"/>
        </w:rPr>
        <w:t>Europa</w:t>
      </w:r>
      <w:proofErr w:type="spellEnd"/>
      <w:r w:rsidR="0072769F" w:rsidRPr="00F75710">
        <w:rPr>
          <w:rFonts w:ascii="Georgia" w:hAnsi="Georgia" w:cs="Calibri"/>
          <w:i/>
          <w:iCs/>
          <w:color w:val="000000"/>
          <w:sz w:val="24"/>
          <w:szCs w:val="24"/>
        </w:rPr>
        <w:t xml:space="preserve"> 7 S.R.L. i di </w:t>
      </w:r>
      <w:proofErr w:type="spellStart"/>
      <w:r w:rsidR="0072769F" w:rsidRPr="00F75710">
        <w:rPr>
          <w:rFonts w:ascii="Georgia" w:hAnsi="Georgia" w:cs="Calibri"/>
          <w:i/>
          <w:iCs/>
          <w:color w:val="000000"/>
          <w:sz w:val="24"/>
          <w:szCs w:val="24"/>
        </w:rPr>
        <w:t>Stefano</w:t>
      </w:r>
      <w:proofErr w:type="spellEnd"/>
      <w:r w:rsidR="0072769F" w:rsidRPr="00F75710">
        <w:rPr>
          <w:rFonts w:ascii="Georgia" w:hAnsi="Georgia" w:cs="Calibri"/>
          <w:i/>
          <w:iCs/>
          <w:color w:val="000000"/>
          <w:sz w:val="24"/>
          <w:szCs w:val="24"/>
        </w:rPr>
        <w:t xml:space="preserve"> protiv Italije</w:t>
      </w:r>
      <w:r w:rsidR="00617577" w:rsidRPr="00F75710">
        <w:rPr>
          <w:rFonts w:ascii="Georgia" w:hAnsi="Georgia" w:cs="Calibri"/>
          <w:i/>
          <w:iCs/>
          <w:color w:val="000000"/>
          <w:sz w:val="24"/>
          <w:szCs w:val="24"/>
        </w:rPr>
        <w:t xml:space="preserve">, </w:t>
      </w:r>
      <w:r w:rsidR="00235351" w:rsidRPr="00F75710">
        <w:rPr>
          <w:rFonts w:ascii="Georgia" w:hAnsi="Georgia" w:cs="Calibri"/>
          <w:iCs/>
          <w:color w:val="000000"/>
          <w:sz w:val="24"/>
          <w:szCs w:val="24"/>
        </w:rPr>
        <w:t>citiran u tekstu iznad</w:t>
      </w:r>
      <w:r w:rsidR="0072769F" w:rsidRPr="00F75710">
        <w:rPr>
          <w:rFonts w:ascii="Georgia" w:hAnsi="Georgia" w:cs="Calibri"/>
          <w:iCs/>
          <w:color w:val="000000"/>
          <w:sz w:val="24"/>
          <w:szCs w:val="24"/>
        </w:rPr>
        <w:t>, stav</w:t>
      </w:r>
      <w:r w:rsidR="00617577" w:rsidRPr="00F75710">
        <w:rPr>
          <w:rFonts w:ascii="Georgia" w:hAnsi="Georgia" w:cs="Calibri"/>
          <w:i/>
          <w:iCs/>
          <w:color w:val="000000"/>
          <w:sz w:val="24"/>
          <w:szCs w:val="24"/>
        </w:rPr>
        <w:t xml:space="preserve"> </w:t>
      </w:r>
      <w:r w:rsidR="00617577" w:rsidRPr="00F75710">
        <w:rPr>
          <w:rFonts w:ascii="Georgia" w:hAnsi="Georgia" w:cs="Calibri"/>
          <w:color w:val="000000"/>
          <w:sz w:val="24"/>
          <w:szCs w:val="24"/>
        </w:rPr>
        <w:t xml:space="preserve">173; </w:t>
      </w:r>
      <w:proofErr w:type="spellStart"/>
      <w:r w:rsidR="0072769F" w:rsidRPr="00F75710">
        <w:rPr>
          <w:rFonts w:ascii="Georgia" w:hAnsi="Georgia" w:cs="Calibri"/>
          <w:i/>
          <w:iCs/>
          <w:color w:val="000000"/>
          <w:sz w:val="24"/>
          <w:szCs w:val="24"/>
        </w:rPr>
        <w:t>Béláné</w:t>
      </w:r>
      <w:proofErr w:type="spellEnd"/>
      <w:r w:rsidR="0072769F" w:rsidRPr="00F75710">
        <w:rPr>
          <w:rFonts w:ascii="Georgia" w:hAnsi="Georgia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72769F" w:rsidRPr="00F75710">
        <w:rPr>
          <w:rFonts w:ascii="Georgia" w:hAnsi="Georgia" w:cs="Calibri"/>
          <w:i/>
          <w:iCs/>
          <w:color w:val="000000"/>
          <w:sz w:val="24"/>
          <w:szCs w:val="24"/>
        </w:rPr>
        <w:t>Nagy</w:t>
      </w:r>
      <w:proofErr w:type="spellEnd"/>
      <w:r w:rsidR="0072769F" w:rsidRPr="00F75710">
        <w:rPr>
          <w:rFonts w:ascii="Georgia" w:hAnsi="Georgia" w:cs="Calibri"/>
          <w:i/>
          <w:iCs/>
          <w:color w:val="000000"/>
          <w:sz w:val="24"/>
          <w:szCs w:val="24"/>
        </w:rPr>
        <w:t xml:space="preserve"> protiv Mađarske</w:t>
      </w:r>
      <w:r w:rsidR="00617577" w:rsidRPr="00F75710">
        <w:rPr>
          <w:rFonts w:ascii="Georgia" w:hAnsi="Georgia" w:cs="Calibri"/>
          <w:i/>
          <w:iCs/>
          <w:color w:val="000000"/>
          <w:sz w:val="24"/>
          <w:szCs w:val="24"/>
        </w:rPr>
        <w:t xml:space="preserve">, </w:t>
      </w:r>
      <w:r w:rsidR="00235351" w:rsidRPr="00F75710">
        <w:rPr>
          <w:rFonts w:ascii="Georgia" w:hAnsi="Georgia" w:cs="Calibri"/>
          <w:iCs/>
          <w:color w:val="000000"/>
          <w:sz w:val="24"/>
          <w:szCs w:val="24"/>
        </w:rPr>
        <w:t>citiran u tekstu iznad</w:t>
      </w:r>
      <w:r w:rsidR="00617577" w:rsidRPr="00F75710">
        <w:rPr>
          <w:rFonts w:ascii="Georgia" w:hAnsi="Georgia" w:cs="Calibri"/>
          <w:iCs/>
          <w:color w:val="000000"/>
          <w:sz w:val="24"/>
          <w:szCs w:val="24"/>
        </w:rPr>
        <w:t xml:space="preserve">, </w:t>
      </w:r>
      <w:r w:rsidR="0072769F" w:rsidRPr="00F75710">
        <w:rPr>
          <w:rFonts w:ascii="Georgia" w:hAnsi="Georgia" w:cs="Calibri"/>
          <w:color w:val="000000"/>
          <w:sz w:val="24"/>
          <w:szCs w:val="24"/>
        </w:rPr>
        <w:t>stav</w:t>
      </w:r>
      <w:r w:rsidR="00617577" w:rsidRPr="00F75710">
        <w:rPr>
          <w:rFonts w:ascii="Georgia" w:hAnsi="Georgia" w:cs="Calibri"/>
          <w:color w:val="000000"/>
          <w:sz w:val="24"/>
          <w:szCs w:val="24"/>
        </w:rPr>
        <w:t xml:space="preserve"> 75; </w:t>
      </w:r>
      <w:proofErr w:type="spellStart"/>
      <w:r w:rsidR="0072769F" w:rsidRPr="00F75710">
        <w:rPr>
          <w:rFonts w:ascii="Georgia" w:hAnsi="Georgia" w:cs="Calibri"/>
          <w:i/>
          <w:iCs/>
          <w:color w:val="000000"/>
          <w:sz w:val="24"/>
          <w:szCs w:val="24"/>
        </w:rPr>
        <w:t>Karachalios</w:t>
      </w:r>
      <w:proofErr w:type="spellEnd"/>
      <w:r w:rsidR="0072769F" w:rsidRPr="00F75710">
        <w:rPr>
          <w:rFonts w:ascii="Georgia" w:hAnsi="Georgia" w:cs="Calibri"/>
          <w:i/>
          <w:iCs/>
          <w:color w:val="000000"/>
          <w:sz w:val="24"/>
          <w:szCs w:val="24"/>
        </w:rPr>
        <w:t xml:space="preserve"> protiv Grčke</w:t>
      </w:r>
      <w:r w:rsidR="00600272" w:rsidRPr="00F75710">
        <w:rPr>
          <w:rFonts w:ascii="Georgia" w:hAnsi="Georgia" w:cs="Calibri"/>
          <w:color w:val="000000"/>
          <w:sz w:val="24"/>
          <w:szCs w:val="24"/>
        </w:rPr>
        <w:t xml:space="preserve">, </w:t>
      </w:r>
      <w:r w:rsidR="0072769F" w:rsidRPr="00F75710">
        <w:rPr>
          <w:rFonts w:ascii="Georgia" w:hAnsi="Georgia" w:cs="Calibri"/>
          <w:color w:val="000000"/>
          <w:sz w:val="24"/>
          <w:szCs w:val="24"/>
        </w:rPr>
        <w:t xml:space="preserve">odluka od </w:t>
      </w:r>
      <w:r w:rsidR="00617577" w:rsidRPr="00F75710">
        <w:rPr>
          <w:rFonts w:ascii="Georgia" w:hAnsi="Georgia" w:cs="Calibri"/>
          <w:color w:val="000000"/>
          <w:sz w:val="24"/>
          <w:szCs w:val="24"/>
        </w:rPr>
        <w:t>24</w:t>
      </w:r>
      <w:r w:rsidR="0072769F" w:rsidRPr="00F75710">
        <w:rPr>
          <w:rFonts w:ascii="Georgia" w:hAnsi="Georgia" w:cs="Calibri"/>
          <w:color w:val="000000"/>
          <w:sz w:val="24"/>
          <w:szCs w:val="24"/>
        </w:rPr>
        <w:t xml:space="preserve">. januara </w:t>
      </w:r>
      <w:r w:rsidR="00617577" w:rsidRPr="00F75710">
        <w:rPr>
          <w:rFonts w:ascii="Georgia" w:hAnsi="Georgia" w:cs="Calibri"/>
          <w:color w:val="000000"/>
          <w:sz w:val="24"/>
          <w:szCs w:val="24"/>
        </w:rPr>
        <w:t>2017</w:t>
      </w:r>
      <w:r w:rsidR="0072769F" w:rsidRPr="00F75710">
        <w:rPr>
          <w:rFonts w:ascii="Georgia" w:hAnsi="Georgia" w:cs="Calibri"/>
          <w:color w:val="000000"/>
          <w:sz w:val="24"/>
          <w:szCs w:val="24"/>
        </w:rPr>
        <w:t>. godine, stav 46; i vidi, takođe, slučajeve Suda:  KI129/16, podnosilac</w:t>
      </w:r>
      <w:r w:rsidR="00617577" w:rsidRPr="00F75710">
        <w:rPr>
          <w:rFonts w:ascii="Georgia" w:hAnsi="Georgia" w:cs="Calibri"/>
          <w:color w:val="000000"/>
          <w:sz w:val="24"/>
          <w:szCs w:val="24"/>
        </w:rPr>
        <w:t xml:space="preserve"> “</w:t>
      </w:r>
      <w:r w:rsidR="00617577" w:rsidRPr="00F75710">
        <w:rPr>
          <w:rFonts w:ascii="Georgia" w:hAnsi="Georgia" w:cs="Calibri"/>
          <w:i/>
          <w:color w:val="000000"/>
          <w:sz w:val="24"/>
          <w:szCs w:val="24"/>
        </w:rPr>
        <w:t xml:space="preserve">KOSBAU </w:t>
      </w:r>
      <w:proofErr w:type="spellStart"/>
      <w:r w:rsidR="00617577" w:rsidRPr="00F75710">
        <w:rPr>
          <w:rFonts w:ascii="Georgia" w:hAnsi="Georgia" w:cs="Calibri"/>
          <w:i/>
          <w:color w:val="000000"/>
          <w:sz w:val="24"/>
          <w:szCs w:val="24"/>
        </w:rPr>
        <w:t>GmBH</w:t>
      </w:r>
      <w:proofErr w:type="spellEnd"/>
      <w:r w:rsidR="00617577" w:rsidRPr="00F75710">
        <w:rPr>
          <w:rFonts w:ascii="Georgia" w:hAnsi="Georgia" w:cs="Calibri"/>
          <w:i/>
          <w:color w:val="000000"/>
          <w:sz w:val="24"/>
          <w:szCs w:val="24"/>
        </w:rPr>
        <w:t xml:space="preserve">”, </w:t>
      </w:r>
      <w:r w:rsidRPr="00F75710">
        <w:rPr>
          <w:rFonts w:ascii="Georgia" w:hAnsi="Georgia" w:cs="Calibri"/>
          <w:color w:val="000000"/>
          <w:sz w:val="24"/>
          <w:szCs w:val="24"/>
        </w:rPr>
        <w:t>rešenje o neprihvatljivosti od</w:t>
      </w:r>
      <w:r w:rsidR="00617577" w:rsidRPr="00F75710">
        <w:rPr>
          <w:rFonts w:ascii="Georgia" w:hAnsi="Georgia" w:cs="Calibri"/>
          <w:color w:val="000000"/>
          <w:sz w:val="24"/>
          <w:szCs w:val="24"/>
        </w:rPr>
        <w:t xml:space="preserve"> 13</w:t>
      </w:r>
      <w:r w:rsidRPr="00F75710">
        <w:rPr>
          <w:rFonts w:ascii="Georgia" w:hAnsi="Georgia" w:cs="Calibri"/>
          <w:color w:val="000000"/>
          <w:sz w:val="24"/>
          <w:szCs w:val="24"/>
        </w:rPr>
        <w:t xml:space="preserve">. novembra </w:t>
      </w:r>
      <w:r w:rsidR="00617577" w:rsidRPr="00F75710">
        <w:rPr>
          <w:rFonts w:ascii="Georgia" w:hAnsi="Georgia" w:cs="Calibri"/>
          <w:color w:val="000000"/>
          <w:sz w:val="24"/>
          <w:szCs w:val="24"/>
        </w:rPr>
        <w:t>2017</w:t>
      </w:r>
      <w:r w:rsidRPr="00F75710">
        <w:rPr>
          <w:rFonts w:ascii="Georgia" w:hAnsi="Georgia" w:cs="Calibri"/>
          <w:color w:val="000000"/>
          <w:sz w:val="24"/>
          <w:szCs w:val="24"/>
        </w:rPr>
        <w:t>. godine, stav</w:t>
      </w:r>
      <w:r w:rsidR="00617577" w:rsidRPr="00F75710">
        <w:rPr>
          <w:rFonts w:ascii="Georgia" w:hAnsi="Georgia" w:cs="Calibri"/>
          <w:color w:val="000000"/>
          <w:sz w:val="24"/>
          <w:szCs w:val="24"/>
        </w:rPr>
        <w:t xml:space="preserve"> 40;</w:t>
      </w:r>
      <w:r w:rsidRPr="00F75710">
        <w:rPr>
          <w:rFonts w:ascii="Georgia" w:hAnsi="Georgia" w:cs="Calibri"/>
          <w:color w:val="000000"/>
          <w:sz w:val="24"/>
          <w:szCs w:val="24"/>
        </w:rPr>
        <w:t xml:space="preserve"> i</w:t>
      </w:r>
      <w:r w:rsidR="007848F7" w:rsidRPr="00F75710">
        <w:rPr>
          <w:rFonts w:ascii="Georgia" w:hAnsi="Georgia" w:cs="Calibri"/>
          <w:color w:val="000000"/>
          <w:sz w:val="24"/>
          <w:szCs w:val="24"/>
        </w:rPr>
        <w:t xml:space="preserve"> </w:t>
      </w:r>
      <w:r w:rsidR="00617577" w:rsidRPr="00F75710">
        <w:rPr>
          <w:rFonts w:ascii="Georgia" w:hAnsi="Georgia" w:cs="Calibri"/>
          <w:color w:val="000000"/>
          <w:sz w:val="24"/>
          <w:szCs w:val="24"/>
        </w:rPr>
        <w:t>KI81/19,</w:t>
      </w:r>
      <w:r w:rsidR="00617577" w:rsidRPr="00F75710">
        <w:rPr>
          <w:rFonts w:ascii="Georgia" w:hAnsi="Georgia" w:cs="Calibri"/>
          <w:i/>
          <w:color w:val="000000"/>
          <w:sz w:val="24"/>
          <w:szCs w:val="24"/>
        </w:rPr>
        <w:t xml:space="preserve"> </w:t>
      </w:r>
      <w:r w:rsidRPr="00F75710">
        <w:rPr>
          <w:rFonts w:ascii="Georgia" w:hAnsi="Georgia" w:cs="Calibri"/>
          <w:color w:val="000000"/>
          <w:sz w:val="24"/>
          <w:szCs w:val="24"/>
        </w:rPr>
        <w:t>podnosilac</w:t>
      </w:r>
      <w:r w:rsidR="00617577" w:rsidRPr="00F75710">
        <w:rPr>
          <w:rFonts w:ascii="Georgia" w:hAnsi="Georgia" w:cs="Calibri"/>
          <w:color w:val="000000"/>
          <w:sz w:val="24"/>
          <w:szCs w:val="24"/>
        </w:rPr>
        <w:t xml:space="preserve"> </w:t>
      </w:r>
      <w:proofErr w:type="spellStart"/>
      <w:r w:rsidR="00617577" w:rsidRPr="00F75710">
        <w:rPr>
          <w:rFonts w:ascii="Georgia" w:hAnsi="Georgia" w:cs="Calibri"/>
          <w:i/>
          <w:color w:val="000000"/>
          <w:sz w:val="24"/>
          <w:szCs w:val="24"/>
        </w:rPr>
        <w:t>Skender</w:t>
      </w:r>
      <w:proofErr w:type="spellEnd"/>
      <w:r w:rsidR="00617577" w:rsidRPr="00F75710">
        <w:rPr>
          <w:rFonts w:ascii="Georgia" w:hAnsi="Georgia" w:cs="Calibri"/>
          <w:i/>
          <w:color w:val="000000"/>
          <w:sz w:val="24"/>
          <w:szCs w:val="24"/>
        </w:rPr>
        <w:t xml:space="preserve"> </w:t>
      </w:r>
      <w:proofErr w:type="spellStart"/>
      <w:r w:rsidR="00617577" w:rsidRPr="00F75710">
        <w:rPr>
          <w:rFonts w:ascii="Georgia" w:hAnsi="Georgia" w:cs="Calibri"/>
          <w:i/>
          <w:color w:val="000000"/>
          <w:sz w:val="24"/>
          <w:szCs w:val="24"/>
        </w:rPr>
        <w:t>Podrimqaku</w:t>
      </w:r>
      <w:proofErr w:type="spellEnd"/>
      <w:r w:rsidR="00617577" w:rsidRPr="00F75710">
        <w:rPr>
          <w:rFonts w:ascii="Georgia" w:hAnsi="Georgia" w:cs="Calibri"/>
          <w:i/>
          <w:color w:val="000000"/>
          <w:sz w:val="24"/>
          <w:szCs w:val="24"/>
        </w:rPr>
        <w:t xml:space="preserve">, </w:t>
      </w:r>
      <w:r w:rsidRPr="00F75710">
        <w:rPr>
          <w:rFonts w:ascii="Georgia" w:hAnsi="Georgia" w:cs="Calibri"/>
          <w:color w:val="000000"/>
          <w:sz w:val="24"/>
          <w:szCs w:val="24"/>
        </w:rPr>
        <w:t>rešenje o neprihvatljivosti od</w:t>
      </w:r>
      <w:r w:rsidR="00617577" w:rsidRPr="00F75710">
        <w:rPr>
          <w:rFonts w:ascii="Georgia" w:hAnsi="Georgia" w:cs="Calibri"/>
          <w:color w:val="000000"/>
          <w:sz w:val="24"/>
          <w:szCs w:val="24"/>
        </w:rPr>
        <w:t xml:space="preserve"> 7</w:t>
      </w:r>
      <w:r w:rsidRPr="00F75710">
        <w:rPr>
          <w:rFonts w:ascii="Georgia" w:hAnsi="Georgia" w:cs="Calibri"/>
          <w:color w:val="000000"/>
          <w:sz w:val="24"/>
          <w:szCs w:val="24"/>
        </w:rPr>
        <w:t xml:space="preserve">. novembra </w:t>
      </w:r>
      <w:r w:rsidR="00617577" w:rsidRPr="00F75710">
        <w:rPr>
          <w:rFonts w:ascii="Georgia" w:hAnsi="Georgia" w:cs="Calibri"/>
          <w:color w:val="000000"/>
          <w:sz w:val="24"/>
          <w:szCs w:val="24"/>
        </w:rPr>
        <w:t>2019</w:t>
      </w:r>
      <w:r w:rsidRPr="00F75710">
        <w:rPr>
          <w:rFonts w:ascii="Georgia" w:hAnsi="Georgia" w:cs="Calibri"/>
          <w:color w:val="000000"/>
          <w:sz w:val="24"/>
          <w:szCs w:val="24"/>
        </w:rPr>
        <w:t>. godine, stav</w:t>
      </w:r>
      <w:r w:rsidR="00617577" w:rsidRPr="00F75710">
        <w:rPr>
          <w:rFonts w:ascii="Georgia" w:hAnsi="Georgia" w:cs="Calibri"/>
          <w:color w:val="000000"/>
          <w:sz w:val="24"/>
          <w:szCs w:val="24"/>
        </w:rPr>
        <w:t xml:space="preserve"> 71). </w:t>
      </w:r>
    </w:p>
    <w:p w14:paraId="70ECB6FA" w14:textId="77777777" w:rsidR="00882171" w:rsidRPr="00F75710" w:rsidRDefault="00882171" w:rsidP="00F33310">
      <w:pPr>
        <w:pStyle w:val="ListParagraph"/>
        <w:spacing w:after="0" w:line="240" w:lineRule="auto"/>
        <w:ind w:left="810"/>
        <w:jc w:val="both"/>
        <w:rPr>
          <w:rFonts w:ascii="Georgia" w:hAnsi="Georgia"/>
          <w:sz w:val="24"/>
          <w:szCs w:val="24"/>
        </w:rPr>
      </w:pPr>
    </w:p>
    <w:p w14:paraId="56619A72" w14:textId="3BA42EFE" w:rsidR="007848F7" w:rsidRPr="00F75710" w:rsidRDefault="00A7107B" w:rsidP="00F33310">
      <w:pPr>
        <w:pStyle w:val="ListParagraph"/>
        <w:numPr>
          <w:ilvl w:val="0"/>
          <w:numId w:val="1"/>
        </w:numPr>
        <w:spacing w:after="0" w:line="240" w:lineRule="auto"/>
        <w:ind w:left="630" w:hanging="630"/>
        <w:jc w:val="both"/>
        <w:rPr>
          <w:rFonts w:ascii="Georgia" w:hAnsi="Georgia" w:cs="Arial"/>
          <w:sz w:val="24"/>
          <w:szCs w:val="24"/>
        </w:rPr>
      </w:pPr>
      <w:r w:rsidRPr="00F75710">
        <w:rPr>
          <w:rFonts w:ascii="Georgia" w:hAnsi="Georgia"/>
          <w:sz w:val="24"/>
          <w:szCs w:val="24"/>
        </w:rPr>
        <w:t xml:space="preserve">U okolnostima konkretnog slučaja, sporna imovina se ne može klasifikovati ni kao </w:t>
      </w:r>
      <w:r w:rsidR="00882171" w:rsidRPr="00F75710">
        <w:rPr>
          <w:rFonts w:ascii="Georgia" w:hAnsi="Georgia"/>
          <w:sz w:val="24"/>
          <w:szCs w:val="24"/>
        </w:rPr>
        <w:t>“</w:t>
      </w:r>
      <w:r w:rsidRPr="00F75710">
        <w:rPr>
          <w:rFonts w:ascii="Georgia" w:hAnsi="Georgia"/>
          <w:i/>
          <w:sz w:val="24"/>
          <w:szCs w:val="24"/>
        </w:rPr>
        <w:t>postojeća imovina</w:t>
      </w:r>
      <w:r w:rsidRPr="00F75710">
        <w:rPr>
          <w:rFonts w:ascii="Georgia" w:hAnsi="Georgia"/>
          <w:sz w:val="24"/>
          <w:szCs w:val="24"/>
        </w:rPr>
        <w:t>” niti kao</w:t>
      </w:r>
      <w:r w:rsidR="00882171" w:rsidRPr="00F75710">
        <w:rPr>
          <w:rFonts w:ascii="Georgia" w:hAnsi="Georgia"/>
          <w:sz w:val="24"/>
          <w:szCs w:val="24"/>
        </w:rPr>
        <w:t xml:space="preserve"> “</w:t>
      </w:r>
      <w:r w:rsidRPr="00F75710">
        <w:rPr>
          <w:rFonts w:ascii="Georgia" w:hAnsi="Georgia"/>
          <w:i/>
          <w:sz w:val="24"/>
          <w:szCs w:val="24"/>
        </w:rPr>
        <w:t>dobro</w:t>
      </w:r>
      <w:r w:rsidRPr="00F75710">
        <w:rPr>
          <w:rFonts w:ascii="Georgia" w:hAnsi="Georgia"/>
          <w:sz w:val="24"/>
          <w:szCs w:val="24"/>
        </w:rPr>
        <w:t xml:space="preserve">” u odnosu na koje </w:t>
      </w:r>
      <w:proofErr w:type="spellStart"/>
      <w:r w:rsidRPr="00F75710">
        <w:rPr>
          <w:rFonts w:ascii="Georgia" w:hAnsi="Georgia"/>
          <w:sz w:val="24"/>
          <w:szCs w:val="24"/>
        </w:rPr>
        <w:t>podnositeljka</w:t>
      </w:r>
      <w:proofErr w:type="spellEnd"/>
      <w:r w:rsidRPr="00F75710">
        <w:rPr>
          <w:rFonts w:ascii="Georgia" w:hAnsi="Georgia"/>
          <w:sz w:val="24"/>
          <w:szCs w:val="24"/>
        </w:rPr>
        <w:t xml:space="preserve"> </w:t>
      </w:r>
      <w:r w:rsidRPr="00F75710">
        <w:rPr>
          <w:rFonts w:ascii="Georgia" w:hAnsi="Georgia"/>
          <w:sz w:val="24"/>
          <w:szCs w:val="24"/>
        </w:rPr>
        <w:lastRenderedPageBreak/>
        <w:t xml:space="preserve">zahteva može imati </w:t>
      </w:r>
      <w:r w:rsidR="00882171" w:rsidRPr="00F75710">
        <w:rPr>
          <w:rFonts w:ascii="Georgia" w:hAnsi="Georgia"/>
          <w:sz w:val="24"/>
          <w:szCs w:val="24"/>
        </w:rPr>
        <w:t>“</w:t>
      </w:r>
      <w:r w:rsidRPr="00F75710">
        <w:rPr>
          <w:rFonts w:ascii="Georgia" w:hAnsi="Georgia"/>
          <w:i/>
          <w:sz w:val="24"/>
          <w:szCs w:val="24"/>
        </w:rPr>
        <w:t>legitimno očekivanje</w:t>
      </w:r>
      <w:r w:rsidR="00255D07" w:rsidRPr="00F75710">
        <w:rPr>
          <w:rFonts w:ascii="Georgia" w:hAnsi="Georgia"/>
          <w:sz w:val="24"/>
          <w:szCs w:val="24"/>
        </w:rPr>
        <w:t xml:space="preserve">”. </w:t>
      </w:r>
      <w:r w:rsidR="00280699" w:rsidRPr="00F75710">
        <w:rPr>
          <w:rFonts w:ascii="Georgia" w:hAnsi="Georgia"/>
          <w:sz w:val="24"/>
          <w:szCs w:val="24"/>
        </w:rPr>
        <w:t xml:space="preserve">Ovo iz razloga što, kao što je prethodno navedeno, puka nada da će se steći pravo na imovinu ne sadrži u sebi pravo da se smatra da predmetna imovina predstavlja </w:t>
      </w:r>
      <w:r w:rsidR="00882171" w:rsidRPr="00F75710">
        <w:rPr>
          <w:rFonts w:ascii="Georgia" w:hAnsi="Georgia"/>
          <w:sz w:val="24"/>
          <w:szCs w:val="24"/>
        </w:rPr>
        <w:t>“</w:t>
      </w:r>
      <w:r w:rsidR="00280699" w:rsidRPr="00F75710">
        <w:rPr>
          <w:rFonts w:ascii="Georgia" w:hAnsi="Georgia"/>
          <w:i/>
          <w:sz w:val="24"/>
          <w:szCs w:val="24"/>
        </w:rPr>
        <w:t>imovinu</w:t>
      </w:r>
      <w:r w:rsidR="00280699" w:rsidRPr="00F75710">
        <w:rPr>
          <w:rFonts w:ascii="Georgia" w:hAnsi="Georgia"/>
          <w:sz w:val="24"/>
          <w:szCs w:val="24"/>
        </w:rPr>
        <w:t xml:space="preserve">” u smislu člana 1. Protokola br. 1 EKLJP. Sud podseća da je u okolnostima konkretnog slučaja, sporna imovina podeljena između određenih naslednika 1971. godine na osnovu rešenja </w:t>
      </w:r>
      <w:r w:rsidR="00200E86" w:rsidRPr="00F75710">
        <w:rPr>
          <w:rFonts w:ascii="Georgia" w:hAnsi="Georgia"/>
          <w:sz w:val="24"/>
          <w:szCs w:val="24"/>
        </w:rPr>
        <w:t>[T.</w:t>
      </w:r>
      <w:r w:rsidR="00280699" w:rsidRPr="00F75710">
        <w:rPr>
          <w:rFonts w:ascii="Georgia" w:hAnsi="Georgia"/>
          <w:sz w:val="24"/>
          <w:szCs w:val="24"/>
        </w:rPr>
        <w:t xml:space="preserve"> b</w:t>
      </w:r>
      <w:r w:rsidR="00200E86" w:rsidRPr="00F75710">
        <w:rPr>
          <w:rFonts w:ascii="Georgia" w:hAnsi="Georgia"/>
          <w:sz w:val="24"/>
          <w:szCs w:val="24"/>
        </w:rPr>
        <w:t>r.</w:t>
      </w:r>
      <w:r w:rsidR="00280699" w:rsidRPr="00F75710">
        <w:rPr>
          <w:rFonts w:ascii="Georgia" w:hAnsi="Georgia"/>
          <w:sz w:val="24"/>
          <w:szCs w:val="24"/>
        </w:rPr>
        <w:t xml:space="preserve"> </w:t>
      </w:r>
      <w:r w:rsidR="00200E86" w:rsidRPr="00F75710">
        <w:rPr>
          <w:rFonts w:ascii="Georgia" w:hAnsi="Georgia"/>
          <w:sz w:val="24"/>
          <w:szCs w:val="24"/>
        </w:rPr>
        <w:t xml:space="preserve">151/71] </w:t>
      </w:r>
      <w:r w:rsidR="00280699" w:rsidRPr="00F75710">
        <w:rPr>
          <w:rFonts w:ascii="Georgia" w:hAnsi="Georgia"/>
          <w:sz w:val="24"/>
          <w:szCs w:val="24"/>
        </w:rPr>
        <w:t xml:space="preserve">i da su </w:t>
      </w:r>
      <w:proofErr w:type="spellStart"/>
      <w:r w:rsidR="00280699" w:rsidRPr="00F75710">
        <w:rPr>
          <w:rFonts w:ascii="Georgia" w:hAnsi="Georgia"/>
          <w:sz w:val="24"/>
          <w:szCs w:val="24"/>
        </w:rPr>
        <w:t>podnositeljka</w:t>
      </w:r>
      <w:proofErr w:type="spellEnd"/>
      <w:r w:rsidR="00280699" w:rsidRPr="00F75710">
        <w:rPr>
          <w:rFonts w:ascii="Georgia" w:hAnsi="Georgia"/>
          <w:sz w:val="24"/>
          <w:szCs w:val="24"/>
        </w:rPr>
        <w:t xml:space="preserve"> zahteva i sedam (7) drugih tužilaca pokrenuli sudske postupke tek 2009. godine, kada su sudovi odbili isto, sa obrazloženjem da je pravo tužilaca u odnosu na predmetnu imovinu zastarelo na osnovu važećeg zakona.  </w:t>
      </w:r>
      <w:r w:rsidR="00882171" w:rsidRPr="00F75710">
        <w:rPr>
          <w:rFonts w:ascii="Georgia" w:hAnsi="Georgia"/>
          <w:sz w:val="24"/>
          <w:szCs w:val="24"/>
        </w:rPr>
        <w:t xml:space="preserve"> </w:t>
      </w:r>
    </w:p>
    <w:p w14:paraId="2FE95396" w14:textId="77777777" w:rsidR="007848F7" w:rsidRPr="00F75710" w:rsidRDefault="007848F7" w:rsidP="00F33310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2EDBA939" w14:textId="7F5CCC8A" w:rsidR="00882171" w:rsidRPr="00F75710" w:rsidRDefault="00200E86" w:rsidP="00F33310">
      <w:pPr>
        <w:pStyle w:val="ListParagraph"/>
        <w:numPr>
          <w:ilvl w:val="0"/>
          <w:numId w:val="1"/>
        </w:numPr>
        <w:spacing w:after="0" w:line="240" w:lineRule="auto"/>
        <w:ind w:left="630" w:hanging="630"/>
        <w:jc w:val="both"/>
        <w:rPr>
          <w:rFonts w:ascii="Georgia" w:hAnsi="Georgia" w:cs="Arial"/>
          <w:sz w:val="24"/>
          <w:szCs w:val="24"/>
        </w:rPr>
      </w:pPr>
      <w:r w:rsidRPr="00F75710">
        <w:rPr>
          <w:rFonts w:ascii="Georgia" w:hAnsi="Georgia"/>
          <w:sz w:val="24"/>
          <w:szCs w:val="24"/>
        </w:rPr>
        <w:t>I</w:t>
      </w:r>
      <w:r w:rsidR="00280699" w:rsidRPr="00F75710">
        <w:rPr>
          <w:rFonts w:ascii="Georgia" w:hAnsi="Georgia"/>
          <w:sz w:val="24"/>
          <w:szCs w:val="24"/>
        </w:rPr>
        <w:t xml:space="preserve">sti princip se primenjuje i u odnosu na </w:t>
      </w:r>
      <w:r w:rsidR="00882171" w:rsidRPr="00F75710">
        <w:rPr>
          <w:rFonts w:ascii="Georgia" w:hAnsi="Georgia"/>
          <w:sz w:val="24"/>
          <w:szCs w:val="24"/>
        </w:rPr>
        <w:t>“</w:t>
      </w:r>
      <w:r w:rsidR="00280699" w:rsidRPr="00F75710">
        <w:rPr>
          <w:rFonts w:ascii="Georgia" w:hAnsi="Georgia"/>
          <w:i/>
          <w:sz w:val="24"/>
          <w:szCs w:val="24"/>
        </w:rPr>
        <w:t>legitimna očekivanja</w:t>
      </w:r>
      <w:r w:rsidR="00280699" w:rsidRPr="00F75710">
        <w:rPr>
          <w:rFonts w:ascii="Georgia" w:hAnsi="Georgia"/>
          <w:sz w:val="24"/>
          <w:szCs w:val="24"/>
        </w:rPr>
        <w:t xml:space="preserve">”, koja, na osnovu sudske prakse ESLJP-a, moraju biti konkretne prirode i zasnovana na zakonskom aktu, uključujući i sudsku odluku, i ne mogu postojati kada </w:t>
      </w:r>
      <w:r w:rsidR="007E1EAD" w:rsidRPr="00F75710">
        <w:rPr>
          <w:rFonts w:ascii="Georgia" w:hAnsi="Georgia"/>
          <w:sz w:val="24"/>
          <w:szCs w:val="24"/>
        </w:rPr>
        <w:t xml:space="preserve">postoji neki spor </w:t>
      </w:r>
      <w:r w:rsidR="00280699" w:rsidRPr="00F75710">
        <w:rPr>
          <w:rFonts w:ascii="Georgia" w:hAnsi="Georgia"/>
          <w:sz w:val="24"/>
          <w:szCs w:val="24"/>
        </w:rPr>
        <w:t xml:space="preserve">oko pravilnog tumačenja i primene zakona i kada su navodi tužilaca, kao što je slučaj u okolnostima konkretnog slučaja, odbijeni od strane redovnih sudova. </w:t>
      </w:r>
    </w:p>
    <w:p w14:paraId="3BF7BE3C" w14:textId="77777777" w:rsidR="00882171" w:rsidRPr="00F75710" w:rsidRDefault="00882171" w:rsidP="00F33310">
      <w:pPr>
        <w:pStyle w:val="ListParagraph"/>
        <w:spacing w:after="0" w:line="240" w:lineRule="auto"/>
        <w:ind w:left="810"/>
        <w:jc w:val="both"/>
        <w:rPr>
          <w:rFonts w:ascii="Georgia" w:hAnsi="Georgia"/>
          <w:bCs/>
          <w:iCs/>
          <w:sz w:val="24"/>
          <w:szCs w:val="24"/>
        </w:rPr>
      </w:pPr>
    </w:p>
    <w:p w14:paraId="61F70600" w14:textId="31C5F01E" w:rsidR="00F25FD5" w:rsidRPr="00F75710" w:rsidRDefault="007F5AE6" w:rsidP="00F33310">
      <w:pPr>
        <w:pStyle w:val="ListParagraph"/>
        <w:numPr>
          <w:ilvl w:val="0"/>
          <w:numId w:val="1"/>
        </w:numPr>
        <w:spacing w:after="0" w:line="240" w:lineRule="auto"/>
        <w:ind w:left="630" w:hanging="630"/>
        <w:jc w:val="both"/>
        <w:rPr>
          <w:rFonts w:ascii="Georgia" w:hAnsi="Georgia"/>
          <w:sz w:val="24"/>
          <w:szCs w:val="24"/>
        </w:rPr>
      </w:pPr>
      <w:r w:rsidRPr="00F75710">
        <w:rPr>
          <w:rFonts w:ascii="Georgia" w:hAnsi="Georgia"/>
          <w:bCs/>
          <w:iCs/>
          <w:sz w:val="24"/>
          <w:szCs w:val="24"/>
        </w:rPr>
        <w:t xml:space="preserve">Sud podseća da u skladu sa praksom ESLJP-a i Suda, </w:t>
      </w:r>
      <w:proofErr w:type="spellStart"/>
      <w:r w:rsidRPr="00F75710">
        <w:rPr>
          <w:rFonts w:ascii="Georgia" w:hAnsi="Georgia"/>
          <w:bCs/>
          <w:iCs/>
          <w:sz w:val="24"/>
          <w:szCs w:val="24"/>
        </w:rPr>
        <w:t>podnositeljka</w:t>
      </w:r>
      <w:proofErr w:type="spellEnd"/>
      <w:r w:rsidRPr="00F75710">
        <w:rPr>
          <w:rFonts w:ascii="Georgia" w:hAnsi="Georgia"/>
          <w:bCs/>
          <w:iCs/>
          <w:sz w:val="24"/>
          <w:szCs w:val="24"/>
        </w:rPr>
        <w:t xml:space="preserve"> zahteva može navoditi povredu člana 46. Ustava i člana 1. Protokola br. 1 EKLJP samo u meri u kojoj se osporene odluke odnose na njenu </w:t>
      </w:r>
      <w:r w:rsidRPr="00F75710">
        <w:rPr>
          <w:rFonts w:ascii="Georgia" w:hAnsi="Georgia"/>
          <w:i/>
          <w:color w:val="000000"/>
          <w:sz w:val="24"/>
          <w:szCs w:val="24"/>
        </w:rPr>
        <w:t>“imovinu</w:t>
      </w:r>
      <w:r w:rsidR="00882171" w:rsidRPr="00F75710">
        <w:rPr>
          <w:rFonts w:ascii="Georgia" w:hAnsi="Georgia"/>
          <w:i/>
          <w:color w:val="000000"/>
          <w:sz w:val="24"/>
          <w:szCs w:val="24"/>
        </w:rPr>
        <w:t>”</w:t>
      </w:r>
      <w:r w:rsidR="00882171" w:rsidRPr="00F75710">
        <w:rPr>
          <w:rFonts w:ascii="Georgia" w:hAnsi="Georgia"/>
          <w:color w:val="000000"/>
          <w:sz w:val="24"/>
          <w:szCs w:val="24"/>
        </w:rPr>
        <w:t xml:space="preserve">. </w:t>
      </w:r>
      <w:r w:rsidRPr="00F75710">
        <w:rPr>
          <w:rFonts w:ascii="Georgia" w:hAnsi="Georgia"/>
          <w:color w:val="000000"/>
          <w:sz w:val="24"/>
          <w:szCs w:val="24"/>
        </w:rPr>
        <w:t xml:space="preserve">Ova imovina se može tumačiti kao </w:t>
      </w:r>
      <w:r w:rsidR="00882171" w:rsidRPr="00F75710">
        <w:rPr>
          <w:rFonts w:ascii="Georgia" w:hAnsi="Georgia"/>
          <w:i/>
          <w:color w:val="000000"/>
          <w:sz w:val="24"/>
          <w:szCs w:val="24"/>
        </w:rPr>
        <w:t>“p</w:t>
      </w:r>
      <w:r w:rsidRPr="00F75710">
        <w:rPr>
          <w:rFonts w:ascii="Georgia" w:hAnsi="Georgia"/>
          <w:i/>
          <w:color w:val="000000"/>
          <w:sz w:val="24"/>
          <w:szCs w:val="24"/>
        </w:rPr>
        <w:t>ostojeća imovina</w:t>
      </w:r>
      <w:r w:rsidRPr="00F75710">
        <w:rPr>
          <w:rFonts w:ascii="Georgia" w:hAnsi="Georgia"/>
          <w:color w:val="000000"/>
          <w:sz w:val="24"/>
          <w:szCs w:val="24"/>
        </w:rPr>
        <w:t>” ili</w:t>
      </w:r>
      <w:r w:rsidR="00882171" w:rsidRPr="00F75710">
        <w:rPr>
          <w:rFonts w:ascii="Georgia" w:hAnsi="Georgia"/>
          <w:color w:val="000000"/>
          <w:sz w:val="24"/>
          <w:szCs w:val="24"/>
        </w:rPr>
        <w:t xml:space="preserve"> “</w:t>
      </w:r>
      <w:r w:rsidRPr="00F75710">
        <w:rPr>
          <w:rFonts w:ascii="Georgia" w:hAnsi="Georgia"/>
          <w:i/>
          <w:color w:val="000000"/>
          <w:sz w:val="24"/>
          <w:szCs w:val="24"/>
        </w:rPr>
        <w:t>imovina</w:t>
      </w:r>
      <w:r w:rsidR="00882171" w:rsidRPr="00F75710">
        <w:rPr>
          <w:rFonts w:ascii="Georgia" w:hAnsi="Georgia"/>
          <w:color w:val="000000"/>
          <w:sz w:val="24"/>
          <w:szCs w:val="24"/>
        </w:rPr>
        <w:t xml:space="preserve">” </w:t>
      </w:r>
      <w:r w:rsidRPr="00F75710">
        <w:rPr>
          <w:rFonts w:ascii="Georgia" w:hAnsi="Georgia"/>
          <w:color w:val="000000"/>
          <w:sz w:val="24"/>
          <w:szCs w:val="24"/>
        </w:rPr>
        <w:t xml:space="preserve">u vezi sa kojom ona može imati </w:t>
      </w:r>
      <w:r w:rsidR="00882171" w:rsidRPr="00F75710">
        <w:rPr>
          <w:rFonts w:ascii="Georgia" w:hAnsi="Georgia"/>
          <w:color w:val="000000"/>
          <w:sz w:val="24"/>
          <w:szCs w:val="24"/>
        </w:rPr>
        <w:t>“</w:t>
      </w:r>
      <w:r w:rsidRPr="00F75710">
        <w:rPr>
          <w:rFonts w:ascii="Georgia" w:hAnsi="Georgia"/>
          <w:i/>
          <w:color w:val="000000"/>
          <w:sz w:val="24"/>
          <w:szCs w:val="24"/>
        </w:rPr>
        <w:t>legitimno očekivanje</w:t>
      </w:r>
      <w:r w:rsidRPr="00F75710">
        <w:rPr>
          <w:rFonts w:ascii="Georgia" w:hAnsi="Georgia"/>
          <w:color w:val="000000"/>
          <w:sz w:val="24"/>
          <w:szCs w:val="24"/>
        </w:rPr>
        <w:t xml:space="preserve">” da će steći neko imovinsko pravo. U okolnostima konkretnog slučaja, </w:t>
      </w:r>
      <w:proofErr w:type="spellStart"/>
      <w:r w:rsidRPr="00F75710">
        <w:rPr>
          <w:rFonts w:ascii="Georgia" w:hAnsi="Georgia"/>
          <w:color w:val="000000"/>
          <w:sz w:val="24"/>
          <w:szCs w:val="24"/>
        </w:rPr>
        <w:t>podnositeljka</w:t>
      </w:r>
      <w:proofErr w:type="spellEnd"/>
      <w:r w:rsidRPr="00F75710">
        <w:rPr>
          <w:rFonts w:ascii="Georgia" w:hAnsi="Georgia"/>
          <w:color w:val="000000"/>
          <w:sz w:val="24"/>
          <w:szCs w:val="24"/>
        </w:rPr>
        <w:t xml:space="preserve"> zahteva nije dokaza</w:t>
      </w:r>
      <w:r w:rsidR="00E94190" w:rsidRPr="00F75710">
        <w:rPr>
          <w:rFonts w:ascii="Georgia" w:hAnsi="Georgia"/>
          <w:color w:val="000000"/>
          <w:sz w:val="24"/>
          <w:szCs w:val="24"/>
        </w:rPr>
        <w:t>la da se</w:t>
      </w:r>
      <w:r w:rsidRPr="00F75710">
        <w:rPr>
          <w:rFonts w:ascii="Georgia" w:hAnsi="Georgia"/>
          <w:color w:val="000000"/>
          <w:sz w:val="24"/>
          <w:szCs w:val="24"/>
        </w:rPr>
        <w:t xml:space="preserve"> njeni navodi </w:t>
      </w:r>
      <w:r w:rsidR="00E94190" w:rsidRPr="00F75710">
        <w:rPr>
          <w:rFonts w:ascii="Georgia" w:hAnsi="Georgia"/>
          <w:color w:val="000000"/>
          <w:sz w:val="24"/>
          <w:szCs w:val="24"/>
        </w:rPr>
        <w:t xml:space="preserve"> odnose </w:t>
      </w:r>
      <w:r w:rsidR="007E1EAD" w:rsidRPr="00F75710">
        <w:rPr>
          <w:rFonts w:ascii="Georgia" w:hAnsi="Georgia"/>
          <w:color w:val="000000"/>
          <w:sz w:val="24"/>
          <w:szCs w:val="24"/>
        </w:rPr>
        <w:t xml:space="preserve">na niti jednu od gore navedenih </w:t>
      </w:r>
      <w:proofErr w:type="spellStart"/>
      <w:r w:rsidR="007E1EAD" w:rsidRPr="00F75710">
        <w:rPr>
          <w:rFonts w:ascii="Georgia" w:hAnsi="Georgia"/>
          <w:color w:val="000000"/>
          <w:sz w:val="24"/>
          <w:szCs w:val="24"/>
        </w:rPr>
        <w:t>kateforija</w:t>
      </w:r>
      <w:proofErr w:type="spellEnd"/>
      <w:r w:rsidR="007E1EAD" w:rsidRPr="00F75710">
        <w:rPr>
          <w:rFonts w:ascii="Georgia" w:hAnsi="Georgia"/>
          <w:color w:val="000000"/>
          <w:sz w:val="24"/>
          <w:szCs w:val="24"/>
        </w:rPr>
        <w:t xml:space="preserve"> njenih</w:t>
      </w:r>
      <w:r w:rsidR="00E94190" w:rsidRPr="00F75710">
        <w:rPr>
          <w:rFonts w:ascii="Georgia" w:hAnsi="Georgia"/>
          <w:color w:val="000000"/>
          <w:sz w:val="24"/>
          <w:szCs w:val="24"/>
        </w:rPr>
        <w:t xml:space="preserve"> imovinsk</w:t>
      </w:r>
      <w:r w:rsidR="007E1EAD" w:rsidRPr="00F75710">
        <w:rPr>
          <w:rFonts w:ascii="Georgia" w:hAnsi="Georgia"/>
          <w:color w:val="000000"/>
          <w:sz w:val="24"/>
          <w:szCs w:val="24"/>
        </w:rPr>
        <w:t>ih</w:t>
      </w:r>
      <w:r w:rsidR="00E94190" w:rsidRPr="00F75710">
        <w:rPr>
          <w:rFonts w:ascii="Georgia" w:hAnsi="Georgia"/>
          <w:color w:val="000000"/>
          <w:sz w:val="24"/>
          <w:szCs w:val="24"/>
        </w:rPr>
        <w:t xml:space="preserve"> prava </w:t>
      </w:r>
      <w:r w:rsidR="007E1EAD" w:rsidRPr="00F75710">
        <w:rPr>
          <w:rFonts w:ascii="Georgia" w:hAnsi="Georgia"/>
          <w:color w:val="000000"/>
          <w:sz w:val="24"/>
          <w:szCs w:val="24"/>
        </w:rPr>
        <w:t xml:space="preserve">koja su </w:t>
      </w:r>
      <w:r w:rsidR="00E94190" w:rsidRPr="00F75710">
        <w:rPr>
          <w:rFonts w:ascii="Georgia" w:hAnsi="Georgia"/>
          <w:color w:val="000000"/>
          <w:sz w:val="24"/>
          <w:szCs w:val="24"/>
        </w:rPr>
        <w:t xml:space="preserve">zagarantovana članom 46. Ustava u vezi sa članom 1. Protokola br. 1 EKLJP. </w:t>
      </w:r>
    </w:p>
    <w:p w14:paraId="605F71B5" w14:textId="77777777" w:rsidR="00F25FD5" w:rsidRPr="00F75710" w:rsidRDefault="00F25FD5" w:rsidP="00F33310">
      <w:pPr>
        <w:spacing w:line="240" w:lineRule="auto"/>
        <w:rPr>
          <w:color w:val="000000"/>
          <w:sz w:val="24"/>
        </w:rPr>
      </w:pPr>
    </w:p>
    <w:p w14:paraId="3CCF1D75" w14:textId="48C9F0D4" w:rsidR="00F25FD5" w:rsidRPr="00F75710" w:rsidRDefault="00DF0CD5" w:rsidP="00F33310">
      <w:pPr>
        <w:numPr>
          <w:ilvl w:val="0"/>
          <w:numId w:val="1"/>
        </w:numPr>
        <w:spacing w:line="240" w:lineRule="auto"/>
        <w:ind w:left="630" w:hanging="630"/>
        <w:rPr>
          <w:rFonts w:cs="Arial"/>
          <w:sz w:val="24"/>
        </w:rPr>
      </w:pPr>
      <w:r w:rsidRPr="00F75710">
        <w:rPr>
          <w:color w:val="000000"/>
          <w:sz w:val="24"/>
        </w:rPr>
        <w:t xml:space="preserve">Stoga, u ovim okolnostima, a na osnovu napred navedenog i uzimajući u obzir navode koje je iznela </w:t>
      </w:r>
      <w:proofErr w:type="spellStart"/>
      <w:r w:rsidRPr="00F75710">
        <w:rPr>
          <w:color w:val="000000"/>
          <w:sz w:val="24"/>
        </w:rPr>
        <w:t>podnositeljka</w:t>
      </w:r>
      <w:proofErr w:type="spellEnd"/>
      <w:r w:rsidRPr="00F75710">
        <w:rPr>
          <w:color w:val="000000"/>
          <w:sz w:val="24"/>
        </w:rPr>
        <w:t xml:space="preserve"> zahteva i činjenice koje je ona predočila, Sud, oslanjajući se i na standarde koji su uspostavljeni u njegovoj sudskoj praksi u sličnim slučajevima i sudskoj praksi</w:t>
      </w:r>
      <w:r w:rsidR="00E94190" w:rsidRPr="00F75710">
        <w:rPr>
          <w:color w:val="000000"/>
          <w:sz w:val="24"/>
        </w:rPr>
        <w:t xml:space="preserve"> ESLJP-a, utvrđuje da </w:t>
      </w:r>
      <w:r w:rsidR="00D22239" w:rsidRPr="00F75710">
        <w:rPr>
          <w:color w:val="000000"/>
          <w:sz w:val="24"/>
        </w:rPr>
        <w:t xml:space="preserve">izuzev navoda u vezi sa članom 31 Ustava u vezi sa članom 6 </w:t>
      </w:r>
      <w:proofErr w:type="spellStart"/>
      <w:r w:rsidR="00D22239" w:rsidRPr="00F75710">
        <w:rPr>
          <w:color w:val="000000"/>
          <w:sz w:val="24"/>
        </w:rPr>
        <w:t>EKLjP</w:t>
      </w:r>
      <w:proofErr w:type="spellEnd"/>
      <w:r w:rsidR="00D22239" w:rsidRPr="00F75710">
        <w:rPr>
          <w:color w:val="000000"/>
          <w:sz w:val="24"/>
        </w:rPr>
        <w:t xml:space="preserve">-a, kao što je već sada objašnjeno, </w:t>
      </w:r>
      <w:proofErr w:type="spellStart"/>
      <w:r w:rsidR="00E94190" w:rsidRPr="00F75710">
        <w:rPr>
          <w:color w:val="000000"/>
          <w:sz w:val="24"/>
        </w:rPr>
        <w:t>podnositeljka</w:t>
      </w:r>
      <w:proofErr w:type="spellEnd"/>
      <w:r w:rsidR="00E94190" w:rsidRPr="00F75710">
        <w:rPr>
          <w:color w:val="000000"/>
          <w:sz w:val="24"/>
        </w:rPr>
        <w:t xml:space="preserve"> zahteva nije dovoljno dokazala i potkrepila svoju tvrdnju o povredi njeni</w:t>
      </w:r>
      <w:r w:rsidRPr="00F75710">
        <w:rPr>
          <w:color w:val="000000"/>
          <w:sz w:val="24"/>
        </w:rPr>
        <w:t xml:space="preserve">h osnovnih prava i sloboda zagarantovanih članom </w:t>
      </w:r>
      <w:r w:rsidR="00D22239" w:rsidRPr="00F75710">
        <w:rPr>
          <w:color w:val="000000"/>
          <w:sz w:val="24"/>
        </w:rPr>
        <w:t>46</w:t>
      </w:r>
      <w:r w:rsidRPr="00F75710">
        <w:rPr>
          <w:sz w:val="24"/>
        </w:rPr>
        <w:t xml:space="preserve">. Ustava u vezi sa članom </w:t>
      </w:r>
      <w:r w:rsidR="00D22239" w:rsidRPr="00F75710">
        <w:rPr>
          <w:sz w:val="24"/>
        </w:rPr>
        <w:t>1 Protokola br. 1</w:t>
      </w:r>
      <w:r w:rsidRPr="00F75710">
        <w:rPr>
          <w:sz w:val="24"/>
        </w:rPr>
        <w:t>. EKLJP</w:t>
      </w:r>
      <w:r w:rsidR="00D22239" w:rsidRPr="00F75710">
        <w:rPr>
          <w:sz w:val="24"/>
        </w:rPr>
        <w:t xml:space="preserve">-a i </w:t>
      </w:r>
      <w:r w:rsidRPr="00F75710">
        <w:rPr>
          <w:sz w:val="24"/>
        </w:rPr>
        <w:t xml:space="preserve">članom </w:t>
      </w:r>
      <w:r w:rsidR="00243B93" w:rsidRPr="00F75710">
        <w:rPr>
          <w:sz w:val="24"/>
        </w:rPr>
        <w:t>17</w:t>
      </w:r>
      <w:r w:rsidRPr="00F75710">
        <w:rPr>
          <w:sz w:val="24"/>
        </w:rPr>
        <w:t>. UDLJP</w:t>
      </w:r>
      <w:r w:rsidR="00D22239" w:rsidRPr="00F75710">
        <w:rPr>
          <w:sz w:val="24"/>
        </w:rPr>
        <w:t>-a</w:t>
      </w:r>
      <w:r w:rsidRPr="00F75710">
        <w:rPr>
          <w:sz w:val="24"/>
        </w:rPr>
        <w:t xml:space="preserve">. </w:t>
      </w:r>
      <w:r w:rsidR="002C0B9C" w:rsidRPr="00F75710">
        <w:rPr>
          <w:sz w:val="24"/>
        </w:rPr>
        <w:t xml:space="preserve"> </w:t>
      </w:r>
    </w:p>
    <w:p w14:paraId="3F82F9FD" w14:textId="77777777" w:rsidR="00F25FD5" w:rsidRPr="00F75710" w:rsidRDefault="00F25FD5" w:rsidP="00F33310">
      <w:pPr>
        <w:spacing w:line="240" w:lineRule="auto"/>
        <w:rPr>
          <w:rFonts w:eastAsia="Calibri"/>
          <w:color w:val="0B0B0B"/>
          <w:sz w:val="24"/>
        </w:rPr>
      </w:pPr>
    </w:p>
    <w:p w14:paraId="3B651EDE" w14:textId="5F8D844E" w:rsidR="0086711C" w:rsidRPr="00F75710" w:rsidRDefault="00DF0CD5" w:rsidP="00F33310">
      <w:pPr>
        <w:numPr>
          <w:ilvl w:val="0"/>
          <w:numId w:val="1"/>
        </w:numPr>
        <w:spacing w:line="240" w:lineRule="auto"/>
        <w:ind w:left="630" w:hanging="630"/>
        <w:rPr>
          <w:rFonts w:cs="Arial"/>
          <w:sz w:val="24"/>
        </w:rPr>
      </w:pPr>
      <w:r w:rsidRPr="00F75710">
        <w:rPr>
          <w:rFonts w:eastAsia="Calibri"/>
          <w:color w:val="0B0B0B"/>
          <w:sz w:val="24"/>
        </w:rPr>
        <w:t xml:space="preserve">Shodno tome, zahtev je očigledno neosnovan na ustavnim osnovama i mora se proglasiti neprihvatljivim na osnovu člana </w:t>
      </w:r>
      <w:r w:rsidR="0086711C" w:rsidRPr="00F75710">
        <w:rPr>
          <w:rFonts w:eastAsia="Calibri"/>
          <w:color w:val="0B0B0B"/>
          <w:sz w:val="24"/>
        </w:rPr>
        <w:t>113.7</w:t>
      </w:r>
      <w:r w:rsidRPr="00F75710">
        <w:rPr>
          <w:rFonts w:eastAsia="Calibri"/>
          <w:color w:val="0B0B0B"/>
          <w:sz w:val="24"/>
        </w:rPr>
        <w:t xml:space="preserve"> Ustava, član</w:t>
      </w:r>
      <w:r w:rsidR="00D22239" w:rsidRPr="00F75710">
        <w:rPr>
          <w:rFonts w:eastAsia="Calibri"/>
          <w:color w:val="0B0B0B"/>
          <w:sz w:val="24"/>
        </w:rPr>
        <w:t>ova</w:t>
      </w:r>
      <w:r w:rsidRPr="00F75710">
        <w:rPr>
          <w:rFonts w:eastAsia="Calibri"/>
          <w:color w:val="0B0B0B"/>
          <w:sz w:val="24"/>
        </w:rPr>
        <w:t xml:space="preserve"> </w:t>
      </w:r>
      <w:r w:rsidR="00530D5F" w:rsidRPr="00F75710">
        <w:rPr>
          <w:rFonts w:eastAsia="Calibri"/>
          <w:color w:val="0B0B0B"/>
          <w:sz w:val="24"/>
        </w:rPr>
        <w:t>47</w:t>
      </w:r>
      <w:r w:rsidRPr="00F75710">
        <w:rPr>
          <w:rFonts w:eastAsia="Calibri"/>
          <w:color w:val="0B0B0B"/>
          <w:sz w:val="24"/>
        </w:rPr>
        <w:t xml:space="preserve">. </w:t>
      </w:r>
      <w:r w:rsidR="00D22239" w:rsidRPr="00F75710">
        <w:rPr>
          <w:rFonts w:eastAsia="Calibri"/>
          <w:color w:val="0B0B0B"/>
          <w:sz w:val="24"/>
        </w:rPr>
        <w:t xml:space="preserve">i 48. </w:t>
      </w:r>
      <w:r w:rsidRPr="00F75710">
        <w:rPr>
          <w:rFonts w:eastAsia="Calibri"/>
          <w:color w:val="0B0B0B"/>
          <w:sz w:val="24"/>
        </w:rPr>
        <w:t xml:space="preserve">Zakona i pravila </w:t>
      </w:r>
      <w:r w:rsidR="0086711C" w:rsidRPr="00F75710">
        <w:rPr>
          <w:rFonts w:eastAsia="Calibri"/>
          <w:color w:val="0B0B0B"/>
          <w:sz w:val="24"/>
        </w:rPr>
        <w:t>3</w:t>
      </w:r>
      <w:r w:rsidR="00B93341" w:rsidRPr="00F75710">
        <w:rPr>
          <w:rFonts w:eastAsia="Calibri"/>
          <w:color w:val="0B0B0B"/>
          <w:sz w:val="24"/>
        </w:rPr>
        <w:t>9 (2)</w:t>
      </w:r>
      <w:r w:rsidRPr="00F75710">
        <w:rPr>
          <w:rFonts w:eastAsia="Calibri"/>
          <w:color w:val="0B0B0B"/>
          <w:sz w:val="24"/>
        </w:rPr>
        <w:t xml:space="preserve"> Poslovnika. </w:t>
      </w:r>
    </w:p>
    <w:p w14:paraId="04ED526F" w14:textId="77777777" w:rsidR="00A76F98" w:rsidRPr="00F75710" w:rsidRDefault="00A76F98" w:rsidP="00E27254">
      <w:pPr>
        <w:spacing w:line="240" w:lineRule="auto"/>
        <w:rPr>
          <w:b/>
          <w:bCs/>
          <w:sz w:val="24"/>
        </w:rPr>
      </w:pPr>
    </w:p>
    <w:p w14:paraId="052A31F6" w14:textId="77777777" w:rsidR="00A54E83" w:rsidRDefault="00A54E83">
      <w:pPr>
        <w:spacing w:line="240" w:lineRule="auto"/>
        <w:jc w:val="left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14:paraId="678C1FE0" w14:textId="4A5DA25A" w:rsidR="00356024" w:rsidRPr="00F75710" w:rsidRDefault="00DF0CD5" w:rsidP="00DF0CD5">
      <w:pPr>
        <w:spacing w:line="240" w:lineRule="auto"/>
        <w:jc w:val="center"/>
        <w:rPr>
          <w:b/>
          <w:bCs/>
          <w:sz w:val="24"/>
        </w:rPr>
      </w:pPr>
      <w:r w:rsidRPr="00F75710">
        <w:rPr>
          <w:b/>
          <w:bCs/>
          <w:sz w:val="24"/>
        </w:rPr>
        <w:lastRenderedPageBreak/>
        <w:t>IZ TIH RAZLOGA</w:t>
      </w:r>
    </w:p>
    <w:p w14:paraId="05AFC0F3" w14:textId="77777777" w:rsidR="00356024" w:rsidRPr="00F75710" w:rsidRDefault="00356024" w:rsidP="00E27254">
      <w:pPr>
        <w:spacing w:line="240" w:lineRule="auto"/>
        <w:ind w:left="720"/>
        <w:rPr>
          <w:sz w:val="24"/>
        </w:rPr>
      </w:pPr>
    </w:p>
    <w:p w14:paraId="61BEA16A" w14:textId="0194532B" w:rsidR="00DF0CD5" w:rsidRPr="00F75710" w:rsidRDefault="00DF0CD5" w:rsidP="00DD0FA6">
      <w:pPr>
        <w:spacing w:line="240" w:lineRule="auto"/>
        <w:rPr>
          <w:sz w:val="24"/>
        </w:rPr>
      </w:pPr>
      <w:r w:rsidRPr="00F75710">
        <w:rPr>
          <w:sz w:val="24"/>
        </w:rPr>
        <w:t>Ustavni sud u skladu sa članom 113.</w:t>
      </w:r>
      <w:r w:rsidR="00DD0FA6" w:rsidRPr="00F75710">
        <w:rPr>
          <w:sz w:val="24"/>
        </w:rPr>
        <w:t>7</w:t>
      </w:r>
      <w:r w:rsidRPr="00F75710">
        <w:rPr>
          <w:sz w:val="24"/>
        </w:rPr>
        <w:t xml:space="preserve"> Ustava, članovima </w:t>
      </w:r>
      <w:r w:rsidR="007848F7" w:rsidRPr="00F75710">
        <w:rPr>
          <w:sz w:val="24"/>
        </w:rPr>
        <w:t>20</w:t>
      </w:r>
      <w:r w:rsidR="00D22239" w:rsidRPr="00F75710">
        <w:rPr>
          <w:sz w:val="24"/>
        </w:rPr>
        <w:t>,</w:t>
      </w:r>
      <w:r w:rsidRPr="00F75710">
        <w:rPr>
          <w:sz w:val="24"/>
        </w:rPr>
        <w:t xml:space="preserve">  </w:t>
      </w:r>
      <w:r w:rsidR="00DD0FA6" w:rsidRPr="00F75710">
        <w:rPr>
          <w:sz w:val="24"/>
        </w:rPr>
        <w:t>47</w:t>
      </w:r>
      <w:r w:rsidR="00D22239" w:rsidRPr="00F75710">
        <w:rPr>
          <w:sz w:val="24"/>
        </w:rPr>
        <w:t xml:space="preserve"> i 48</w:t>
      </w:r>
      <w:r w:rsidRPr="00F75710">
        <w:rPr>
          <w:sz w:val="24"/>
        </w:rPr>
        <w:t xml:space="preserve"> Zako</w:t>
      </w:r>
      <w:r w:rsidR="00E94190" w:rsidRPr="00F75710">
        <w:rPr>
          <w:sz w:val="24"/>
        </w:rPr>
        <w:t>na i pravil</w:t>
      </w:r>
      <w:r w:rsidR="00D22239" w:rsidRPr="00F75710">
        <w:rPr>
          <w:sz w:val="24"/>
        </w:rPr>
        <w:t>ima</w:t>
      </w:r>
      <w:r w:rsidR="00E94190" w:rsidRPr="00F75710">
        <w:rPr>
          <w:sz w:val="24"/>
        </w:rPr>
        <w:t xml:space="preserve">  39 (2) </w:t>
      </w:r>
      <w:r w:rsidR="00D22239" w:rsidRPr="00F75710">
        <w:rPr>
          <w:sz w:val="24"/>
        </w:rPr>
        <w:t xml:space="preserve">i 59 (2) </w:t>
      </w:r>
      <w:r w:rsidR="00E94190" w:rsidRPr="00F75710">
        <w:rPr>
          <w:sz w:val="24"/>
        </w:rPr>
        <w:t>Poslovnika</w:t>
      </w:r>
      <w:r w:rsidRPr="00F75710">
        <w:rPr>
          <w:sz w:val="24"/>
        </w:rPr>
        <w:t xml:space="preserve">, dana </w:t>
      </w:r>
      <w:r w:rsidR="00D22239" w:rsidRPr="00F75710">
        <w:rPr>
          <w:sz w:val="24"/>
        </w:rPr>
        <w:t xml:space="preserve">22. aprila </w:t>
      </w:r>
      <w:r w:rsidR="00A44ED5" w:rsidRPr="00F75710">
        <w:rPr>
          <w:sz w:val="24"/>
        </w:rPr>
        <w:t>2020</w:t>
      </w:r>
      <w:r w:rsidRPr="00F75710">
        <w:rPr>
          <w:sz w:val="24"/>
        </w:rPr>
        <w:t>. godine</w:t>
      </w:r>
      <w:r w:rsidR="00DD0FA6" w:rsidRPr="00F75710">
        <w:rPr>
          <w:sz w:val="24"/>
        </w:rPr>
        <w:t>,</w:t>
      </w:r>
      <w:r w:rsidRPr="00F75710">
        <w:rPr>
          <w:sz w:val="24"/>
        </w:rPr>
        <w:t xml:space="preserve"> jednoglasno </w:t>
      </w:r>
    </w:p>
    <w:p w14:paraId="35AA4D2E" w14:textId="77777777" w:rsidR="003A7493" w:rsidRPr="00F75710" w:rsidRDefault="003A7493" w:rsidP="00DD0FA6">
      <w:pPr>
        <w:spacing w:line="240" w:lineRule="auto"/>
        <w:rPr>
          <w:sz w:val="24"/>
        </w:rPr>
      </w:pPr>
    </w:p>
    <w:p w14:paraId="349B110D" w14:textId="73475445" w:rsidR="00DD0FA6" w:rsidRPr="00F75710" w:rsidRDefault="00DF0CD5" w:rsidP="00DD0FA6">
      <w:pPr>
        <w:spacing w:line="240" w:lineRule="auto"/>
        <w:jc w:val="center"/>
        <w:rPr>
          <w:b/>
          <w:sz w:val="24"/>
        </w:rPr>
      </w:pPr>
      <w:r w:rsidRPr="00F75710">
        <w:rPr>
          <w:b/>
          <w:sz w:val="24"/>
        </w:rPr>
        <w:t xml:space="preserve">ODLUČUJE </w:t>
      </w:r>
    </w:p>
    <w:p w14:paraId="3BE9F059" w14:textId="77777777" w:rsidR="00DD0FA6" w:rsidRPr="00F75710" w:rsidRDefault="00DD0FA6" w:rsidP="00DD0FA6">
      <w:pPr>
        <w:spacing w:line="240" w:lineRule="auto"/>
        <w:jc w:val="center"/>
        <w:rPr>
          <w:b/>
          <w:sz w:val="24"/>
        </w:rPr>
      </w:pPr>
    </w:p>
    <w:p w14:paraId="18B64AE5" w14:textId="452674A6" w:rsidR="00DD0FA6" w:rsidRPr="00F75710" w:rsidRDefault="00DF0CD5" w:rsidP="00DD0FA6">
      <w:pPr>
        <w:numPr>
          <w:ilvl w:val="0"/>
          <w:numId w:val="26"/>
        </w:numPr>
        <w:spacing w:line="240" w:lineRule="auto"/>
        <w:ind w:left="1440" w:hanging="630"/>
        <w:contextualSpacing/>
        <w:jc w:val="left"/>
        <w:rPr>
          <w:sz w:val="24"/>
        </w:rPr>
      </w:pPr>
      <w:r w:rsidRPr="00F75710">
        <w:rPr>
          <w:sz w:val="24"/>
        </w:rPr>
        <w:t xml:space="preserve">DA PROGLASI zahtev neprihvatljivim; </w:t>
      </w:r>
    </w:p>
    <w:p w14:paraId="2463EE63" w14:textId="77777777" w:rsidR="00DD0FA6" w:rsidRPr="00F75710" w:rsidRDefault="00DD0FA6" w:rsidP="00DD0FA6">
      <w:pPr>
        <w:spacing w:line="240" w:lineRule="auto"/>
        <w:ind w:left="1440" w:hanging="630"/>
        <w:contextualSpacing/>
        <w:jc w:val="left"/>
        <w:rPr>
          <w:sz w:val="24"/>
        </w:rPr>
      </w:pPr>
    </w:p>
    <w:p w14:paraId="28BD1279" w14:textId="3A3C60DA" w:rsidR="00DD0FA6" w:rsidRPr="00F75710" w:rsidRDefault="00DF0CD5" w:rsidP="00DD0FA6">
      <w:pPr>
        <w:numPr>
          <w:ilvl w:val="0"/>
          <w:numId w:val="26"/>
        </w:numPr>
        <w:spacing w:line="240" w:lineRule="auto"/>
        <w:ind w:left="1440" w:hanging="630"/>
        <w:contextualSpacing/>
        <w:jc w:val="left"/>
        <w:rPr>
          <w:sz w:val="24"/>
        </w:rPr>
      </w:pPr>
      <w:r w:rsidRPr="00F75710">
        <w:rPr>
          <w:sz w:val="24"/>
        </w:rPr>
        <w:t xml:space="preserve">DA DOSTAVI ovo rešenje stranama; </w:t>
      </w:r>
    </w:p>
    <w:p w14:paraId="787A82DF" w14:textId="77777777" w:rsidR="00DD0FA6" w:rsidRPr="00F75710" w:rsidRDefault="00DD0FA6" w:rsidP="00DD0FA6">
      <w:pPr>
        <w:spacing w:line="240" w:lineRule="auto"/>
        <w:ind w:left="1440" w:hanging="630"/>
        <w:contextualSpacing/>
        <w:jc w:val="left"/>
        <w:rPr>
          <w:sz w:val="24"/>
        </w:rPr>
      </w:pPr>
    </w:p>
    <w:p w14:paraId="0EFB99D4" w14:textId="2B0D06A8" w:rsidR="00DD0FA6" w:rsidRPr="00F75710" w:rsidRDefault="00DF0CD5" w:rsidP="00DD0FA6">
      <w:pPr>
        <w:numPr>
          <w:ilvl w:val="0"/>
          <w:numId w:val="26"/>
        </w:numPr>
        <w:spacing w:line="240" w:lineRule="auto"/>
        <w:ind w:left="1440" w:hanging="630"/>
        <w:contextualSpacing/>
        <w:jc w:val="left"/>
        <w:rPr>
          <w:sz w:val="24"/>
        </w:rPr>
      </w:pPr>
      <w:r w:rsidRPr="00F75710">
        <w:rPr>
          <w:sz w:val="24"/>
        </w:rPr>
        <w:t>DA OBJAVI ovo rešenje u Službenom listu, u skladu sa članom 20</w:t>
      </w:r>
      <w:r w:rsidR="00DD0FA6" w:rsidRPr="00F75710">
        <w:rPr>
          <w:sz w:val="24"/>
        </w:rPr>
        <w:t>.4</w:t>
      </w:r>
      <w:r w:rsidRPr="00F75710">
        <w:rPr>
          <w:sz w:val="24"/>
        </w:rPr>
        <w:t xml:space="preserve"> Zakona; </w:t>
      </w:r>
    </w:p>
    <w:p w14:paraId="65491462" w14:textId="77777777" w:rsidR="00DD0FA6" w:rsidRPr="00F75710" w:rsidRDefault="00DD0FA6" w:rsidP="00DD0FA6">
      <w:pPr>
        <w:spacing w:line="240" w:lineRule="auto"/>
        <w:ind w:left="1440" w:hanging="630"/>
        <w:rPr>
          <w:sz w:val="24"/>
        </w:rPr>
      </w:pPr>
    </w:p>
    <w:p w14:paraId="3F9FE08C" w14:textId="774C487B" w:rsidR="00DD0FA6" w:rsidRPr="00F75710" w:rsidRDefault="00DF0CD5" w:rsidP="00DD0FA6">
      <w:pPr>
        <w:numPr>
          <w:ilvl w:val="0"/>
          <w:numId w:val="26"/>
        </w:numPr>
        <w:spacing w:line="240" w:lineRule="auto"/>
        <w:ind w:left="1440" w:hanging="630"/>
        <w:contextualSpacing/>
        <w:jc w:val="left"/>
        <w:rPr>
          <w:sz w:val="24"/>
        </w:rPr>
      </w:pPr>
      <w:r w:rsidRPr="00F75710">
        <w:rPr>
          <w:sz w:val="24"/>
        </w:rPr>
        <w:t xml:space="preserve">Ovo rešenje stupa na snagu odmah. </w:t>
      </w:r>
      <w:r w:rsidR="00DD0FA6" w:rsidRPr="00F75710">
        <w:rPr>
          <w:sz w:val="24"/>
        </w:rPr>
        <w:t xml:space="preserve"> </w:t>
      </w:r>
    </w:p>
    <w:p w14:paraId="737638BE" w14:textId="77777777" w:rsidR="00DD0FA6" w:rsidRPr="00F75710" w:rsidRDefault="00DD0FA6" w:rsidP="007E145F">
      <w:pPr>
        <w:spacing w:line="240" w:lineRule="auto"/>
        <w:rPr>
          <w:sz w:val="24"/>
        </w:rPr>
      </w:pPr>
    </w:p>
    <w:p w14:paraId="196BC1B8" w14:textId="77777777" w:rsidR="00DD0FA6" w:rsidRPr="00F75710" w:rsidRDefault="00DD0FA6" w:rsidP="00721863">
      <w:pPr>
        <w:spacing w:line="240" w:lineRule="auto"/>
        <w:ind w:left="1440" w:hanging="630"/>
        <w:jc w:val="center"/>
        <w:rPr>
          <w:sz w:val="24"/>
        </w:rPr>
      </w:pPr>
    </w:p>
    <w:p w14:paraId="10D6C7C3" w14:textId="18E26DF1" w:rsidR="00DD0FA6" w:rsidRDefault="00DD0FA6" w:rsidP="007E145F">
      <w:pPr>
        <w:spacing w:line="240" w:lineRule="auto"/>
        <w:rPr>
          <w:sz w:val="24"/>
        </w:rPr>
      </w:pPr>
    </w:p>
    <w:p w14:paraId="41A07E8F" w14:textId="63353B90" w:rsidR="00A54E83" w:rsidRDefault="00A54E83" w:rsidP="007E145F">
      <w:pPr>
        <w:spacing w:line="240" w:lineRule="auto"/>
        <w:rPr>
          <w:sz w:val="24"/>
        </w:rPr>
      </w:pPr>
    </w:p>
    <w:p w14:paraId="0C3AE433" w14:textId="77777777" w:rsidR="00A54E83" w:rsidRPr="00F75710" w:rsidRDefault="00A54E83" w:rsidP="007E145F">
      <w:pPr>
        <w:spacing w:line="240" w:lineRule="auto"/>
        <w:rPr>
          <w:sz w:val="24"/>
        </w:rPr>
      </w:pPr>
    </w:p>
    <w:p w14:paraId="1ABA4FBF" w14:textId="78FEF260" w:rsidR="00DD0FA6" w:rsidRPr="00F75710" w:rsidRDefault="00DF0CD5" w:rsidP="00DD0FA6">
      <w:pPr>
        <w:spacing w:line="240" w:lineRule="auto"/>
        <w:jc w:val="left"/>
        <w:rPr>
          <w:b/>
          <w:sz w:val="24"/>
        </w:rPr>
      </w:pPr>
      <w:r w:rsidRPr="00F75710">
        <w:rPr>
          <w:b/>
          <w:sz w:val="24"/>
        </w:rPr>
        <w:t xml:space="preserve">Sudija izvestilac </w:t>
      </w:r>
      <w:r w:rsidR="00DD0FA6" w:rsidRPr="00F75710">
        <w:rPr>
          <w:b/>
          <w:sz w:val="24"/>
        </w:rPr>
        <w:tab/>
      </w:r>
      <w:r w:rsidR="00DD0FA6" w:rsidRPr="00F75710">
        <w:rPr>
          <w:b/>
          <w:sz w:val="24"/>
        </w:rPr>
        <w:tab/>
      </w:r>
      <w:r w:rsidR="00DD0FA6" w:rsidRPr="00F75710">
        <w:rPr>
          <w:b/>
          <w:sz w:val="24"/>
        </w:rPr>
        <w:tab/>
      </w:r>
      <w:r w:rsidRPr="00F75710">
        <w:rPr>
          <w:b/>
          <w:sz w:val="24"/>
        </w:rPr>
        <w:t xml:space="preserve">         </w:t>
      </w:r>
      <w:r w:rsidR="00A54E83">
        <w:rPr>
          <w:b/>
          <w:sz w:val="24"/>
        </w:rPr>
        <w:tab/>
      </w:r>
      <w:r w:rsidR="00A54E83">
        <w:rPr>
          <w:b/>
          <w:sz w:val="24"/>
        </w:rPr>
        <w:tab/>
      </w:r>
      <w:r w:rsidRPr="00F75710">
        <w:rPr>
          <w:b/>
          <w:sz w:val="24"/>
        </w:rPr>
        <w:t xml:space="preserve">Predsednica Ustavnog suda </w:t>
      </w:r>
    </w:p>
    <w:p w14:paraId="6DF8BA5B" w14:textId="77777777" w:rsidR="00DD0FA6" w:rsidRPr="00F75710" w:rsidRDefault="00DD0FA6" w:rsidP="00DD0FA6">
      <w:pPr>
        <w:spacing w:line="240" w:lineRule="auto"/>
        <w:jc w:val="left"/>
        <w:rPr>
          <w:sz w:val="24"/>
        </w:rPr>
      </w:pPr>
    </w:p>
    <w:p w14:paraId="5CAA1DB1" w14:textId="77777777" w:rsidR="00C249AE" w:rsidRPr="00F75710" w:rsidRDefault="00C249AE" w:rsidP="00DD0FA6">
      <w:pPr>
        <w:spacing w:line="240" w:lineRule="auto"/>
        <w:jc w:val="left"/>
        <w:rPr>
          <w:sz w:val="24"/>
        </w:rPr>
      </w:pPr>
    </w:p>
    <w:p w14:paraId="0541E65F" w14:textId="77777777" w:rsidR="00C249AE" w:rsidRPr="00F75710" w:rsidRDefault="00C249AE" w:rsidP="00DD0FA6">
      <w:pPr>
        <w:spacing w:line="240" w:lineRule="auto"/>
        <w:jc w:val="left"/>
        <w:rPr>
          <w:sz w:val="24"/>
        </w:rPr>
      </w:pPr>
    </w:p>
    <w:p w14:paraId="4C2F8089" w14:textId="77777777" w:rsidR="00C249AE" w:rsidRPr="00F75710" w:rsidRDefault="00C249AE" w:rsidP="00DD0FA6">
      <w:pPr>
        <w:spacing w:line="240" w:lineRule="auto"/>
        <w:jc w:val="left"/>
        <w:rPr>
          <w:sz w:val="24"/>
        </w:rPr>
      </w:pPr>
    </w:p>
    <w:p w14:paraId="26EE4489" w14:textId="7DD33F97" w:rsidR="00DD0FA6" w:rsidRPr="009219F0" w:rsidRDefault="00DD0FA6" w:rsidP="00DD0FA6">
      <w:pPr>
        <w:spacing w:line="240" w:lineRule="auto"/>
        <w:jc w:val="left"/>
        <w:rPr>
          <w:sz w:val="24"/>
        </w:rPr>
      </w:pPr>
      <w:r w:rsidRPr="00F75710">
        <w:rPr>
          <w:sz w:val="24"/>
        </w:rPr>
        <w:t>Gresa Caka-</w:t>
      </w:r>
      <w:proofErr w:type="spellStart"/>
      <w:r w:rsidRPr="00F75710">
        <w:rPr>
          <w:sz w:val="24"/>
        </w:rPr>
        <w:t>Nimani</w:t>
      </w:r>
      <w:proofErr w:type="spellEnd"/>
      <w:r w:rsidRPr="00F75710">
        <w:rPr>
          <w:sz w:val="24"/>
        </w:rPr>
        <w:tab/>
      </w:r>
      <w:r w:rsidRPr="00F75710">
        <w:rPr>
          <w:sz w:val="24"/>
        </w:rPr>
        <w:tab/>
      </w:r>
      <w:r w:rsidRPr="00F75710">
        <w:rPr>
          <w:sz w:val="24"/>
        </w:rPr>
        <w:tab/>
        <w:t xml:space="preserve">           </w:t>
      </w:r>
      <w:r w:rsidR="00A54E83">
        <w:rPr>
          <w:sz w:val="24"/>
        </w:rPr>
        <w:tab/>
      </w:r>
      <w:r w:rsidR="00A54E83">
        <w:rPr>
          <w:sz w:val="24"/>
        </w:rPr>
        <w:tab/>
      </w:r>
      <w:r w:rsidRPr="00F75710">
        <w:rPr>
          <w:sz w:val="24"/>
        </w:rPr>
        <w:t>Arta Rama-</w:t>
      </w:r>
      <w:proofErr w:type="spellStart"/>
      <w:r w:rsidRPr="00F75710">
        <w:rPr>
          <w:sz w:val="24"/>
        </w:rPr>
        <w:t>Hajrizi</w:t>
      </w:r>
      <w:proofErr w:type="spellEnd"/>
    </w:p>
    <w:p w14:paraId="2DBBCCF8" w14:textId="25F71880" w:rsidR="00AB2246" w:rsidRPr="009219F0" w:rsidRDefault="00AB2246">
      <w:pPr>
        <w:spacing w:line="240" w:lineRule="auto"/>
        <w:jc w:val="left"/>
        <w:rPr>
          <w:sz w:val="24"/>
        </w:rPr>
      </w:pPr>
    </w:p>
    <w:sectPr w:rsidR="00AB2246" w:rsidRPr="009219F0" w:rsidSect="00BD3910">
      <w:footerReference w:type="default" r:id="rId8"/>
      <w:headerReference w:type="first" r:id="rId9"/>
      <w:footerReference w:type="first" r:id="rId10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10581" w14:textId="77777777" w:rsidR="00E664B0" w:rsidRDefault="00E664B0">
      <w:r>
        <w:separator/>
      </w:r>
    </w:p>
  </w:endnote>
  <w:endnote w:type="continuationSeparator" w:id="0">
    <w:p w14:paraId="1A72BF02" w14:textId="77777777" w:rsidR="00E664B0" w:rsidRDefault="00E6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d3144">
    <w:altName w:val="F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iddenHorzOCl">
    <w:altName w:val="Hidden Horz OC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E7065" w14:textId="77777777" w:rsidR="00A7107B" w:rsidRDefault="00A7107B">
    <w:pPr>
      <w:pStyle w:val="Footer"/>
    </w:pPr>
  </w:p>
  <w:p w14:paraId="56AAC1F5" w14:textId="61A647EA" w:rsidR="00A7107B" w:rsidRDefault="00A7107B" w:rsidP="006C1087">
    <w:pPr>
      <w:pStyle w:val="Footer"/>
      <w:jc w:val="center"/>
      <w:rPr>
        <w:sz w:val="22"/>
        <w:szCs w:val="22"/>
      </w:rPr>
    </w:pPr>
    <w:r w:rsidRPr="00776758">
      <w:rPr>
        <w:sz w:val="22"/>
        <w:szCs w:val="22"/>
      </w:rPr>
      <w:fldChar w:fldCharType="begin"/>
    </w:r>
    <w:r w:rsidRPr="00776758">
      <w:rPr>
        <w:sz w:val="22"/>
        <w:szCs w:val="22"/>
      </w:rPr>
      <w:instrText xml:space="preserve"> PAGE  \* Arabic  \* MERGEFORMAT </w:instrText>
    </w:r>
    <w:r w:rsidRPr="00776758">
      <w:rPr>
        <w:sz w:val="22"/>
        <w:szCs w:val="22"/>
      </w:rPr>
      <w:fldChar w:fldCharType="separate"/>
    </w:r>
    <w:r w:rsidR="0050781D">
      <w:rPr>
        <w:noProof/>
        <w:sz w:val="22"/>
        <w:szCs w:val="22"/>
      </w:rPr>
      <w:t>4</w:t>
    </w:r>
    <w:r w:rsidRPr="00776758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997EB" w14:textId="77777777" w:rsidR="00A7107B" w:rsidRDefault="00A7107B" w:rsidP="00435766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1</w:t>
    </w:r>
  </w:p>
  <w:p w14:paraId="4415C7CC" w14:textId="77777777" w:rsidR="00A7107B" w:rsidRPr="00602D38" w:rsidRDefault="00A7107B" w:rsidP="00C922A2">
    <w:pPr>
      <w:pStyle w:val="Footer"/>
      <w:jc w:val="cen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AF73A" w14:textId="77777777" w:rsidR="00E664B0" w:rsidRDefault="00E664B0">
      <w:r>
        <w:separator/>
      </w:r>
    </w:p>
  </w:footnote>
  <w:footnote w:type="continuationSeparator" w:id="0">
    <w:p w14:paraId="50F287C5" w14:textId="77777777" w:rsidR="00E664B0" w:rsidRDefault="00E66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67453" w14:textId="77777777" w:rsidR="00A7107B" w:rsidRDefault="00A7107B" w:rsidP="00D10204">
    <w:pPr>
      <w:pStyle w:val="Header"/>
      <w:tabs>
        <w:tab w:val="clear" w:pos="4320"/>
        <w:tab w:val="clear" w:pos="8640"/>
        <w:tab w:val="left" w:pos="5191"/>
      </w:tabs>
    </w:pPr>
    <w:r>
      <w:rPr>
        <w:noProof/>
        <w:lang w:val="en-US"/>
      </w:rPr>
      <w:drawing>
        <wp:inline distT="0" distB="0" distL="0" distR="0" wp14:anchorId="40C6C61C" wp14:editId="24AB039B">
          <wp:extent cx="5718175" cy="1921510"/>
          <wp:effectExtent l="19050" t="0" r="0" b="0"/>
          <wp:docPr id="1" name="Picture 1" descr="llogo-vendim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logo-vendime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175" cy="1921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E9F"/>
    <w:multiLevelType w:val="hybridMultilevel"/>
    <w:tmpl w:val="11147A04"/>
    <w:lvl w:ilvl="0" w:tplc="185AA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0DA9"/>
    <w:multiLevelType w:val="hybridMultilevel"/>
    <w:tmpl w:val="7A3A8DEE"/>
    <w:lvl w:ilvl="0" w:tplc="92AEA57E">
      <w:start w:val="75"/>
      <w:numFmt w:val="decimal"/>
      <w:lvlText w:val="%1"/>
      <w:lvlJc w:val="left"/>
      <w:pPr>
        <w:ind w:left="720" w:hanging="360"/>
      </w:pPr>
      <w:rPr>
        <w:rFonts w:hint="default"/>
        <w:color w:val="1122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B07"/>
    <w:multiLevelType w:val="hybridMultilevel"/>
    <w:tmpl w:val="54440964"/>
    <w:lvl w:ilvl="0" w:tplc="0C56AD7E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41348F5"/>
    <w:multiLevelType w:val="hybridMultilevel"/>
    <w:tmpl w:val="64B02928"/>
    <w:lvl w:ilvl="0" w:tplc="A3E05770">
      <w:start w:val="32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90" w:hanging="360"/>
      </w:pPr>
    </w:lvl>
    <w:lvl w:ilvl="2" w:tplc="0407001B" w:tentative="1">
      <w:start w:val="1"/>
      <w:numFmt w:val="lowerRoman"/>
      <w:lvlText w:val="%3."/>
      <w:lvlJc w:val="right"/>
      <w:pPr>
        <w:ind w:left="3510" w:hanging="180"/>
      </w:pPr>
    </w:lvl>
    <w:lvl w:ilvl="3" w:tplc="0407000F" w:tentative="1">
      <w:start w:val="1"/>
      <w:numFmt w:val="decimal"/>
      <w:lvlText w:val="%4."/>
      <w:lvlJc w:val="left"/>
      <w:pPr>
        <w:ind w:left="4230" w:hanging="360"/>
      </w:pPr>
    </w:lvl>
    <w:lvl w:ilvl="4" w:tplc="04070019" w:tentative="1">
      <w:start w:val="1"/>
      <w:numFmt w:val="lowerLetter"/>
      <w:lvlText w:val="%5."/>
      <w:lvlJc w:val="left"/>
      <w:pPr>
        <w:ind w:left="4950" w:hanging="360"/>
      </w:pPr>
    </w:lvl>
    <w:lvl w:ilvl="5" w:tplc="0407001B" w:tentative="1">
      <w:start w:val="1"/>
      <w:numFmt w:val="lowerRoman"/>
      <w:lvlText w:val="%6."/>
      <w:lvlJc w:val="right"/>
      <w:pPr>
        <w:ind w:left="5670" w:hanging="180"/>
      </w:pPr>
    </w:lvl>
    <w:lvl w:ilvl="6" w:tplc="0407000F" w:tentative="1">
      <w:start w:val="1"/>
      <w:numFmt w:val="decimal"/>
      <w:lvlText w:val="%7."/>
      <w:lvlJc w:val="left"/>
      <w:pPr>
        <w:ind w:left="6390" w:hanging="360"/>
      </w:pPr>
    </w:lvl>
    <w:lvl w:ilvl="7" w:tplc="04070019" w:tentative="1">
      <w:start w:val="1"/>
      <w:numFmt w:val="lowerLetter"/>
      <w:lvlText w:val="%8."/>
      <w:lvlJc w:val="left"/>
      <w:pPr>
        <w:ind w:left="7110" w:hanging="360"/>
      </w:pPr>
    </w:lvl>
    <w:lvl w:ilvl="8" w:tplc="0407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1C953C52"/>
    <w:multiLevelType w:val="hybridMultilevel"/>
    <w:tmpl w:val="CC14B142"/>
    <w:lvl w:ilvl="0" w:tplc="185AA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75BCB"/>
    <w:multiLevelType w:val="hybridMultilevel"/>
    <w:tmpl w:val="1AE2B3E0"/>
    <w:lvl w:ilvl="0" w:tplc="3BF8240C">
      <w:start w:val="1"/>
      <w:numFmt w:val="decimal"/>
      <w:lvlText w:val="%1."/>
      <w:lvlJc w:val="left"/>
      <w:pPr>
        <w:ind w:left="810" w:hanging="360"/>
      </w:pPr>
      <w:rPr>
        <w:rFonts w:ascii="Georgia" w:hAnsi="Georgia" w:hint="default"/>
        <w:b w:val="0"/>
        <w:i w:val="0"/>
        <w:sz w:val="24"/>
        <w:szCs w:val="24"/>
      </w:rPr>
    </w:lvl>
    <w:lvl w:ilvl="1" w:tplc="8A22E3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478AC"/>
    <w:multiLevelType w:val="hybridMultilevel"/>
    <w:tmpl w:val="0950B1CE"/>
    <w:lvl w:ilvl="0" w:tplc="D0F60ACA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6D3589"/>
    <w:multiLevelType w:val="hybridMultilevel"/>
    <w:tmpl w:val="13A856AA"/>
    <w:lvl w:ilvl="0" w:tplc="3DC6603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49B0414"/>
    <w:multiLevelType w:val="hybridMultilevel"/>
    <w:tmpl w:val="4C6EA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D775C"/>
    <w:multiLevelType w:val="hybridMultilevel"/>
    <w:tmpl w:val="756C4AF8"/>
    <w:lvl w:ilvl="0" w:tplc="80C0C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b w:val="0"/>
        <w:i w:val="0"/>
        <w:color w:val="000000" w:themeColor="text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AA1621"/>
    <w:multiLevelType w:val="hybridMultilevel"/>
    <w:tmpl w:val="11147A04"/>
    <w:lvl w:ilvl="0" w:tplc="185AA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44774"/>
    <w:multiLevelType w:val="hybridMultilevel"/>
    <w:tmpl w:val="11147A04"/>
    <w:lvl w:ilvl="0" w:tplc="185AA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7147F"/>
    <w:multiLevelType w:val="hybridMultilevel"/>
    <w:tmpl w:val="11147A04"/>
    <w:lvl w:ilvl="0" w:tplc="185AA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D780D"/>
    <w:multiLevelType w:val="hybridMultilevel"/>
    <w:tmpl w:val="BCFC95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E5981"/>
    <w:multiLevelType w:val="hybridMultilevel"/>
    <w:tmpl w:val="9030288A"/>
    <w:lvl w:ilvl="0" w:tplc="203864E8">
      <w:start w:val="129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921D3"/>
    <w:multiLevelType w:val="hybridMultilevel"/>
    <w:tmpl w:val="7CE27BBE"/>
    <w:lvl w:ilvl="0" w:tplc="5A861E8E">
      <w:start w:val="2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14D26"/>
    <w:multiLevelType w:val="hybridMultilevel"/>
    <w:tmpl w:val="11147A04"/>
    <w:lvl w:ilvl="0" w:tplc="185AA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F64F1"/>
    <w:multiLevelType w:val="hybridMultilevel"/>
    <w:tmpl w:val="11147A04"/>
    <w:lvl w:ilvl="0" w:tplc="185AA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3351B"/>
    <w:multiLevelType w:val="hybridMultilevel"/>
    <w:tmpl w:val="04A0D3A6"/>
    <w:lvl w:ilvl="0" w:tplc="8B001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A03CB"/>
    <w:multiLevelType w:val="hybridMultilevel"/>
    <w:tmpl w:val="F46EC934"/>
    <w:lvl w:ilvl="0" w:tplc="3014FC7E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40A89"/>
    <w:multiLevelType w:val="hybridMultilevel"/>
    <w:tmpl w:val="A008C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A6CBA"/>
    <w:multiLevelType w:val="hybridMultilevel"/>
    <w:tmpl w:val="35D82476"/>
    <w:lvl w:ilvl="0" w:tplc="E9B43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D491F"/>
    <w:multiLevelType w:val="hybridMultilevel"/>
    <w:tmpl w:val="FB5237AE"/>
    <w:lvl w:ilvl="0" w:tplc="5D1A2F96">
      <w:start w:val="1"/>
      <w:numFmt w:val="decimal"/>
      <w:lvlText w:val="%1."/>
      <w:lvlJc w:val="left"/>
      <w:pPr>
        <w:ind w:left="540" w:hanging="360"/>
      </w:pPr>
      <w:rPr>
        <w:rFonts w:ascii="Georgia" w:hAnsi="Georgia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C6B05"/>
    <w:multiLevelType w:val="hybridMultilevel"/>
    <w:tmpl w:val="8DE8787E"/>
    <w:lvl w:ilvl="0" w:tplc="185AA922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8A22E3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DC1D62"/>
    <w:multiLevelType w:val="hybridMultilevel"/>
    <w:tmpl w:val="D380791A"/>
    <w:lvl w:ilvl="0" w:tplc="F14A34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A6F7B"/>
    <w:multiLevelType w:val="hybridMultilevel"/>
    <w:tmpl w:val="FE04AC88"/>
    <w:lvl w:ilvl="0" w:tplc="A3E05770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E0754"/>
    <w:multiLevelType w:val="hybridMultilevel"/>
    <w:tmpl w:val="A3F8F8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E35569"/>
    <w:multiLevelType w:val="hybridMultilevel"/>
    <w:tmpl w:val="E0AA5460"/>
    <w:lvl w:ilvl="0" w:tplc="92AEA57E">
      <w:start w:val="75"/>
      <w:numFmt w:val="decimal"/>
      <w:lvlText w:val="%1"/>
      <w:lvlJc w:val="left"/>
      <w:pPr>
        <w:ind w:left="720" w:hanging="360"/>
      </w:pPr>
      <w:rPr>
        <w:rFonts w:hint="default"/>
        <w:color w:val="112233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112233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F273B"/>
    <w:multiLevelType w:val="hybridMultilevel"/>
    <w:tmpl w:val="11147A04"/>
    <w:lvl w:ilvl="0" w:tplc="185AA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63ACB"/>
    <w:multiLevelType w:val="hybridMultilevel"/>
    <w:tmpl w:val="C6505EC2"/>
    <w:lvl w:ilvl="0" w:tplc="C8108CDA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8"/>
  </w:num>
  <w:num w:numId="5">
    <w:abstractNumId w:val="4"/>
  </w:num>
  <w:num w:numId="6">
    <w:abstractNumId w:val="27"/>
  </w:num>
  <w:num w:numId="7">
    <w:abstractNumId w:val="1"/>
  </w:num>
  <w:num w:numId="8">
    <w:abstractNumId w:val="19"/>
  </w:num>
  <w:num w:numId="9">
    <w:abstractNumId w:val="26"/>
  </w:num>
  <w:num w:numId="10">
    <w:abstractNumId w:val="12"/>
  </w:num>
  <w:num w:numId="11">
    <w:abstractNumId w:val="28"/>
  </w:num>
  <w:num w:numId="12">
    <w:abstractNumId w:val="11"/>
  </w:num>
  <w:num w:numId="13">
    <w:abstractNumId w:val="16"/>
  </w:num>
  <w:num w:numId="14">
    <w:abstractNumId w:val="10"/>
  </w:num>
  <w:num w:numId="15">
    <w:abstractNumId w:val="18"/>
  </w:num>
  <w:num w:numId="16">
    <w:abstractNumId w:val="0"/>
  </w:num>
  <w:num w:numId="17">
    <w:abstractNumId w:val="17"/>
  </w:num>
  <w:num w:numId="18">
    <w:abstractNumId w:val="2"/>
  </w:num>
  <w:num w:numId="19">
    <w:abstractNumId w:val="14"/>
  </w:num>
  <w:num w:numId="20">
    <w:abstractNumId w:val="13"/>
  </w:num>
  <w:num w:numId="21">
    <w:abstractNumId w:val="25"/>
  </w:num>
  <w:num w:numId="22">
    <w:abstractNumId w:val="3"/>
  </w:num>
  <w:num w:numId="23">
    <w:abstractNumId w:val="9"/>
  </w:num>
  <w:num w:numId="24">
    <w:abstractNumId w:val="23"/>
  </w:num>
  <w:num w:numId="25">
    <w:abstractNumId w:val="6"/>
  </w:num>
  <w:num w:numId="26">
    <w:abstractNumId w:val="21"/>
  </w:num>
  <w:num w:numId="27">
    <w:abstractNumId w:val="20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4"/>
  </w:num>
  <w:num w:numId="31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CF"/>
    <w:rsid w:val="00000067"/>
    <w:rsid w:val="000008BE"/>
    <w:rsid w:val="00001ED3"/>
    <w:rsid w:val="00002093"/>
    <w:rsid w:val="00002E1A"/>
    <w:rsid w:val="000032D5"/>
    <w:rsid w:val="00004056"/>
    <w:rsid w:val="000044F1"/>
    <w:rsid w:val="0000587F"/>
    <w:rsid w:val="00006555"/>
    <w:rsid w:val="00006C04"/>
    <w:rsid w:val="00006D54"/>
    <w:rsid w:val="00010044"/>
    <w:rsid w:val="0001132A"/>
    <w:rsid w:val="000118E7"/>
    <w:rsid w:val="00011A6D"/>
    <w:rsid w:val="00011F5C"/>
    <w:rsid w:val="00012482"/>
    <w:rsid w:val="00012D27"/>
    <w:rsid w:val="000130EF"/>
    <w:rsid w:val="00013377"/>
    <w:rsid w:val="00020099"/>
    <w:rsid w:val="00020224"/>
    <w:rsid w:val="00021161"/>
    <w:rsid w:val="000222E2"/>
    <w:rsid w:val="00022B32"/>
    <w:rsid w:val="00023623"/>
    <w:rsid w:val="00023B72"/>
    <w:rsid w:val="00024047"/>
    <w:rsid w:val="00025719"/>
    <w:rsid w:val="000261BE"/>
    <w:rsid w:val="00026DB0"/>
    <w:rsid w:val="00027C7D"/>
    <w:rsid w:val="000309F4"/>
    <w:rsid w:val="0003359D"/>
    <w:rsid w:val="00034B2E"/>
    <w:rsid w:val="000355F7"/>
    <w:rsid w:val="00036124"/>
    <w:rsid w:val="00037F5D"/>
    <w:rsid w:val="000406EF"/>
    <w:rsid w:val="00040923"/>
    <w:rsid w:val="000412D3"/>
    <w:rsid w:val="00041645"/>
    <w:rsid w:val="0004207D"/>
    <w:rsid w:val="00042102"/>
    <w:rsid w:val="00042D2D"/>
    <w:rsid w:val="000438E6"/>
    <w:rsid w:val="00045617"/>
    <w:rsid w:val="000464B5"/>
    <w:rsid w:val="000464FB"/>
    <w:rsid w:val="00047812"/>
    <w:rsid w:val="000478EC"/>
    <w:rsid w:val="00050293"/>
    <w:rsid w:val="00053663"/>
    <w:rsid w:val="000539B3"/>
    <w:rsid w:val="000540E8"/>
    <w:rsid w:val="0005452D"/>
    <w:rsid w:val="00054763"/>
    <w:rsid w:val="000548A3"/>
    <w:rsid w:val="000561D3"/>
    <w:rsid w:val="0005644D"/>
    <w:rsid w:val="000568EE"/>
    <w:rsid w:val="00056C2E"/>
    <w:rsid w:val="000571A3"/>
    <w:rsid w:val="00057749"/>
    <w:rsid w:val="000603B5"/>
    <w:rsid w:val="00060B6D"/>
    <w:rsid w:val="000613C9"/>
    <w:rsid w:val="00061662"/>
    <w:rsid w:val="00062B51"/>
    <w:rsid w:val="000634E0"/>
    <w:rsid w:val="00064ACE"/>
    <w:rsid w:val="00065FD9"/>
    <w:rsid w:val="00067707"/>
    <w:rsid w:val="0007058F"/>
    <w:rsid w:val="000717A0"/>
    <w:rsid w:val="00072F66"/>
    <w:rsid w:val="00073E7E"/>
    <w:rsid w:val="00073FEE"/>
    <w:rsid w:val="0007417E"/>
    <w:rsid w:val="000759D9"/>
    <w:rsid w:val="00075E52"/>
    <w:rsid w:val="00076B66"/>
    <w:rsid w:val="00077DF5"/>
    <w:rsid w:val="00077F82"/>
    <w:rsid w:val="00080000"/>
    <w:rsid w:val="00080A16"/>
    <w:rsid w:val="00081752"/>
    <w:rsid w:val="00081BBD"/>
    <w:rsid w:val="000825F4"/>
    <w:rsid w:val="00082E81"/>
    <w:rsid w:val="000832E1"/>
    <w:rsid w:val="00083AEC"/>
    <w:rsid w:val="00084214"/>
    <w:rsid w:val="0008443D"/>
    <w:rsid w:val="00085CF2"/>
    <w:rsid w:val="0008631D"/>
    <w:rsid w:val="00086322"/>
    <w:rsid w:val="000865AD"/>
    <w:rsid w:val="000870C5"/>
    <w:rsid w:val="00087F32"/>
    <w:rsid w:val="000908D1"/>
    <w:rsid w:val="00090B33"/>
    <w:rsid w:val="000910DB"/>
    <w:rsid w:val="00091800"/>
    <w:rsid w:val="00092EC9"/>
    <w:rsid w:val="00093CD5"/>
    <w:rsid w:val="00093FE8"/>
    <w:rsid w:val="00094172"/>
    <w:rsid w:val="000954E1"/>
    <w:rsid w:val="0009550F"/>
    <w:rsid w:val="00096BF0"/>
    <w:rsid w:val="00096F3F"/>
    <w:rsid w:val="000970EA"/>
    <w:rsid w:val="000976B4"/>
    <w:rsid w:val="000976E8"/>
    <w:rsid w:val="0009799E"/>
    <w:rsid w:val="00097ADB"/>
    <w:rsid w:val="00097EB9"/>
    <w:rsid w:val="000A0556"/>
    <w:rsid w:val="000A0FEC"/>
    <w:rsid w:val="000A103D"/>
    <w:rsid w:val="000A103F"/>
    <w:rsid w:val="000A283B"/>
    <w:rsid w:val="000A2888"/>
    <w:rsid w:val="000A30F1"/>
    <w:rsid w:val="000A588E"/>
    <w:rsid w:val="000A7546"/>
    <w:rsid w:val="000B19D2"/>
    <w:rsid w:val="000B2482"/>
    <w:rsid w:val="000B2D82"/>
    <w:rsid w:val="000B3608"/>
    <w:rsid w:val="000B3981"/>
    <w:rsid w:val="000B486F"/>
    <w:rsid w:val="000B4E71"/>
    <w:rsid w:val="000B4ECE"/>
    <w:rsid w:val="000B58CF"/>
    <w:rsid w:val="000B5BCD"/>
    <w:rsid w:val="000B6081"/>
    <w:rsid w:val="000B60EC"/>
    <w:rsid w:val="000B79BF"/>
    <w:rsid w:val="000B7B2B"/>
    <w:rsid w:val="000C0116"/>
    <w:rsid w:val="000C07D6"/>
    <w:rsid w:val="000C19C8"/>
    <w:rsid w:val="000C1FD2"/>
    <w:rsid w:val="000C26CF"/>
    <w:rsid w:val="000C2E7B"/>
    <w:rsid w:val="000C43AA"/>
    <w:rsid w:val="000C704A"/>
    <w:rsid w:val="000C716E"/>
    <w:rsid w:val="000C7379"/>
    <w:rsid w:val="000C7450"/>
    <w:rsid w:val="000C7CAC"/>
    <w:rsid w:val="000D0631"/>
    <w:rsid w:val="000D12D9"/>
    <w:rsid w:val="000D2AC5"/>
    <w:rsid w:val="000D35AE"/>
    <w:rsid w:val="000D3B5E"/>
    <w:rsid w:val="000D4CEB"/>
    <w:rsid w:val="000D5C4C"/>
    <w:rsid w:val="000D5D01"/>
    <w:rsid w:val="000D6038"/>
    <w:rsid w:val="000D60FC"/>
    <w:rsid w:val="000E03A5"/>
    <w:rsid w:val="000E2391"/>
    <w:rsid w:val="000E29A2"/>
    <w:rsid w:val="000E2DCF"/>
    <w:rsid w:val="000E3930"/>
    <w:rsid w:val="000E3BF9"/>
    <w:rsid w:val="000E68CB"/>
    <w:rsid w:val="000E7F02"/>
    <w:rsid w:val="000F1841"/>
    <w:rsid w:val="000F2045"/>
    <w:rsid w:val="000F21B8"/>
    <w:rsid w:val="000F246C"/>
    <w:rsid w:val="000F2D9D"/>
    <w:rsid w:val="000F3028"/>
    <w:rsid w:val="000F32BB"/>
    <w:rsid w:val="000F3C9E"/>
    <w:rsid w:val="000F5359"/>
    <w:rsid w:val="000F5775"/>
    <w:rsid w:val="000F5F6F"/>
    <w:rsid w:val="000F5F8B"/>
    <w:rsid w:val="001001F0"/>
    <w:rsid w:val="00100F07"/>
    <w:rsid w:val="00102DD2"/>
    <w:rsid w:val="001034CF"/>
    <w:rsid w:val="00103A56"/>
    <w:rsid w:val="001046C9"/>
    <w:rsid w:val="00104987"/>
    <w:rsid w:val="00106248"/>
    <w:rsid w:val="00106699"/>
    <w:rsid w:val="001105D9"/>
    <w:rsid w:val="001106D9"/>
    <w:rsid w:val="00110A4F"/>
    <w:rsid w:val="00110B94"/>
    <w:rsid w:val="0011124E"/>
    <w:rsid w:val="00111A5E"/>
    <w:rsid w:val="00111D0C"/>
    <w:rsid w:val="00111FDF"/>
    <w:rsid w:val="00112CFC"/>
    <w:rsid w:val="00113851"/>
    <w:rsid w:val="001138A1"/>
    <w:rsid w:val="00113BBC"/>
    <w:rsid w:val="001153F9"/>
    <w:rsid w:val="001163FA"/>
    <w:rsid w:val="0011728F"/>
    <w:rsid w:val="001201BF"/>
    <w:rsid w:val="00120D0C"/>
    <w:rsid w:val="00120DE2"/>
    <w:rsid w:val="00120DF9"/>
    <w:rsid w:val="00121BEA"/>
    <w:rsid w:val="00122BEF"/>
    <w:rsid w:val="00122FAB"/>
    <w:rsid w:val="00123087"/>
    <w:rsid w:val="001231DA"/>
    <w:rsid w:val="00124055"/>
    <w:rsid w:val="00124124"/>
    <w:rsid w:val="001255F7"/>
    <w:rsid w:val="00125A88"/>
    <w:rsid w:val="00125BDF"/>
    <w:rsid w:val="00126587"/>
    <w:rsid w:val="0012663C"/>
    <w:rsid w:val="0012709D"/>
    <w:rsid w:val="001270A2"/>
    <w:rsid w:val="0012749B"/>
    <w:rsid w:val="00130248"/>
    <w:rsid w:val="00132050"/>
    <w:rsid w:val="00133248"/>
    <w:rsid w:val="00133F07"/>
    <w:rsid w:val="0013407F"/>
    <w:rsid w:val="001351D3"/>
    <w:rsid w:val="0013565B"/>
    <w:rsid w:val="00135C13"/>
    <w:rsid w:val="0013643A"/>
    <w:rsid w:val="00136855"/>
    <w:rsid w:val="001370C0"/>
    <w:rsid w:val="001370F7"/>
    <w:rsid w:val="00137201"/>
    <w:rsid w:val="00140350"/>
    <w:rsid w:val="001404BC"/>
    <w:rsid w:val="001411F9"/>
    <w:rsid w:val="00141E5F"/>
    <w:rsid w:val="00142C89"/>
    <w:rsid w:val="00144680"/>
    <w:rsid w:val="00144866"/>
    <w:rsid w:val="00145544"/>
    <w:rsid w:val="00145C17"/>
    <w:rsid w:val="00145FFA"/>
    <w:rsid w:val="00146876"/>
    <w:rsid w:val="00147731"/>
    <w:rsid w:val="00151B6F"/>
    <w:rsid w:val="001528B6"/>
    <w:rsid w:val="00152BA3"/>
    <w:rsid w:val="00152C1B"/>
    <w:rsid w:val="001531FF"/>
    <w:rsid w:val="0015469F"/>
    <w:rsid w:val="00155837"/>
    <w:rsid w:val="0015601B"/>
    <w:rsid w:val="00157C60"/>
    <w:rsid w:val="00157E32"/>
    <w:rsid w:val="00160650"/>
    <w:rsid w:val="001609BC"/>
    <w:rsid w:val="00160C68"/>
    <w:rsid w:val="00161C0E"/>
    <w:rsid w:val="001622E7"/>
    <w:rsid w:val="00162958"/>
    <w:rsid w:val="00162C0A"/>
    <w:rsid w:val="00163B11"/>
    <w:rsid w:val="00163C00"/>
    <w:rsid w:val="00163EB1"/>
    <w:rsid w:val="00163F03"/>
    <w:rsid w:val="001641B5"/>
    <w:rsid w:val="001648B6"/>
    <w:rsid w:val="0016498A"/>
    <w:rsid w:val="00164C85"/>
    <w:rsid w:val="00166615"/>
    <w:rsid w:val="00166746"/>
    <w:rsid w:val="0016674D"/>
    <w:rsid w:val="001704B1"/>
    <w:rsid w:val="001707D1"/>
    <w:rsid w:val="0017381C"/>
    <w:rsid w:val="00173DCC"/>
    <w:rsid w:val="00174C1F"/>
    <w:rsid w:val="001758C1"/>
    <w:rsid w:val="00176A15"/>
    <w:rsid w:val="00177653"/>
    <w:rsid w:val="001800C4"/>
    <w:rsid w:val="00180D1D"/>
    <w:rsid w:val="00181CCD"/>
    <w:rsid w:val="00182BDB"/>
    <w:rsid w:val="001834D7"/>
    <w:rsid w:val="00183DCC"/>
    <w:rsid w:val="00184814"/>
    <w:rsid w:val="00184E4F"/>
    <w:rsid w:val="00185326"/>
    <w:rsid w:val="00185B75"/>
    <w:rsid w:val="0019040B"/>
    <w:rsid w:val="00190B93"/>
    <w:rsid w:val="00190E88"/>
    <w:rsid w:val="00190F4D"/>
    <w:rsid w:val="00191638"/>
    <w:rsid w:val="00191927"/>
    <w:rsid w:val="00191A92"/>
    <w:rsid w:val="00192AFF"/>
    <w:rsid w:val="00192FB1"/>
    <w:rsid w:val="001938A1"/>
    <w:rsid w:val="001942EF"/>
    <w:rsid w:val="00195E0F"/>
    <w:rsid w:val="0019602E"/>
    <w:rsid w:val="00197478"/>
    <w:rsid w:val="00197D66"/>
    <w:rsid w:val="00197DEF"/>
    <w:rsid w:val="001A016E"/>
    <w:rsid w:val="001A0B8D"/>
    <w:rsid w:val="001A0E0A"/>
    <w:rsid w:val="001A20D2"/>
    <w:rsid w:val="001A228A"/>
    <w:rsid w:val="001A2DD7"/>
    <w:rsid w:val="001A324D"/>
    <w:rsid w:val="001A337F"/>
    <w:rsid w:val="001A35D9"/>
    <w:rsid w:val="001A4C6A"/>
    <w:rsid w:val="001A542F"/>
    <w:rsid w:val="001A5674"/>
    <w:rsid w:val="001A6010"/>
    <w:rsid w:val="001A632E"/>
    <w:rsid w:val="001A6D9A"/>
    <w:rsid w:val="001B07F7"/>
    <w:rsid w:val="001B0ED5"/>
    <w:rsid w:val="001B11C0"/>
    <w:rsid w:val="001B1230"/>
    <w:rsid w:val="001B1567"/>
    <w:rsid w:val="001B1881"/>
    <w:rsid w:val="001B1A19"/>
    <w:rsid w:val="001B1E9A"/>
    <w:rsid w:val="001B1ECB"/>
    <w:rsid w:val="001B2885"/>
    <w:rsid w:val="001B3DFB"/>
    <w:rsid w:val="001B4A84"/>
    <w:rsid w:val="001B4F8B"/>
    <w:rsid w:val="001B61F2"/>
    <w:rsid w:val="001B690B"/>
    <w:rsid w:val="001B7992"/>
    <w:rsid w:val="001B7DAE"/>
    <w:rsid w:val="001C018A"/>
    <w:rsid w:val="001C1556"/>
    <w:rsid w:val="001C16BE"/>
    <w:rsid w:val="001C1B4E"/>
    <w:rsid w:val="001C3489"/>
    <w:rsid w:val="001C3B5C"/>
    <w:rsid w:val="001C3C43"/>
    <w:rsid w:val="001C3FDE"/>
    <w:rsid w:val="001C428E"/>
    <w:rsid w:val="001C4350"/>
    <w:rsid w:val="001C4810"/>
    <w:rsid w:val="001C4F92"/>
    <w:rsid w:val="001C575A"/>
    <w:rsid w:val="001C59F8"/>
    <w:rsid w:val="001C6809"/>
    <w:rsid w:val="001C75F7"/>
    <w:rsid w:val="001D241C"/>
    <w:rsid w:val="001D2748"/>
    <w:rsid w:val="001D33D4"/>
    <w:rsid w:val="001D38DF"/>
    <w:rsid w:val="001D4956"/>
    <w:rsid w:val="001D4B45"/>
    <w:rsid w:val="001D52FA"/>
    <w:rsid w:val="001D57D0"/>
    <w:rsid w:val="001D57DA"/>
    <w:rsid w:val="001D594D"/>
    <w:rsid w:val="001D5983"/>
    <w:rsid w:val="001D6AFC"/>
    <w:rsid w:val="001D7127"/>
    <w:rsid w:val="001D7162"/>
    <w:rsid w:val="001D7A71"/>
    <w:rsid w:val="001E0133"/>
    <w:rsid w:val="001E0288"/>
    <w:rsid w:val="001E0527"/>
    <w:rsid w:val="001E05E9"/>
    <w:rsid w:val="001E153D"/>
    <w:rsid w:val="001E1F5B"/>
    <w:rsid w:val="001E26B9"/>
    <w:rsid w:val="001E2EF3"/>
    <w:rsid w:val="001E3966"/>
    <w:rsid w:val="001E5578"/>
    <w:rsid w:val="001E602A"/>
    <w:rsid w:val="001E63A0"/>
    <w:rsid w:val="001E67ED"/>
    <w:rsid w:val="001F05CD"/>
    <w:rsid w:val="001F13F3"/>
    <w:rsid w:val="001F15DD"/>
    <w:rsid w:val="001F26C3"/>
    <w:rsid w:val="001F3112"/>
    <w:rsid w:val="001F3164"/>
    <w:rsid w:val="001F45EF"/>
    <w:rsid w:val="001F54D7"/>
    <w:rsid w:val="001F5522"/>
    <w:rsid w:val="001F5FDB"/>
    <w:rsid w:val="00200797"/>
    <w:rsid w:val="00200E86"/>
    <w:rsid w:val="00201491"/>
    <w:rsid w:val="00201A7D"/>
    <w:rsid w:val="00201F0E"/>
    <w:rsid w:val="00202AB5"/>
    <w:rsid w:val="00202E89"/>
    <w:rsid w:val="0020335C"/>
    <w:rsid w:val="0020364A"/>
    <w:rsid w:val="0020367D"/>
    <w:rsid w:val="00204F66"/>
    <w:rsid w:val="00205603"/>
    <w:rsid w:val="00205691"/>
    <w:rsid w:val="0020586C"/>
    <w:rsid w:val="0020597A"/>
    <w:rsid w:val="002059AC"/>
    <w:rsid w:val="002075D1"/>
    <w:rsid w:val="002075FB"/>
    <w:rsid w:val="00207FCB"/>
    <w:rsid w:val="002106CF"/>
    <w:rsid w:val="00211ED9"/>
    <w:rsid w:val="0021258D"/>
    <w:rsid w:val="002125FC"/>
    <w:rsid w:val="0021371B"/>
    <w:rsid w:val="00213B2C"/>
    <w:rsid w:val="0021411B"/>
    <w:rsid w:val="002141F3"/>
    <w:rsid w:val="00215632"/>
    <w:rsid w:val="00215932"/>
    <w:rsid w:val="00216688"/>
    <w:rsid w:val="002167D9"/>
    <w:rsid w:val="00216920"/>
    <w:rsid w:val="00220659"/>
    <w:rsid w:val="00220EFB"/>
    <w:rsid w:val="00220F85"/>
    <w:rsid w:val="0022128C"/>
    <w:rsid w:val="00221821"/>
    <w:rsid w:val="00221C29"/>
    <w:rsid w:val="00221F2D"/>
    <w:rsid w:val="002227CB"/>
    <w:rsid w:val="00222AD1"/>
    <w:rsid w:val="00222C97"/>
    <w:rsid w:val="002245E9"/>
    <w:rsid w:val="002276B4"/>
    <w:rsid w:val="00227AF2"/>
    <w:rsid w:val="00230DBB"/>
    <w:rsid w:val="002313EB"/>
    <w:rsid w:val="002321BC"/>
    <w:rsid w:val="00232838"/>
    <w:rsid w:val="00232A08"/>
    <w:rsid w:val="00233E69"/>
    <w:rsid w:val="00235351"/>
    <w:rsid w:val="002362D0"/>
    <w:rsid w:val="0023794C"/>
    <w:rsid w:val="00240315"/>
    <w:rsid w:val="0024157F"/>
    <w:rsid w:val="00242C71"/>
    <w:rsid w:val="00243B93"/>
    <w:rsid w:val="00243ECB"/>
    <w:rsid w:val="00245D6C"/>
    <w:rsid w:val="00247528"/>
    <w:rsid w:val="00247F59"/>
    <w:rsid w:val="0025149A"/>
    <w:rsid w:val="00251663"/>
    <w:rsid w:val="00251D4E"/>
    <w:rsid w:val="00252384"/>
    <w:rsid w:val="002525CB"/>
    <w:rsid w:val="00252665"/>
    <w:rsid w:val="00253DDE"/>
    <w:rsid w:val="00253FFD"/>
    <w:rsid w:val="0025599C"/>
    <w:rsid w:val="002559AB"/>
    <w:rsid w:val="00255AF4"/>
    <w:rsid w:val="00255D07"/>
    <w:rsid w:val="00256F6C"/>
    <w:rsid w:val="002572F8"/>
    <w:rsid w:val="00257A3C"/>
    <w:rsid w:val="00257D6C"/>
    <w:rsid w:val="00260365"/>
    <w:rsid w:val="00262F9D"/>
    <w:rsid w:val="00263354"/>
    <w:rsid w:val="002635D1"/>
    <w:rsid w:val="002646E7"/>
    <w:rsid w:val="0026484D"/>
    <w:rsid w:val="00264ED7"/>
    <w:rsid w:val="00264EF8"/>
    <w:rsid w:val="00266353"/>
    <w:rsid w:val="00266625"/>
    <w:rsid w:val="00270A51"/>
    <w:rsid w:val="00270C67"/>
    <w:rsid w:val="0027127E"/>
    <w:rsid w:val="002717A8"/>
    <w:rsid w:val="002718F6"/>
    <w:rsid w:val="00271CF2"/>
    <w:rsid w:val="0027370B"/>
    <w:rsid w:val="002743A9"/>
    <w:rsid w:val="0027467A"/>
    <w:rsid w:val="0027502D"/>
    <w:rsid w:val="002752D7"/>
    <w:rsid w:val="0027538A"/>
    <w:rsid w:val="002754BB"/>
    <w:rsid w:val="0027659B"/>
    <w:rsid w:val="00276CE4"/>
    <w:rsid w:val="00276F34"/>
    <w:rsid w:val="002776EF"/>
    <w:rsid w:val="00277AA7"/>
    <w:rsid w:val="00277DB6"/>
    <w:rsid w:val="00280699"/>
    <w:rsid w:val="00280B17"/>
    <w:rsid w:val="00280EA3"/>
    <w:rsid w:val="00280F40"/>
    <w:rsid w:val="00282A44"/>
    <w:rsid w:val="00283F28"/>
    <w:rsid w:val="00284434"/>
    <w:rsid w:val="00284BCD"/>
    <w:rsid w:val="00284C17"/>
    <w:rsid w:val="00284F74"/>
    <w:rsid w:val="002852A5"/>
    <w:rsid w:val="00286382"/>
    <w:rsid w:val="0028693E"/>
    <w:rsid w:val="00286C6D"/>
    <w:rsid w:val="00286DEC"/>
    <w:rsid w:val="00287BDF"/>
    <w:rsid w:val="002926A0"/>
    <w:rsid w:val="0029277F"/>
    <w:rsid w:val="0029345F"/>
    <w:rsid w:val="00293467"/>
    <w:rsid w:val="00294B2F"/>
    <w:rsid w:val="00295944"/>
    <w:rsid w:val="00296635"/>
    <w:rsid w:val="00296DB8"/>
    <w:rsid w:val="0029708A"/>
    <w:rsid w:val="002975AC"/>
    <w:rsid w:val="002A0006"/>
    <w:rsid w:val="002A1620"/>
    <w:rsid w:val="002A184F"/>
    <w:rsid w:val="002A1BD1"/>
    <w:rsid w:val="002A2B17"/>
    <w:rsid w:val="002A3344"/>
    <w:rsid w:val="002A3C24"/>
    <w:rsid w:val="002A4AB6"/>
    <w:rsid w:val="002A64CC"/>
    <w:rsid w:val="002A7334"/>
    <w:rsid w:val="002A7520"/>
    <w:rsid w:val="002B05E0"/>
    <w:rsid w:val="002B0CC3"/>
    <w:rsid w:val="002B11B5"/>
    <w:rsid w:val="002B20ED"/>
    <w:rsid w:val="002B2540"/>
    <w:rsid w:val="002B2982"/>
    <w:rsid w:val="002B3689"/>
    <w:rsid w:val="002B3A9E"/>
    <w:rsid w:val="002B4086"/>
    <w:rsid w:val="002B462F"/>
    <w:rsid w:val="002B4D7C"/>
    <w:rsid w:val="002B4DE4"/>
    <w:rsid w:val="002B5155"/>
    <w:rsid w:val="002B57E9"/>
    <w:rsid w:val="002B673D"/>
    <w:rsid w:val="002B6E10"/>
    <w:rsid w:val="002B79D9"/>
    <w:rsid w:val="002B7E93"/>
    <w:rsid w:val="002C011F"/>
    <w:rsid w:val="002C0B93"/>
    <w:rsid w:val="002C0B9C"/>
    <w:rsid w:val="002C0BBD"/>
    <w:rsid w:val="002C140C"/>
    <w:rsid w:val="002C1757"/>
    <w:rsid w:val="002C1D09"/>
    <w:rsid w:val="002C233A"/>
    <w:rsid w:val="002C317E"/>
    <w:rsid w:val="002C3E7B"/>
    <w:rsid w:val="002C4512"/>
    <w:rsid w:val="002C4626"/>
    <w:rsid w:val="002C5D57"/>
    <w:rsid w:val="002C5F55"/>
    <w:rsid w:val="002C61B5"/>
    <w:rsid w:val="002C7039"/>
    <w:rsid w:val="002C7B71"/>
    <w:rsid w:val="002D027A"/>
    <w:rsid w:val="002D0AFE"/>
    <w:rsid w:val="002D201E"/>
    <w:rsid w:val="002D2095"/>
    <w:rsid w:val="002D26CD"/>
    <w:rsid w:val="002D29B8"/>
    <w:rsid w:val="002D303F"/>
    <w:rsid w:val="002D3AE9"/>
    <w:rsid w:val="002D3C33"/>
    <w:rsid w:val="002D3CC9"/>
    <w:rsid w:val="002D409B"/>
    <w:rsid w:val="002D48AA"/>
    <w:rsid w:val="002D537F"/>
    <w:rsid w:val="002D5B7C"/>
    <w:rsid w:val="002D6A12"/>
    <w:rsid w:val="002D77A2"/>
    <w:rsid w:val="002D7CC1"/>
    <w:rsid w:val="002E3511"/>
    <w:rsid w:val="002E3A86"/>
    <w:rsid w:val="002E3CB9"/>
    <w:rsid w:val="002E4083"/>
    <w:rsid w:val="002E44DF"/>
    <w:rsid w:val="002E5639"/>
    <w:rsid w:val="002E62A7"/>
    <w:rsid w:val="002E7A51"/>
    <w:rsid w:val="002E7D34"/>
    <w:rsid w:val="002E7DCC"/>
    <w:rsid w:val="002F0303"/>
    <w:rsid w:val="002F03D5"/>
    <w:rsid w:val="002F0634"/>
    <w:rsid w:val="002F1D96"/>
    <w:rsid w:val="002F2CA5"/>
    <w:rsid w:val="002F4C24"/>
    <w:rsid w:val="002F5B70"/>
    <w:rsid w:val="002F61A6"/>
    <w:rsid w:val="002F67FC"/>
    <w:rsid w:val="002F6A97"/>
    <w:rsid w:val="002F71DF"/>
    <w:rsid w:val="002F7698"/>
    <w:rsid w:val="002F7A42"/>
    <w:rsid w:val="00300A0E"/>
    <w:rsid w:val="00302D2B"/>
    <w:rsid w:val="0030339D"/>
    <w:rsid w:val="003037E9"/>
    <w:rsid w:val="0030400B"/>
    <w:rsid w:val="0030432B"/>
    <w:rsid w:val="00305031"/>
    <w:rsid w:val="003057B8"/>
    <w:rsid w:val="00306A73"/>
    <w:rsid w:val="0030706B"/>
    <w:rsid w:val="00310265"/>
    <w:rsid w:val="00311423"/>
    <w:rsid w:val="0031306E"/>
    <w:rsid w:val="00313488"/>
    <w:rsid w:val="003138F0"/>
    <w:rsid w:val="00314175"/>
    <w:rsid w:val="00314B82"/>
    <w:rsid w:val="003160D4"/>
    <w:rsid w:val="00316D31"/>
    <w:rsid w:val="00321542"/>
    <w:rsid w:val="00321A24"/>
    <w:rsid w:val="00322E84"/>
    <w:rsid w:val="003235BB"/>
    <w:rsid w:val="003235E4"/>
    <w:rsid w:val="00323B4E"/>
    <w:rsid w:val="00324174"/>
    <w:rsid w:val="00324B95"/>
    <w:rsid w:val="00325C9C"/>
    <w:rsid w:val="00325DC9"/>
    <w:rsid w:val="00326B6D"/>
    <w:rsid w:val="00326CD1"/>
    <w:rsid w:val="003270A1"/>
    <w:rsid w:val="00327C68"/>
    <w:rsid w:val="003302E0"/>
    <w:rsid w:val="00330EAB"/>
    <w:rsid w:val="00331AA3"/>
    <w:rsid w:val="00331B69"/>
    <w:rsid w:val="00332057"/>
    <w:rsid w:val="00332A4E"/>
    <w:rsid w:val="00333984"/>
    <w:rsid w:val="003339EB"/>
    <w:rsid w:val="00334329"/>
    <w:rsid w:val="00334DFE"/>
    <w:rsid w:val="0033563B"/>
    <w:rsid w:val="00335AC2"/>
    <w:rsid w:val="003360BA"/>
    <w:rsid w:val="00336211"/>
    <w:rsid w:val="00336803"/>
    <w:rsid w:val="003369E8"/>
    <w:rsid w:val="00336C92"/>
    <w:rsid w:val="00337190"/>
    <w:rsid w:val="003377F2"/>
    <w:rsid w:val="00340205"/>
    <w:rsid w:val="00340816"/>
    <w:rsid w:val="00341009"/>
    <w:rsid w:val="003410C0"/>
    <w:rsid w:val="00341681"/>
    <w:rsid w:val="0034237C"/>
    <w:rsid w:val="0034238C"/>
    <w:rsid w:val="003445D7"/>
    <w:rsid w:val="00346033"/>
    <w:rsid w:val="0034615F"/>
    <w:rsid w:val="00346557"/>
    <w:rsid w:val="00346A96"/>
    <w:rsid w:val="00346E42"/>
    <w:rsid w:val="00346F67"/>
    <w:rsid w:val="00347127"/>
    <w:rsid w:val="003471F6"/>
    <w:rsid w:val="003472A2"/>
    <w:rsid w:val="00350212"/>
    <w:rsid w:val="00351D00"/>
    <w:rsid w:val="003523C7"/>
    <w:rsid w:val="0035272C"/>
    <w:rsid w:val="00352CE6"/>
    <w:rsid w:val="0035332D"/>
    <w:rsid w:val="00353BC6"/>
    <w:rsid w:val="003547BE"/>
    <w:rsid w:val="00354B7F"/>
    <w:rsid w:val="00354EF4"/>
    <w:rsid w:val="00356024"/>
    <w:rsid w:val="00357256"/>
    <w:rsid w:val="003615AA"/>
    <w:rsid w:val="00361C13"/>
    <w:rsid w:val="00361D18"/>
    <w:rsid w:val="0036227B"/>
    <w:rsid w:val="00362C19"/>
    <w:rsid w:val="003635F8"/>
    <w:rsid w:val="003647E9"/>
    <w:rsid w:val="00364830"/>
    <w:rsid w:val="00365562"/>
    <w:rsid w:val="00365B04"/>
    <w:rsid w:val="00365B59"/>
    <w:rsid w:val="00365E72"/>
    <w:rsid w:val="0036656C"/>
    <w:rsid w:val="003674EB"/>
    <w:rsid w:val="00367805"/>
    <w:rsid w:val="00367977"/>
    <w:rsid w:val="00373E91"/>
    <w:rsid w:val="00374863"/>
    <w:rsid w:val="00375BD3"/>
    <w:rsid w:val="00375CF3"/>
    <w:rsid w:val="00377125"/>
    <w:rsid w:val="0037732D"/>
    <w:rsid w:val="003778E5"/>
    <w:rsid w:val="0038095B"/>
    <w:rsid w:val="003810D4"/>
    <w:rsid w:val="0038396D"/>
    <w:rsid w:val="00384B8B"/>
    <w:rsid w:val="0038639C"/>
    <w:rsid w:val="00386844"/>
    <w:rsid w:val="003869A9"/>
    <w:rsid w:val="003869D4"/>
    <w:rsid w:val="00386B8E"/>
    <w:rsid w:val="00386DBF"/>
    <w:rsid w:val="00387392"/>
    <w:rsid w:val="00387E12"/>
    <w:rsid w:val="00390A8F"/>
    <w:rsid w:val="00390E11"/>
    <w:rsid w:val="00392052"/>
    <w:rsid w:val="0039399B"/>
    <w:rsid w:val="00393F09"/>
    <w:rsid w:val="0039459E"/>
    <w:rsid w:val="003947DC"/>
    <w:rsid w:val="003947E3"/>
    <w:rsid w:val="003947EE"/>
    <w:rsid w:val="00394C45"/>
    <w:rsid w:val="00395409"/>
    <w:rsid w:val="003955D8"/>
    <w:rsid w:val="0039602F"/>
    <w:rsid w:val="003960AE"/>
    <w:rsid w:val="00396664"/>
    <w:rsid w:val="00396725"/>
    <w:rsid w:val="003970CA"/>
    <w:rsid w:val="00397373"/>
    <w:rsid w:val="003977D4"/>
    <w:rsid w:val="003978AC"/>
    <w:rsid w:val="00397990"/>
    <w:rsid w:val="003A0299"/>
    <w:rsid w:val="003A0AF9"/>
    <w:rsid w:val="003A16FE"/>
    <w:rsid w:val="003A24C1"/>
    <w:rsid w:val="003A24E0"/>
    <w:rsid w:val="003A2844"/>
    <w:rsid w:val="003A426A"/>
    <w:rsid w:val="003A5844"/>
    <w:rsid w:val="003A5BCC"/>
    <w:rsid w:val="003A5BDB"/>
    <w:rsid w:val="003A611B"/>
    <w:rsid w:val="003A63F9"/>
    <w:rsid w:val="003A6F98"/>
    <w:rsid w:val="003A7493"/>
    <w:rsid w:val="003B02D9"/>
    <w:rsid w:val="003B04DA"/>
    <w:rsid w:val="003B0856"/>
    <w:rsid w:val="003B0ADB"/>
    <w:rsid w:val="003B2B7B"/>
    <w:rsid w:val="003B2FA1"/>
    <w:rsid w:val="003B3DB0"/>
    <w:rsid w:val="003B40C6"/>
    <w:rsid w:val="003B5A01"/>
    <w:rsid w:val="003B5BF9"/>
    <w:rsid w:val="003B5C05"/>
    <w:rsid w:val="003B6086"/>
    <w:rsid w:val="003B6339"/>
    <w:rsid w:val="003B65AD"/>
    <w:rsid w:val="003B68D1"/>
    <w:rsid w:val="003B71D8"/>
    <w:rsid w:val="003C0383"/>
    <w:rsid w:val="003C0479"/>
    <w:rsid w:val="003C0A1D"/>
    <w:rsid w:val="003C0AD0"/>
    <w:rsid w:val="003C10BD"/>
    <w:rsid w:val="003C13F1"/>
    <w:rsid w:val="003C1B38"/>
    <w:rsid w:val="003C30FE"/>
    <w:rsid w:val="003C3EF6"/>
    <w:rsid w:val="003C4417"/>
    <w:rsid w:val="003C5696"/>
    <w:rsid w:val="003C6046"/>
    <w:rsid w:val="003C75C0"/>
    <w:rsid w:val="003D0E4F"/>
    <w:rsid w:val="003D10E3"/>
    <w:rsid w:val="003D11C8"/>
    <w:rsid w:val="003D15E2"/>
    <w:rsid w:val="003D4152"/>
    <w:rsid w:val="003D45FD"/>
    <w:rsid w:val="003D4BF4"/>
    <w:rsid w:val="003D6729"/>
    <w:rsid w:val="003D6B5B"/>
    <w:rsid w:val="003E1FE8"/>
    <w:rsid w:val="003E2544"/>
    <w:rsid w:val="003E254B"/>
    <w:rsid w:val="003E2D86"/>
    <w:rsid w:val="003E2E09"/>
    <w:rsid w:val="003E33C3"/>
    <w:rsid w:val="003E3668"/>
    <w:rsid w:val="003E3B71"/>
    <w:rsid w:val="003E423A"/>
    <w:rsid w:val="003E6034"/>
    <w:rsid w:val="003E7162"/>
    <w:rsid w:val="003E76CC"/>
    <w:rsid w:val="003E7F5F"/>
    <w:rsid w:val="003F0E8A"/>
    <w:rsid w:val="003F1A06"/>
    <w:rsid w:val="003F1E84"/>
    <w:rsid w:val="003F2115"/>
    <w:rsid w:val="003F22E2"/>
    <w:rsid w:val="003F298D"/>
    <w:rsid w:val="003F2B90"/>
    <w:rsid w:val="003F36F6"/>
    <w:rsid w:val="003F382D"/>
    <w:rsid w:val="003F41E7"/>
    <w:rsid w:val="003F45F6"/>
    <w:rsid w:val="003F6289"/>
    <w:rsid w:val="003F7040"/>
    <w:rsid w:val="00401CE4"/>
    <w:rsid w:val="00401E41"/>
    <w:rsid w:val="0040374A"/>
    <w:rsid w:val="00403C8E"/>
    <w:rsid w:val="00404471"/>
    <w:rsid w:val="0040468E"/>
    <w:rsid w:val="00412424"/>
    <w:rsid w:val="0041410D"/>
    <w:rsid w:val="004147C7"/>
    <w:rsid w:val="00414895"/>
    <w:rsid w:val="00414A0D"/>
    <w:rsid w:val="0041556C"/>
    <w:rsid w:val="0041592A"/>
    <w:rsid w:val="00415FED"/>
    <w:rsid w:val="00416B91"/>
    <w:rsid w:val="00417499"/>
    <w:rsid w:val="0041779F"/>
    <w:rsid w:val="00417F2C"/>
    <w:rsid w:val="004200A1"/>
    <w:rsid w:val="004202C5"/>
    <w:rsid w:val="004213BD"/>
    <w:rsid w:val="00421585"/>
    <w:rsid w:val="00421D6E"/>
    <w:rsid w:val="00422B40"/>
    <w:rsid w:val="00422E17"/>
    <w:rsid w:val="004245CF"/>
    <w:rsid w:val="00426123"/>
    <w:rsid w:val="004261F2"/>
    <w:rsid w:val="0042671C"/>
    <w:rsid w:val="00427FC3"/>
    <w:rsid w:val="00430948"/>
    <w:rsid w:val="00431C89"/>
    <w:rsid w:val="00431DF5"/>
    <w:rsid w:val="00432280"/>
    <w:rsid w:val="00432299"/>
    <w:rsid w:val="00433D4E"/>
    <w:rsid w:val="00434090"/>
    <w:rsid w:val="004348A4"/>
    <w:rsid w:val="00434A11"/>
    <w:rsid w:val="0043564F"/>
    <w:rsid w:val="00435766"/>
    <w:rsid w:val="00435A3A"/>
    <w:rsid w:val="004365D1"/>
    <w:rsid w:val="00436B18"/>
    <w:rsid w:val="00436C33"/>
    <w:rsid w:val="00436F32"/>
    <w:rsid w:val="00437906"/>
    <w:rsid w:val="0043793D"/>
    <w:rsid w:val="00437D5A"/>
    <w:rsid w:val="00440D9B"/>
    <w:rsid w:val="0044247A"/>
    <w:rsid w:val="0044326D"/>
    <w:rsid w:val="00443B16"/>
    <w:rsid w:val="00443CB3"/>
    <w:rsid w:val="0044415C"/>
    <w:rsid w:val="0044416F"/>
    <w:rsid w:val="00444560"/>
    <w:rsid w:val="004447E4"/>
    <w:rsid w:val="00444DA2"/>
    <w:rsid w:val="00445E13"/>
    <w:rsid w:val="00446125"/>
    <w:rsid w:val="00446605"/>
    <w:rsid w:val="00446EEC"/>
    <w:rsid w:val="0044745E"/>
    <w:rsid w:val="004523CA"/>
    <w:rsid w:val="00452759"/>
    <w:rsid w:val="00452794"/>
    <w:rsid w:val="004535FA"/>
    <w:rsid w:val="0045394B"/>
    <w:rsid w:val="00454CEF"/>
    <w:rsid w:val="00455BD1"/>
    <w:rsid w:val="00455D6C"/>
    <w:rsid w:val="004562D0"/>
    <w:rsid w:val="004579B1"/>
    <w:rsid w:val="00460EB8"/>
    <w:rsid w:val="004610C4"/>
    <w:rsid w:val="00461423"/>
    <w:rsid w:val="00461D91"/>
    <w:rsid w:val="00462E33"/>
    <w:rsid w:val="0046348E"/>
    <w:rsid w:val="00463547"/>
    <w:rsid w:val="00465859"/>
    <w:rsid w:val="00465E61"/>
    <w:rsid w:val="004670B6"/>
    <w:rsid w:val="0046784E"/>
    <w:rsid w:val="00467D1A"/>
    <w:rsid w:val="00470CB9"/>
    <w:rsid w:val="0047234E"/>
    <w:rsid w:val="0047241B"/>
    <w:rsid w:val="00473822"/>
    <w:rsid w:val="00473C14"/>
    <w:rsid w:val="0047490F"/>
    <w:rsid w:val="0047497C"/>
    <w:rsid w:val="00474C1D"/>
    <w:rsid w:val="0047516A"/>
    <w:rsid w:val="004751EB"/>
    <w:rsid w:val="0047672A"/>
    <w:rsid w:val="00476B77"/>
    <w:rsid w:val="0047722C"/>
    <w:rsid w:val="00477C2C"/>
    <w:rsid w:val="00480B1C"/>
    <w:rsid w:val="00481050"/>
    <w:rsid w:val="00481434"/>
    <w:rsid w:val="00481D4F"/>
    <w:rsid w:val="00482BE6"/>
    <w:rsid w:val="00482F88"/>
    <w:rsid w:val="00483749"/>
    <w:rsid w:val="00485921"/>
    <w:rsid w:val="004861E6"/>
    <w:rsid w:val="00486FA1"/>
    <w:rsid w:val="004901CF"/>
    <w:rsid w:val="00491643"/>
    <w:rsid w:val="004918F2"/>
    <w:rsid w:val="004919AD"/>
    <w:rsid w:val="004921EE"/>
    <w:rsid w:val="00492450"/>
    <w:rsid w:val="00492631"/>
    <w:rsid w:val="00493511"/>
    <w:rsid w:val="00494617"/>
    <w:rsid w:val="00495BCF"/>
    <w:rsid w:val="004A029C"/>
    <w:rsid w:val="004A14E6"/>
    <w:rsid w:val="004A1664"/>
    <w:rsid w:val="004A1D61"/>
    <w:rsid w:val="004A23A1"/>
    <w:rsid w:val="004A24B9"/>
    <w:rsid w:val="004A35E1"/>
    <w:rsid w:val="004A4459"/>
    <w:rsid w:val="004A5E62"/>
    <w:rsid w:val="004A625E"/>
    <w:rsid w:val="004A67C8"/>
    <w:rsid w:val="004A6B49"/>
    <w:rsid w:val="004A72FF"/>
    <w:rsid w:val="004A7428"/>
    <w:rsid w:val="004B0044"/>
    <w:rsid w:val="004B0257"/>
    <w:rsid w:val="004B07C7"/>
    <w:rsid w:val="004B0FF9"/>
    <w:rsid w:val="004B1D17"/>
    <w:rsid w:val="004B26A9"/>
    <w:rsid w:val="004B270E"/>
    <w:rsid w:val="004B3E99"/>
    <w:rsid w:val="004B524C"/>
    <w:rsid w:val="004B55DE"/>
    <w:rsid w:val="004B5ED1"/>
    <w:rsid w:val="004B6577"/>
    <w:rsid w:val="004B695A"/>
    <w:rsid w:val="004B69C5"/>
    <w:rsid w:val="004B734B"/>
    <w:rsid w:val="004B75EE"/>
    <w:rsid w:val="004C0259"/>
    <w:rsid w:val="004C0CD6"/>
    <w:rsid w:val="004C1192"/>
    <w:rsid w:val="004C1AE0"/>
    <w:rsid w:val="004C1C12"/>
    <w:rsid w:val="004C391E"/>
    <w:rsid w:val="004C3959"/>
    <w:rsid w:val="004C3D3F"/>
    <w:rsid w:val="004C4285"/>
    <w:rsid w:val="004C434C"/>
    <w:rsid w:val="004C5BE4"/>
    <w:rsid w:val="004C61C8"/>
    <w:rsid w:val="004C63D4"/>
    <w:rsid w:val="004C666A"/>
    <w:rsid w:val="004C66B8"/>
    <w:rsid w:val="004C6A75"/>
    <w:rsid w:val="004D082E"/>
    <w:rsid w:val="004D085D"/>
    <w:rsid w:val="004D0A74"/>
    <w:rsid w:val="004D0D6C"/>
    <w:rsid w:val="004D0E15"/>
    <w:rsid w:val="004D0EB1"/>
    <w:rsid w:val="004D10C6"/>
    <w:rsid w:val="004D135E"/>
    <w:rsid w:val="004D167E"/>
    <w:rsid w:val="004D2527"/>
    <w:rsid w:val="004D2AB2"/>
    <w:rsid w:val="004D2F68"/>
    <w:rsid w:val="004D3C4F"/>
    <w:rsid w:val="004D4144"/>
    <w:rsid w:val="004D4222"/>
    <w:rsid w:val="004D6249"/>
    <w:rsid w:val="004E0E85"/>
    <w:rsid w:val="004E18E3"/>
    <w:rsid w:val="004E2316"/>
    <w:rsid w:val="004E3C00"/>
    <w:rsid w:val="004E4071"/>
    <w:rsid w:val="004E648C"/>
    <w:rsid w:val="004E672D"/>
    <w:rsid w:val="004E6EC0"/>
    <w:rsid w:val="004E701A"/>
    <w:rsid w:val="004F0C97"/>
    <w:rsid w:val="004F13B0"/>
    <w:rsid w:val="004F1431"/>
    <w:rsid w:val="004F1673"/>
    <w:rsid w:val="004F16BA"/>
    <w:rsid w:val="004F2024"/>
    <w:rsid w:val="004F276F"/>
    <w:rsid w:val="004F2D0B"/>
    <w:rsid w:val="004F3257"/>
    <w:rsid w:val="004F367D"/>
    <w:rsid w:val="004F37D2"/>
    <w:rsid w:val="004F3B26"/>
    <w:rsid w:val="004F3F76"/>
    <w:rsid w:val="004F5187"/>
    <w:rsid w:val="004F60CC"/>
    <w:rsid w:val="004F665A"/>
    <w:rsid w:val="004F699F"/>
    <w:rsid w:val="004F798F"/>
    <w:rsid w:val="00500555"/>
    <w:rsid w:val="0050162D"/>
    <w:rsid w:val="005020D4"/>
    <w:rsid w:val="005022A0"/>
    <w:rsid w:val="00502304"/>
    <w:rsid w:val="0050284B"/>
    <w:rsid w:val="00502E73"/>
    <w:rsid w:val="0050394C"/>
    <w:rsid w:val="00503BE8"/>
    <w:rsid w:val="00504231"/>
    <w:rsid w:val="0050523A"/>
    <w:rsid w:val="0050595B"/>
    <w:rsid w:val="0050781D"/>
    <w:rsid w:val="00511DCE"/>
    <w:rsid w:val="005122E7"/>
    <w:rsid w:val="005125F7"/>
    <w:rsid w:val="00512DB6"/>
    <w:rsid w:val="00513727"/>
    <w:rsid w:val="00513BCD"/>
    <w:rsid w:val="00513EE6"/>
    <w:rsid w:val="00513F07"/>
    <w:rsid w:val="0051434E"/>
    <w:rsid w:val="005152B2"/>
    <w:rsid w:val="00515F69"/>
    <w:rsid w:val="005163CF"/>
    <w:rsid w:val="00516D59"/>
    <w:rsid w:val="00517106"/>
    <w:rsid w:val="005178C7"/>
    <w:rsid w:val="00520431"/>
    <w:rsid w:val="00522826"/>
    <w:rsid w:val="00522CED"/>
    <w:rsid w:val="005230EA"/>
    <w:rsid w:val="0052410F"/>
    <w:rsid w:val="0052482A"/>
    <w:rsid w:val="00525599"/>
    <w:rsid w:val="005268F5"/>
    <w:rsid w:val="00527647"/>
    <w:rsid w:val="00527736"/>
    <w:rsid w:val="00527807"/>
    <w:rsid w:val="0052796A"/>
    <w:rsid w:val="00527B9A"/>
    <w:rsid w:val="00527FF1"/>
    <w:rsid w:val="00530D5F"/>
    <w:rsid w:val="005311D3"/>
    <w:rsid w:val="00531902"/>
    <w:rsid w:val="00531DDD"/>
    <w:rsid w:val="00531DF2"/>
    <w:rsid w:val="00532C2C"/>
    <w:rsid w:val="0053335A"/>
    <w:rsid w:val="00533905"/>
    <w:rsid w:val="00533B5E"/>
    <w:rsid w:val="00534228"/>
    <w:rsid w:val="00535AAD"/>
    <w:rsid w:val="0053725B"/>
    <w:rsid w:val="00537F8B"/>
    <w:rsid w:val="00540D7F"/>
    <w:rsid w:val="0054176C"/>
    <w:rsid w:val="00542EE3"/>
    <w:rsid w:val="00543561"/>
    <w:rsid w:val="00544340"/>
    <w:rsid w:val="00544994"/>
    <w:rsid w:val="0054642C"/>
    <w:rsid w:val="00546C07"/>
    <w:rsid w:val="00546CD7"/>
    <w:rsid w:val="005478B9"/>
    <w:rsid w:val="00547AAA"/>
    <w:rsid w:val="0055075E"/>
    <w:rsid w:val="005507A4"/>
    <w:rsid w:val="00550DE7"/>
    <w:rsid w:val="00550F5D"/>
    <w:rsid w:val="00552976"/>
    <w:rsid w:val="00553B3A"/>
    <w:rsid w:val="00553CB5"/>
    <w:rsid w:val="005551AA"/>
    <w:rsid w:val="005552E9"/>
    <w:rsid w:val="00555B00"/>
    <w:rsid w:val="0055670D"/>
    <w:rsid w:val="00556CDA"/>
    <w:rsid w:val="005571C4"/>
    <w:rsid w:val="00557368"/>
    <w:rsid w:val="0055747A"/>
    <w:rsid w:val="00560022"/>
    <w:rsid w:val="005613EA"/>
    <w:rsid w:val="00561460"/>
    <w:rsid w:val="0056196F"/>
    <w:rsid w:val="00561B8F"/>
    <w:rsid w:val="00561F16"/>
    <w:rsid w:val="00562075"/>
    <w:rsid w:val="00563D6D"/>
    <w:rsid w:val="00564196"/>
    <w:rsid w:val="00564EB2"/>
    <w:rsid w:val="005657FB"/>
    <w:rsid w:val="00566B39"/>
    <w:rsid w:val="00566C7C"/>
    <w:rsid w:val="005671ED"/>
    <w:rsid w:val="00567490"/>
    <w:rsid w:val="0056760E"/>
    <w:rsid w:val="0057080B"/>
    <w:rsid w:val="0057113A"/>
    <w:rsid w:val="005715EA"/>
    <w:rsid w:val="005722AE"/>
    <w:rsid w:val="005735D0"/>
    <w:rsid w:val="0057369C"/>
    <w:rsid w:val="005749EF"/>
    <w:rsid w:val="00574DD6"/>
    <w:rsid w:val="005752A0"/>
    <w:rsid w:val="0057568D"/>
    <w:rsid w:val="005756A5"/>
    <w:rsid w:val="0057578D"/>
    <w:rsid w:val="00575DC1"/>
    <w:rsid w:val="00575FA9"/>
    <w:rsid w:val="00576031"/>
    <w:rsid w:val="005766F2"/>
    <w:rsid w:val="00576EB4"/>
    <w:rsid w:val="00580877"/>
    <w:rsid w:val="005818E0"/>
    <w:rsid w:val="005859CC"/>
    <w:rsid w:val="00585AFE"/>
    <w:rsid w:val="00585DF2"/>
    <w:rsid w:val="00587C39"/>
    <w:rsid w:val="00587E81"/>
    <w:rsid w:val="00590DBF"/>
    <w:rsid w:val="00591490"/>
    <w:rsid w:val="00591503"/>
    <w:rsid w:val="0059338E"/>
    <w:rsid w:val="00593480"/>
    <w:rsid w:val="00593FE4"/>
    <w:rsid w:val="00594A8D"/>
    <w:rsid w:val="005952F5"/>
    <w:rsid w:val="0059535C"/>
    <w:rsid w:val="0059560F"/>
    <w:rsid w:val="005959C5"/>
    <w:rsid w:val="005A00B1"/>
    <w:rsid w:val="005A0BF6"/>
    <w:rsid w:val="005A10E1"/>
    <w:rsid w:val="005A1C66"/>
    <w:rsid w:val="005A2805"/>
    <w:rsid w:val="005A2D4E"/>
    <w:rsid w:val="005A325C"/>
    <w:rsid w:val="005A3766"/>
    <w:rsid w:val="005A3F4A"/>
    <w:rsid w:val="005A3FBE"/>
    <w:rsid w:val="005A5641"/>
    <w:rsid w:val="005A69AB"/>
    <w:rsid w:val="005A6BC5"/>
    <w:rsid w:val="005A74F0"/>
    <w:rsid w:val="005B03EF"/>
    <w:rsid w:val="005B102A"/>
    <w:rsid w:val="005B11A3"/>
    <w:rsid w:val="005B16FF"/>
    <w:rsid w:val="005B1886"/>
    <w:rsid w:val="005B20F7"/>
    <w:rsid w:val="005B262F"/>
    <w:rsid w:val="005B2A03"/>
    <w:rsid w:val="005B3DF1"/>
    <w:rsid w:val="005B49C8"/>
    <w:rsid w:val="005B5843"/>
    <w:rsid w:val="005B5A10"/>
    <w:rsid w:val="005B7C3E"/>
    <w:rsid w:val="005C0031"/>
    <w:rsid w:val="005C095E"/>
    <w:rsid w:val="005C0A6F"/>
    <w:rsid w:val="005C0B9B"/>
    <w:rsid w:val="005C1883"/>
    <w:rsid w:val="005C2A80"/>
    <w:rsid w:val="005C4973"/>
    <w:rsid w:val="005C567A"/>
    <w:rsid w:val="005C6060"/>
    <w:rsid w:val="005C65A6"/>
    <w:rsid w:val="005C724A"/>
    <w:rsid w:val="005C79F2"/>
    <w:rsid w:val="005C7E63"/>
    <w:rsid w:val="005D0A20"/>
    <w:rsid w:val="005D0AEB"/>
    <w:rsid w:val="005D0AF7"/>
    <w:rsid w:val="005D0D13"/>
    <w:rsid w:val="005D0F6A"/>
    <w:rsid w:val="005D157B"/>
    <w:rsid w:val="005D1AD6"/>
    <w:rsid w:val="005D1BCD"/>
    <w:rsid w:val="005D1EFA"/>
    <w:rsid w:val="005D2E8F"/>
    <w:rsid w:val="005D3F71"/>
    <w:rsid w:val="005D454A"/>
    <w:rsid w:val="005D5061"/>
    <w:rsid w:val="005D530B"/>
    <w:rsid w:val="005D5471"/>
    <w:rsid w:val="005D5C2F"/>
    <w:rsid w:val="005D64E7"/>
    <w:rsid w:val="005D691B"/>
    <w:rsid w:val="005D6D41"/>
    <w:rsid w:val="005D6F4B"/>
    <w:rsid w:val="005D71C7"/>
    <w:rsid w:val="005D736A"/>
    <w:rsid w:val="005D7CE0"/>
    <w:rsid w:val="005E08EA"/>
    <w:rsid w:val="005E209D"/>
    <w:rsid w:val="005E2455"/>
    <w:rsid w:val="005E2C4F"/>
    <w:rsid w:val="005E36D9"/>
    <w:rsid w:val="005E43BC"/>
    <w:rsid w:val="005E43F1"/>
    <w:rsid w:val="005E46DC"/>
    <w:rsid w:val="005E495C"/>
    <w:rsid w:val="005E4D44"/>
    <w:rsid w:val="005E61F5"/>
    <w:rsid w:val="005E6EDE"/>
    <w:rsid w:val="005E74D1"/>
    <w:rsid w:val="005F01B1"/>
    <w:rsid w:val="005F0806"/>
    <w:rsid w:val="005F188C"/>
    <w:rsid w:val="005F207D"/>
    <w:rsid w:val="005F3086"/>
    <w:rsid w:val="005F3088"/>
    <w:rsid w:val="005F30D2"/>
    <w:rsid w:val="005F4ABD"/>
    <w:rsid w:val="005F4D52"/>
    <w:rsid w:val="005F5EB5"/>
    <w:rsid w:val="005F670D"/>
    <w:rsid w:val="005F68F5"/>
    <w:rsid w:val="005F6E1E"/>
    <w:rsid w:val="005F7604"/>
    <w:rsid w:val="00600272"/>
    <w:rsid w:val="006007A0"/>
    <w:rsid w:val="00600A04"/>
    <w:rsid w:val="00600EE6"/>
    <w:rsid w:val="00601144"/>
    <w:rsid w:val="00601263"/>
    <w:rsid w:val="00602229"/>
    <w:rsid w:val="00602528"/>
    <w:rsid w:val="0060278D"/>
    <w:rsid w:val="00602D38"/>
    <w:rsid w:val="00603D6C"/>
    <w:rsid w:val="006045C2"/>
    <w:rsid w:val="00604861"/>
    <w:rsid w:val="00604A8F"/>
    <w:rsid w:val="00605ACA"/>
    <w:rsid w:val="00606328"/>
    <w:rsid w:val="00606D23"/>
    <w:rsid w:val="00607A59"/>
    <w:rsid w:val="006121A0"/>
    <w:rsid w:val="00613644"/>
    <w:rsid w:val="00613BAF"/>
    <w:rsid w:val="006156BD"/>
    <w:rsid w:val="00616513"/>
    <w:rsid w:val="00616C0A"/>
    <w:rsid w:val="00617577"/>
    <w:rsid w:val="00620F1C"/>
    <w:rsid w:val="00623D53"/>
    <w:rsid w:val="00624AA9"/>
    <w:rsid w:val="00625CB9"/>
    <w:rsid w:val="006279D5"/>
    <w:rsid w:val="0063009E"/>
    <w:rsid w:val="0063019B"/>
    <w:rsid w:val="00630314"/>
    <w:rsid w:val="0063049E"/>
    <w:rsid w:val="00630F62"/>
    <w:rsid w:val="00631A72"/>
    <w:rsid w:val="00631E8A"/>
    <w:rsid w:val="00632302"/>
    <w:rsid w:val="00632575"/>
    <w:rsid w:val="0063283C"/>
    <w:rsid w:val="00632D3D"/>
    <w:rsid w:val="00632F33"/>
    <w:rsid w:val="006333CF"/>
    <w:rsid w:val="00633C1B"/>
    <w:rsid w:val="00633C1F"/>
    <w:rsid w:val="006351D4"/>
    <w:rsid w:val="00635CE3"/>
    <w:rsid w:val="00637666"/>
    <w:rsid w:val="00637BBC"/>
    <w:rsid w:val="006408F7"/>
    <w:rsid w:val="006409BF"/>
    <w:rsid w:val="00640ADD"/>
    <w:rsid w:val="00641092"/>
    <w:rsid w:val="00642F0B"/>
    <w:rsid w:val="006432B5"/>
    <w:rsid w:val="0064363F"/>
    <w:rsid w:val="00643843"/>
    <w:rsid w:val="00643C84"/>
    <w:rsid w:val="006444BE"/>
    <w:rsid w:val="00645DB0"/>
    <w:rsid w:val="0064691B"/>
    <w:rsid w:val="006473A0"/>
    <w:rsid w:val="0064764B"/>
    <w:rsid w:val="00650226"/>
    <w:rsid w:val="00650771"/>
    <w:rsid w:val="00650811"/>
    <w:rsid w:val="00650BCD"/>
    <w:rsid w:val="00650F86"/>
    <w:rsid w:val="00650FBD"/>
    <w:rsid w:val="006519E2"/>
    <w:rsid w:val="006524D6"/>
    <w:rsid w:val="00652513"/>
    <w:rsid w:val="006525B3"/>
    <w:rsid w:val="00652895"/>
    <w:rsid w:val="00653493"/>
    <w:rsid w:val="00653C11"/>
    <w:rsid w:val="00653C93"/>
    <w:rsid w:val="00653F03"/>
    <w:rsid w:val="0065453B"/>
    <w:rsid w:val="00660886"/>
    <w:rsid w:val="00660EB5"/>
    <w:rsid w:val="00661858"/>
    <w:rsid w:val="00662244"/>
    <w:rsid w:val="00663B6C"/>
    <w:rsid w:val="006645EF"/>
    <w:rsid w:val="00664DC6"/>
    <w:rsid w:val="0066550F"/>
    <w:rsid w:val="00665754"/>
    <w:rsid w:val="00665AE1"/>
    <w:rsid w:val="00666A9F"/>
    <w:rsid w:val="006678BE"/>
    <w:rsid w:val="00667A26"/>
    <w:rsid w:val="00670325"/>
    <w:rsid w:val="006703F6"/>
    <w:rsid w:val="0067043D"/>
    <w:rsid w:val="00670FED"/>
    <w:rsid w:val="00672328"/>
    <w:rsid w:val="006729B5"/>
    <w:rsid w:val="00676A0F"/>
    <w:rsid w:val="00676A44"/>
    <w:rsid w:val="00677B33"/>
    <w:rsid w:val="00677CDD"/>
    <w:rsid w:val="00680711"/>
    <w:rsid w:val="00681954"/>
    <w:rsid w:val="00682294"/>
    <w:rsid w:val="00683D31"/>
    <w:rsid w:val="00684343"/>
    <w:rsid w:val="006843C6"/>
    <w:rsid w:val="0068443A"/>
    <w:rsid w:val="00684473"/>
    <w:rsid w:val="00684A8D"/>
    <w:rsid w:val="006853D4"/>
    <w:rsid w:val="006861A5"/>
    <w:rsid w:val="00686941"/>
    <w:rsid w:val="00687159"/>
    <w:rsid w:val="00687241"/>
    <w:rsid w:val="00687431"/>
    <w:rsid w:val="00687EBC"/>
    <w:rsid w:val="00690266"/>
    <w:rsid w:val="00691C03"/>
    <w:rsid w:val="006920B0"/>
    <w:rsid w:val="00692DC1"/>
    <w:rsid w:val="00693C1D"/>
    <w:rsid w:val="006941D1"/>
    <w:rsid w:val="00694FD7"/>
    <w:rsid w:val="00695DC2"/>
    <w:rsid w:val="00697358"/>
    <w:rsid w:val="006977C2"/>
    <w:rsid w:val="00697912"/>
    <w:rsid w:val="006A0961"/>
    <w:rsid w:val="006A1418"/>
    <w:rsid w:val="006A2972"/>
    <w:rsid w:val="006A2D2C"/>
    <w:rsid w:val="006A34AE"/>
    <w:rsid w:val="006A3B13"/>
    <w:rsid w:val="006A3C27"/>
    <w:rsid w:val="006A3FA4"/>
    <w:rsid w:val="006A4CB8"/>
    <w:rsid w:val="006A636F"/>
    <w:rsid w:val="006A7483"/>
    <w:rsid w:val="006A74CA"/>
    <w:rsid w:val="006A7615"/>
    <w:rsid w:val="006A767E"/>
    <w:rsid w:val="006A7E49"/>
    <w:rsid w:val="006B2B70"/>
    <w:rsid w:val="006B3445"/>
    <w:rsid w:val="006B3528"/>
    <w:rsid w:val="006B3638"/>
    <w:rsid w:val="006B4392"/>
    <w:rsid w:val="006B4900"/>
    <w:rsid w:val="006B54F6"/>
    <w:rsid w:val="006B5A6A"/>
    <w:rsid w:val="006B5F3F"/>
    <w:rsid w:val="006B5FAF"/>
    <w:rsid w:val="006B64A3"/>
    <w:rsid w:val="006B6DCF"/>
    <w:rsid w:val="006B7625"/>
    <w:rsid w:val="006B765E"/>
    <w:rsid w:val="006B7C0A"/>
    <w:rsid w:val="006C1087"/>
    <w:rsid w:val="006C2208"/>
    <w:rsid w:val="006C23A0"/>
    <w:rsid w:val="006C24E5"/>
    <w:rsid w:val="006C35FF"/>
    <w:rsid w:val="006C3E77"/>
    <w:rsid w:val="006C5B21"/>
    <w:rsid w:val="006C63FA"/>
    <w:rsid w:val="006C6EBD"/>
    <w:rsid w:val="006C777A"/>
    <w:rsid w:val="006C798A"/>
    <w:rsid w:val="006C7B38"/>
    <w:rsid w:val="006D12D7"/>
    <w:rsid w:val="006D3428"/>
    <w:rsid w:val="006D43A6"/>
    <w:rsid w:val="006D43BF"/>
    <w:rsid w:val="006D4694"/>
    <w:rsid w:val="006D4BDD"/>
    <w:rsid w:val="006D4CCA"/>
    <w:rsid w:val="006D625A"/>
    <w:rsid w:val="006D6B44"/>
    <w:rsid w:val="006D6BBF"/>
    <w:rsid w:val="006D6DF1"/>
    <w:rsid w:val="006E01F5"/>
    <w:rsid w:val="006E0939"/>
    <w:rsid w:val="006E0964"/>
    <w:rsid w:val="006E0EE9"/>
    <w:rsid w:val="006E151E"/>
    <w:rsid w:val="006E17B7"/>
    <w:rsid w:val="006E1951"/>
    <w:rsid w:val="006E239E"/>
    <w:rsid w:val="006E31A9"/>
    <w:rsid w:val="006E36D5"/>
    <w:rsid w:val="006E4577"/>
    <w:rsid w:val="006E4F22"/>
    <w:rsid w:val="006E57A1"/>
    <w:rsid w:val="006E58EF"/>
    <w:rsid w:val="006E5C3B"/>
    <w:rsid w:val="006E67B3"/>
    <w:rsid w:val="006E6AC3"/>
    <w:rsid w:val="006E6BE4"/>
    <w:rsid w:val="006E6D38"/>
    <w:rsid w:val="006E79F7"/>
    <w:rsid w:val="006E7BA5"/>
    <w:rsid w:val="006F036E"/>
    <w:rsid w:val="006F08DA"/>
    <w:rsid w:val="006F0CAD"/>
    <w:rsid w:val="006F1727"/>
    <w:rsid w:val="006F24D8"/>
    <w:rsid w:val="006F4B30"/>
    <w:rsid w:val="006F5D81"/>
    <w:rsid w:val="006F5ED7"/>
    <w:rsid w:val="006F6085"/>
    <w:rsid w:val="006F78ED"/>
    <w:rsid w:val="006F7CBF"/>
    <w:rsid w:val="00700932"/>
    <w:rsid w:val="00700969"/>
    <w:rsid w:val="007022F7"/>
    <w:rsid w:val="00702C5C"/>
    <w:rsid w:val="0070440D"/>
    <w:rsid w:val="00706376"/>
    <w:rsid w:val="00706C51"/>
    <w:rsid w:val="00707E96"/>
    <w:rsid w:val="00710CBE"/>
    <w:rsid w:val="00710E9F"/>
    <w:rsid w:val="00711070"/>
    <w:rsid w:val="00711718"/>
    <w:rsid w:val="00711850"/>
    <w:rsid w:val="007124EE"/>
    <w:rsid w:val="0071291C"/>
    <w:rsid w:val="0071418E"/>
    <w:rsid w:val="00714E64"/>
    <w:rsid w:val="00715466"/>
    <w:rsid w:val="007168FC"/>
    <w:rsid w:val="00716AA4"/>
    <w:rsid w:val="00717A77"/>
    <w:rsid w:val="00717C4C"/>
    <w:rsid w:val="00717F40"/>
    <w:rsid w:val="00720133"/>
    <w:rsid w:val="00720768"/>
    <w:rsid w:val="0072095A"/>
    <w:rsid w:val="007209CF"/>
    <w:rsid w:val="00720DA4"/>
    <w:rsid w:val="00720DCD"/>
    <w:rsid w:val="007210BA"/>
    <w:rsid w:val="00721333"/>
    <w:rsid w:val="00721863"/>
    <w:rsid w:val="0072362E"/>
    <w:rsid w:val="00724850"/>
    <w:rsid w:val="00724881"/>
    <w:rsid w:val="00724BC5"/>
    <w:rsid w:val="00725148"/>
    <w:rsid w:val="0072577F"/>
    <w:rsid w:val="00725E11"/>
    <w:rsid w:val="007266F3"/>
    <w:rsid w:val="00726E61"/>
    <w:rsid w:val="0072731C"/>
    <w:rsid w:val="0072769F"/>
    <w:rsid w:val="00727F53"/>
    <w:rsid w:val="00730602"/>
    <w:rsid w:val="00730934"/>
    <w:rsid w:val="00730A2E"/>
    <w:rsid w:val="00731016"/>
    <w:rsid w:val="007312EE"/>
    <w:rsid w:val="00731F6C"/>
    <w:rsid w:val="00734A5C"/>
    <w:rsid w:val="0073568B"/>
    <w:rsid w:val="0074011D"/>
    <w:rsid w:val="00740BA4"/>
    <w:rsid w:val="00741070"/>
    <w:rsid w:val="00741168"/>
    <w:rsid w:val="0074177C"/>
    <w:rsid w:val="007425D7"/>
    <w:rsid w:val="007438A2"/>
    <w:rsid w:val="00744048"/>
    <w:rsid w:val="00744EA3"/>
    <w:rsid w:val="0074507F"/>
    <w:rsid w:val="007450B5"/>
    <w:rsid w:val="00746974"/>
    <w:rsid w:val="00750083"/>
    <w:rsid w:val="00750090"/>
    <w:rsid w:val="00750DD6"/>
    <w:rsid w:val="00751382"/>
    <w:rsid w:val="00752449"/>
    <w:rsid w:val="007527D6"/>
    <w:rsid w:val="00753C2B"/>
    <w:rsid w:val="00753F4E"/>
    <w:rsid w:val="0075400C"/>
    <w:rsid w:val="00754078"/>
    <w:rsid w:val="00754359"/>
    <w:rsid w:val="0075464A"/>
    <w:rsid w:val="00756BEB"/>
    <w:rsid w:val="007576FC"/>
    <w:rsid w:val="00757F4B"/>
    <w:rsid w:val="00760169"/>
    <w:rsid w:val="007604DA"/>
    <w:rsid w:val="0076055D"/>
    <w:rsid w:val="007607B6"/>
    <w:rsid w:val="00761988"/>
    <w:rsid w:val="00762281"/>
    <w:rsid w:val="00762E26"/>
    <w:rsid w:val="0076407D"/>
    <w:rsid w:val="00764D37"/>
    <w:rsid w:val="00765451"/>
    <w:rsid w:val="007654BD"/>
    <w:rsid w:val="00765637"/>
    <w:rsid w:val="00765B84"/>
    <w:rsid w:val="00766373"/>
    <w:rsid w:val="00766B62"/>
    <w:rsid w:val="00766F79"/>
    <w:rsid w:val="0076709A"/>
    <w:rsid w:val="007676B7"/>
    <w:rsid w:val="00767E17"/>
    <w:rsid w:val="007700C6"/>
    <w:rsid w:val="00771668"/>
    <w:rsid w:val="00771A56"/>
    <w:rsid w:val="00771CCC"/>
    <w:rsid w:val="0077201F"/>
    <w:rsid w:val="0077294E"/>
    <w:rsid w:val="007736FD"/>
    <w:rsid w:val="00773C26"/>
    <w:rsid w:val="00774FAC"/>
    <w:rsid w:val="00776758"/>
    <w:rsid w:val="007770A6"/>
    <w:rsid w:val="00781946"/>
    <w:rsid w:val="00781BFD"/>
    <w:rsid w:val="00782339"/>
    <w:rsid w:val="00782FFF"/>
    <w:rsid w:val="007848F7"/>
    <w:rsid w:val="0078558E"/>
    <w:rsid w:val="00786DF1"/>
    <w:rsid w:val="00787013"/>
    <w:rsid w:val="007877B9"/>
    <w:rsid w:val="007910D7"/>
    <w:rsid w:val="007913FA"/>
    <w:rsid w:val="0079170A"/>
    <w:rsid w:val="00792CB1"/>
    <w:rsid w:val="00794190"/>
    <w:rsid w:val="007947E4"/>
    <w:rsid w:val="0079499D"/>
    <w:rsid w:val="0079523F"/>
    <w:rsid w:val="0079532B"/>
    <w:rsid w:val="007959AA"/>
    <w:rsid w:val="0079766B"/>
    <w:rsid w:val="007A0C5D"/>
    <w:rsid w:val="007A14FB"/>
    <w:rsid w:val="007A186D"/>
    <w:rsid w:val="007A2082"/>
    <w:rsid w:val="007A228D"/>
    <w:rsid w:val="007A24DA"/>
    <w:rsid w:val="007A2CA8"/>
    <w:rsid w:val="007A39D7"/>
    <w:rsid w:val="007A3BEF"/>
    <w:rsid w:val="007A3C02"/>
    <w:rsid w:val="007A4991"/>
    <w:rsid w:val="007A4C9E"/>
    <w:rsid w:val="007A4DA3"/>
    <w:rsid w:val="007A6A13"/>
    <w:rsid w:val="007A743A"/>
    <w:rsid w:val="007A76DE"/>
    <w:rsid w:val="007A792B"/>
    <w:rsid w:val="007B032B"/>
    <w:rsid w:val="007B0D68"/>
    <w:rsid w:val="007B16B1"/>
    <w:rsid w:val="007B2EC3"/>
    <w:rsid w:val="007B2EE0"/>
    <w:rsid w:val="007B2FEA"/>
    <w:rsid w:val="007B3533"/>
    <w:rsid w:val="007B3D54"/>
    <w:rsid w:val="007B3D5C"/>
    <w:rsid w:val="007B3F00"/>
    <w:rsid w:val="007B4B33"/>
    <w:rsid w:val="007B5533"/>
    <w:rsid w:val="007B5920"/>
    <w:rsid w:val="007B6F99"/>
    <w:rsid w:val="007B7D5C"/>
    <w:rsid w:val="007C032E"/>
    <w:rsid w:val="007C1448"/>
    <w:rsid w:val="007C1457"/>
    <w:rsid w:val="007C25B9"/>
    <w:rsid w:val="007C27A9"/>
    <w:rsid w:val="007C333A"/>
    <w:rsid w:val="007C35A2"/>
    <w:rsid w:val="007C46F7"/>
    <w:rsid w:val="007C55B4"/>
    <w:rsid w:val="007C5BAD"/>
    <w:rsid w:val="007C5E9D"/>
    <w:rsid w:val="007C6228"/>
    <w:rsid w:val="007C6265"/>
    <w:rsid w:val="007C70D3"/>
    <w:rsid w:val="007C7ADA"/>
    <w:rsid w:val="007D002C"/>
    <w:rsid w:val="007D0189"/>
    <w:rsid w:val="007D41B0"/>
    <w:rsid w:val="007D4635"/>
    <w:rsid w:val="007D66B0"/>
    <w:rsid w:val="007D66CE"/>
    <w:rsid w:val="007E0B75"/>
    <w:rsid w:val="007E0CB4"/>
    <w:rsid w:val="007E0F0B"/>
    <w:rsid w:val="007E145F"/>
    <w:rsid w:val="007E1EAD"/>
    <w:rsid w:val="007E2F2D"/>
    <w:rsid w:val="007E321C"/>
    <w:rsid w:val="007E3D14"/>
    <w:rsid w:val="007E41C7"/>
    <w:rsid w:val="007E4F2F"/>
    <w:rsid w:val="007E7483"/>
    <w:rsid w:val="007E7646"/>
    <w:rsid w:val="007E79F1"/>
    <w:rsid w:val="007F1C33"/>
    <w:rsid w:val="007F3BDB"/>
    <w:rsid w:val="007F44A5"/>
    <w:rsid w:val="007F4704"/>
    <w:rsid w:val="007F4E75"/>
    <w:rsid w:val="007F57FB"/>
    <w:rsid w:val="007F5AE6"/>
    <w:rsid w:val="007F644A"/>
    <w:rsid w:val="007F6D40"/>
    <w:rsid w:val="007F6E38"/>
    <w:rsid w:val="007F7716"/>
    <w:rsid w:val="00800707"/>
    <w:rsid w:val="00800D7B"/>
    <w:rsid w:val="00801D6D"/>
    <w:rsid w:val="00801FD9"/>
    <w:rsid w:val="008021D1"/>
    <w:rsid w:val="0080405A"/>
    <w:rsid w:val="008044D2"/>
    <w:rsid w:val="00805F95"/>
    <w:rsid w:val="00807CFE"/>
    <w:rsid w:val="00810E1B"/>
    <w:rsid w:val="00811B3F"/>
    <w:rsid w:val="0081384B"/>
    <w:rsid w:val="00813B29"/>
    <w:rsid w:val="00813C78"/>
    <w:rsid w:val="00813FAC"/>
    <w:rsid w:val="008148D8"/>
    <w:rsid w:val="00814E60"/>
    <w:rsid w:val="008150CA"/>
    <w:rsid w:val="00820251"/>
    <w:rsid w:val="00821248"/>
    <w:rsid w:val="008217F3"/>
    <w:rsid w:val="00821813"/>
    <w:rsid w:val="008236BC"/>
    <w:rsid w:val="00826003"/>
    <w:rsid w:val="00826545"/>
    <w:rsid w:val="0082661C"/>
    <w:rsid w:val="008267D0"/>
    <w:rsid w:val="00826B9C"/>
    <w:rsid w:val="00827CEF"/>
    <w:rsid w:val="0083195D"/>
    <w:rsid w:val="00831D57"/>
    <w:rsid w:val="00832A16"/>
    <w:rsid w:val="00832AC6"/>
    <w:rsid w:val="00833BCC"/>
    <w:rsid w:val="00834665"/>
    <w:rsid w:val="00835C0F"/>
    <w:rsid w:val="00836870"/>
    <w:rsid w:val="0083782A"/>
    <w:rsid w:val="00837977"/>
    <w:rsid w:val="0084152B"/>
    <w:rsid w:val="0084171B"/>
    <w:rsid w:val="00842B38"/>
    <w:rsid w:val="008432E7"/>
    <w:rsid w:val="00843E8A"/>
    <w:rsid w:val="008441C5"/>
    <w:rsid w:val="008451F8"/>
    <w:rsid w:val="00846FB1"/>
    <w:rsid w:val="00847D66"/>
    <w:rsid w:val="008507B1"/>
    <w:rsid w:val="0085146A"/>
    <w:rsid w:val="0085255C"/>
    <w:rsid w:val="00852947"/>
    <w:rsid w:val="008531F1"/>
    <w:rsid w:val="00853F6C"/>
    <w:rsid w:val="00854FF9"/>
    <w:rsid w:val="00855A0C"/>
    <w:rsid w:val="00856137"/>
    <w:rsid w:val="00856386"/>
    <w:rsid w:val="00856939"/>
    <w:rsid w:val="00856DBF"/>
    <w:rsid w:val="00857C7D"/>
    <w:rsid w:val="00860732"/>
    <w:rsid w:val="00860CB9"/>
    <w:rsid w:val="0086151A"/>
    <w:rsid w:val="008615A6"/>
    <w:rsid w:val="00862091"/>
    <w:rsid w:val="00863E20"/>
    <w:rsid w:val="008649CD"/>
    <w:rsid w:val="0086510E"/>
    <w:rsid w:val="00866238"/>
    <w:rsid w:val="00866539"/>
    <w:rsid w:val="00866EA9"/>
    <w:rsid w:val="0086711C"/>
    <w:rsid w:val="0086760F"/>
    <w:rsid w:val="008676A0"/>
    <w:rsid w:val="0087103A"/>
    <w:rsid w:val="00871387"/>
    <w:rsid w:val="00871683"/>
    <w:rsid w:val="00871D40"/>
    <w:rsid w:val="008720FF"/>
    <w:rsid w:val="008728CF"/>
    <w:rsid w:val="008730D8"/>
    <w:rsid w:val="00873795"/>
    <w:rsid w:val="00875151"/>
    <w:rsid w:val="008751BB"/>
    <w:rsid w:val="008753DB"/>
    <w:rsid w:val="00875AF0"/>
    <w:rsid w:val="00876020"/>
    <w:rsid w:val="00876189"/>
    <w:rsid w:val="0087666A"/>
    <w:rsid w:val="008779AC"/>
    <w:rsid w:val="00881253"/>
    <w:rsid w:val="008819FB"/>
    <w:rsid w:val="00882171"/>
    <w:rsid w:val="00882405"/>
    <w:rsid w:val="008833DD"/>
    <w:rsid w:val="00883DE0"/>
    <w:rsid w:val="00884127"/>
    <w:rsid w:val="00884965"/>
    <w:rsid w:val="00885A85"/>
    <w:rsid w:val="008867F5"/>
    <w:rsid w:val="0089046F"/>
    <w:rsid w:val="008907FD"/>
    <w:rsid w:val="008908DD"/>
    <w:rsid w:val="008913FD"/>
    <w:rsid w:val="00891742"/>
    <w:rsid w:val="00892160"/>
    <w:rsid w:val="008931D1"/>
    <w:rsid w:val="00893F3B"/>
    <w:rsid w:val="00894001"/>
    <w:rsid w:val="0089450B"/>
    <w:rsid w:val="00894A21"/>
    <w:rsid w:val="00894BE2"/>
    <w:rsid w:val="008955D5"/>
    <w:rsid w:val="00895E29"/>
    <w:rsid w:val="008961E4"/>
    <w:rsid w:val="00896F76"/>
    <w:rsid w:val="008979A2"/>
    <w:rsid w:val="00897A8A"/>
    <w:rsid w:val="008A0378"/>
    <w:rsid w:val="008A0AEA"/>
    <w:rsid w:val="008A100A"/>
    <w:rsid w:val="008A173A"/>
    <w:rsid w:val="008A1DA3"/>
    <w:rsid w:val="008A243E"/>
    <w:rsid w:val="008A276E"/>
    <w:rsid w:val="008A2CB6"/>
    <w:rsid w:val="008A3254"/>
    <w:rsid w:val="008A331C"/>
    <w:rsid w:val="008A4896"/>
    <w:rsid w:val="008A48DB"/>
    <w:rsid w:val="008A4DE3"/>
    <w:rsid w:val="008A65F7"/>
    <w:rsid w:val="008A70B4"/>
    <w:rsid w:val="008A747C"/>
    <w:rsid w:val="008B0411"/>
    <w:rsid w:val="008B075D"/>
    <w:rsid w:val="008B0AC9"/>
    <w:rsid w:val="008B149C"/>
    <w:rsid w:val="008B229E"/>
    <w:rsid w:val="008B31CB"/>
    <w:rsid w:val="008B42DF"/>
    <w:rsid w:val="008B4934"/>
    <w:rsid w:val="008B4E99"/>
    <w:rsid w:val="008B5082"/>
    <w:rsid w:val="008B50E7"/>
    <w:rsid w:val="008B511C"/>
    <w:rsid w:val="008B59EF"/>
    <w:rsid w:val="008B5C89"/>
    <w:rsid w:val="008B5EEF"/>
    <w:rsid w:val="008B79E2"/>
    <w:rsid w:val="008B7E45"/>
    <w:rsid w:val="008C03D8"/>
    <w:rsid w:val="008C04BB"/>
    <w:rsid w:val="008C072D"/>
    <w:rsid w:val="008C09F8"/>
    <w:rsid w:val="008C0C4D"/>
    <w:rsid w:val="008C232B"/>
    <w:rsid w:val="008C2586"/>
    <w:rsid w:val="008C4BE3"/>
    <w:rsid w:val="008C5C12"/>
    <w:rsid w:val="008C7924"/>
    <w:rsid w:val="008C7C57"/>
    <w:rsid w:val="008D046F"/>
    <w:rsid w:val="008D234E"/>
    <w:rsid w:val="008D2E0D"/>
    <w:rsid w:val="008D3094"/>
    <w:rsid w:val="008D34F8"/>
    <w:rsid w:val="008D37E7"/>
    <w:rsid w:val="008D4056"/>
    <w:rsid w:val="008D4239"/>
    <w:rsid w:val="008D45D0"/>
    <w:rsid w:val="008D50A6"/>
    <w:rsid w:val="008D52C8"/>
    <w:rsid w:val="008D54F4"/>
    <w:rsid w:val="008D55C8"/>
    <w:rsid w:val="008D5A25"/>
    <w:rsid w:val="008D6072"/>
    <w:rsid w:val="008D60AD"/>
    <w:rsid w:val="008D6AA4"/>
    <w:rsid w:val="008D7A46"/>
    <w:rsid w:val="008E01EB"/>
    <w:rsid w:val="008E2FA8"/>
    <w:rsid w:val="008E34EE"/>
    <w:rsid w:val="008E39E9"/>
    <w:rsid w:val="008E446A"/>
    <w:rsid w:val="008E4AA0"/>
    <w:rsid w:val="008E52F9"/>
    <w:rsid w:val="008E5D2F"/>
    <w:rsid w:val="008E634E"/>
    <w:rsid w:val="008E77D3"/>
    <w:rsid w:val="008E7DDC"/>
    <w:rsid w:val="008F06E0"/>
    <w:rsid w:val="008F0D85"/>
    <w:rsid w:val="008F0F21"/>
    <w:rsid w:val="008F1C1B"/>
    <w:rsid w:val="008F2ACE"/>
    <w:rsid w:val="008F300B"/>
    <w:rsid w:val="008F4220"/>
    <w:rsid w:val="008F505A"/>
    <w:rsid w:val="008F53A5"/>
    <w:rsid w:val="008F5CBD"/>
    <w:rsid w:val="008F5CE1"/>
    <w:rsid w:val="008F5F27"/>
    <w:rsid w:val="008F65FA"/>
    <w:rsid w:val="008F782F"/>
    <w:rsid w:val="00900227"/>
    <w:rsid w:val="00900301"/>
    <w:rsid w:val="00901395"/>
    <w:rsid w:val="0090238D"/>
    <w:rsid w:val="009028A0"/>
    <w:rsid w:val="00902AD9"/>
    <w:rsid w:val="00903277"/>
    <w:rsid w:val="00903BF4"/>
    <w:rsid w:val="00903CF0"/>
    <w:rsid w:val="00904073"/>
    <w:rsid w:val="00905872"/>
    <w:rsid w:val="0090594B"/>
    <w:rsid w:val="00905DC5"/>
    <w:rsid w:val="009070D0"/>
    <w:rsid w:val="00907C51"/>
    <w:rsid w:val="00907E13"/>
    <w:rsid w:val="00910F58"/>
    <w:rsid w:val="009120E1"/>
    <w:rsid w:val="00912F69"/>
    <w:rsid w:val="009148A2"/>
    <w:rsid w:val="0091561A"/>
    <w:rsid w:val="00916325"/>
    <w:rsid w:val="00916624"/>
    <w:rsid w:val="00916E96"/>
    <w:rsid w:val="009175AF"/>
    <w:rsid w:val="009176AC"/>
    <w:rsid w:val="00917859"/>
    <w:rsid w:val="009200F5"/>
    <w:rsid w:val="009205E1"/>
    <w:rsid w:val="00920725"/>
    <w:rsid w:val="00920D13"/>
    <w:rsid w:val="009215E0"/>
    <w:rsid w:val="00921767"/>
    <w:rsid w:val="009218D7"/>
    <w:rsid w:val="009218DC"/>
    <w:rsid w:val="00921973"/>
    <w:rsid w:val="009219F0"/>
    <w:rsid w:val="00922306"/>
    <w:rsid w:val="00922722"/>
    <w:rsid w:val="0092348B"/>
    <w:rsid w:val="00925875"/>
    <w:rsid w:val="00925BA8"/>
    <w:rsid w:val="00926EB4"/>
    <w:rsid w:val="0093052A"/>
    <w:rsid w:val="00931A08"/>
    <w:rsid w:val="00933432"/>
    <w:rsid w:val="00933C7B"/>
    <w:rsid w:val="00934C2B"/>
    <w:rsid w:val="009361F6"/>
    <w:rsid w:val="00936B70"/>
    <w:rsid w:val="00937559"/>
    <w:rsid w:val="00941016"/>
    <w:rsid w:val="00942F09"/>
    <w:rsid w:val="00943163"/>
    <w:rsid w:val="00943344"/>
    <w:rsid w:val="00944354"/>
    <w:rsid w:val="009447E7"/>
    <w:rsid w:val="00944A36"/>
    <w:rsid w:val="00944EBE"/>
    <w:rsid w:val="00945069"/>
    <w:rsid w:val="009457C6"/>
    <w:rsid w:val="00945A25"/>
    <w:rsid w:val="00946585"/>
    <w:rsid w:val="00946D6B"/>
    <w:rsid w:val="00946E5E"/>
    <w:rsid w:val="00947515"/>
    <w:rsid w:val="0094786D"/>
    <w:rsid w:val="00951265"/>
    <w:rsid w:val="009517C3"/>
    <w:rsid w:val="00951C82"/>
    <w:rsid w:val="00952E59"/>
    <w:rsid w:val="0095340C"/>
    <w:rsid w:val="00953487"/>
    <w:rsid w:val="00953D58"/>
    <w:rsid w:val="00954880"/>
    <w:rsid w:val="0095489E"/>
    <w:rsid w:val="00956723"/>
    <w:rsid w:val="00957F00"/>
    <w:rsid w:val="009606C4"/>
    <w:rsid w:val="00960DE7"/>
    <w:rsid w:val="0096131E"/>
    <w:rsid w:val="00961648"/>
    <w:rsid w:val="00963154"/>
    <w:rsid w:val="009651B3"/>
    <w:rsid w:val="009666A3"/>
    <w:rsid w:val="00966832"/>
    <w:rsid w:val="0096694C"/>
    <w:rsid w:val="00967DE7"/>
    <w:rsid w:val="0097047D"/>
    <w:rsid w:val="00971C1E"/>
    <w:rsid w:val="00972836"/>
    <w:rsid w:val="0097513A"/>
    <w:rsid w:val="0097585F"/>
    <w:rsid w:val="00975BD2"/>
    <w:rsid w:val="00976233"/>
    <w:rsid w:val="00976AD4"/>
    <w:rsid w:val="0097725D"/>
    <w:rsid w:val="00977CDE"/>
    <w:rsid w:val="00977FB0"/>
    <w:rsid w:val="00980142"/>
    <w:rsid w:val="009806B7"/>
    <w:rsid w:val="0098075E"/>
    <w:rsid w:val="00981356"/>
    <w:rsid w:val="0098242A"/>
    <w:rsid w:val="00982C5D"/>
    <w:rsid w:val="00982EE6"/>
    <w:rsid w:val="00983233"/>
    <w:rsid w:val="00983925"/>
    <w:rsid w:val="009844DA"/>
    <w:rsid w:val="00984B6F"/>
    <w:rsid w:val="00984DFC"/>
    <w:rsid w:val="00986150"/>
    <w:rsid w:val="0098698F"/>
    <w:rsid w:val="00986BAD"/>
    <w:rsid w:val="00986F12"/>
    <w:rsid w:val="00987327"/>
    <w:rsid w:val="00987E38"/>
    <w:rsid w:val="009900BC"/>
    <w:rsid w:val="00990C97"/>
    <w:rsid w:val="00990F61"/>
    <w:rsid w:val="0099154D"/>
    <w:rsid w:val="00991D98"/>
    <w:rsid w:val="00992B71"/>
    <w:rsid w:val="00993C44"/>
    <w:rsid w:val="00994EBC"/>
    <w:rsid w:val="00994F29"/>
    <w:rsid w:val="00995452"/>
    <w:rsid w:val="0099689B"/>
    <w:rsid w:val="0099724A"/>
    <w:rsid w:val="009A052F"/>
    <w:rsid w:val="009A05F8"/>
    <w:rsid w:val="009A070B"/>
    <w:rsid w:val="009A0AE9"/>
    <w:rsid w:val="009A0E45"/>
    <w:rsid w:val="009A1172"/>
    <w:rsid w:val="009A185A"/>
    <w:rsid w:val="009A2FC6"/>
    <w:rsid w:val="009A2FF8"/>
    <w:rsid w:val="009A3377"/>
    <w:rsid w:val="009A39DA"/>
    <w:rsid w:val="009A4993"/>
    <w:rsid w:val="009A5BE0"/>
    <w:rsid w:val="009A6004"/>
    <w:rsid w:val="009A699B"/>
    <w:rsid w:val="009A699D"/>
    <w:rsid w:val="009A6C38"/>
    <w:rsid w:val="009A7706"/>
    <w:rsid w:val="009B16C5"/>
    <w:rsid w:val="009B2ED4"/>
    <w:rsid w:val="009B3B6A"/>
    <w:rsid w:val="009B3BC5"/>
    <w:rsid w:val="009B4527"/>
    <w:rsid w:val="009B788A"/>
    <w:rsid w:val="009C0CD5"/>
    <w:rsid w:val="009C0E4C"/>
    <w:rsid w:val="009C141E"/>
    <w:rsid w:val="009C1AA1"/>
    <w:rsid w:val="009C2689"/>
    <w:rsid w:val="009C4EEF"/>
    <w:rsid w:val="009C52A5"/>
    <w:rsid w:val="009C54EE"/>
    <w:rsid w:val="009C59BD"/>
    <w:rsid w:val="009C5E4D"/>
    <w:rsid w:val="009C760E"/>
    <w:rsid w:val="009C7A61"/>
    <w:rsid w:val="009D011A"/>
    <w:rsid w:val="009D044A"/>
    <w:rsid w:val="009D0462"/>
    <w:rsid w:val="009D106A"/>
    <w:rsid w:val="009D131E"/>
    <w:rsid w:val="009D2D16"/>
    <w:rsid w:val="009D361D"/>
    <w:rsid w:val="009D3A10"/>
    <w:rsid w:val="009D3FFE"/>
    <w:rsid w:val="009D4269"/>
    <w:rsid w:val="009D46BC"/>
    <w:rsid w:val="009D4AC1"/>
    <w:rsid w:val="009D4CF8"/>
    <w:rsid w:val="009D5B34"/>
    <w:rsid w:val="009D5B6E"/>
    <w:rsid w:val="009D6625"/>
    <w:rsid w:val="009D6D68"/>
    <w:rsid w:val="009D6FDB"/>
    <w:rsid w:val="009D786A"/>
    <w:rsid w:val="009E27DB"/>
    <w:rsid w:val="009E29CD"/>
    <w:rsid w:val="009E2BFF"/>
    <w:rsid w:val="009E3000"/>
    <w:rsid w:val="009E3C60"/>
    <w:rsid w:val="009E428D"/>
    <w:rsid w:val="009E4B32"/>
    <w:rsid w:val="009E784B"/>
    <w:rsid w:val="009F0CCC"/>
    <w:rsid w:val="009F108D"/>
    <w:rsid w:val="009F1B07"/>
    <w:rsid w:val="009F1FBB"/>
    <w:rsid w:val="009F390F"/>
    <w:rsid w:val="009F3D88"/>
    <w:rsid w:val="009F47E8"/>
    <w:rsid w:val="009F4BED"/>
    <w:rsid w:val="009F5848"/>
    <w:rsid w:val="009F595F"/>
    <w:rsid w:val="009F5F6E"/>
    <w:rsid w:val="009F6959"/>
    <w:rsid w:val="009F6B1C"/>
    <w:rsid w:val="00A00029"/>
    <w:rsid w:val="00A000D0"/>
    <w:rsid w:val="00A00C67"/>
    <w:rsid w:val="00A01211"/>
    <w:rsid w:val="00A0180A"/>
    <w:rsid w:val="00A02281"/>
    <w:rsid w:val="00A02668"/>
    <w:rsid w:val="00A0344B"/>
    <w:rsid w:val="00A04562"/>
    <w:rsid w:val="00A04EC2"/>
    <w:rsid w:val="00A05AC7"/>
    <w:rsid w:val="00A070DB"/>
    <w:rsid w:val="00A10FEC"/>
    <w:rsid w:val="00A13406"/>
    <w:rsid w:val="00A136F8"/>
    <w:rsid w:val="00A13D06"/>
    <w:rsid w:val="00A168D1"/>
    <w:rsid w:val="00A1705C"/>
    <w:rsid w:val="00A20197"/>
    <w:rsid w:val="00A20393"/>
    <w:rsid w:val="00A21FD1"/>
    <w:rsid w:val="00A231D0"/>
    <w:rsid w:val="00A2449A"/>
    <w:rsid w:val="00A250C7"/>
    <w:rsid w:val="00A25BD9"/>
    <w:rsid w:val="00A2665A"/>
    <w:rsid w:val="00A27676"/>
    <w:rsid w:val="00A30059"/>
    <w:rsid w:val="00A316AD"/>
    <w:rsid w:val="00A3189F"/>
    <w:rsid w:val="00A32C7B"/>
    <w:rsid w:val="00A337BF"/>
    <w:rsid w:val="00A33EA1"/>
    <w:rsid w:val="00A34F0A"/>
    <w:rsid w:val="00A353BB"/>
    <w:rsid w:val="00A355C0"/>
    <w:rsid w:val="00A35745"/>
    <w:rsid w:val="00A35D51"/>
    <w:rsid w:val="00A3686C"/>
    <w:rsid w:val="00A37C34"/>
    <w:rsid w:val="00A40237"/>
    <w:rsid w:val="00A40B0E"/>
    <w:rsid w:val="00A40B29"/>
    <w:rsid w:val="00A41014"/>
    <w:rsid w:val="00A42CDD"/>
    <w:rsid w:val="00A430AB"/>
    <w:rsid w:val="00A43963"/>
    <w:rsid w:val="00A44ED5"/>
    <w:rsid w:val="00A44F47"/>
    <w:rsid w:val="00A45BDE"/>
    <w:rsid w:val="00A46002"/>
    <w:rsid w:val="00A4625F"/>
    <w:rsid w:val="00A4637D"/>
    <w:rsid w:val="00A464EF"/>
    <w:rsid w:val="00A5034C"/>
    <w:rsid w:val="00A509FD"/>
    <w:rsid w:val="00A50CEB"/>
    <w:rsid w:val="00A50F2B"/>
    <w:rsid w:val="00A515C2"/>
    <w:rsid w:val="00A52A09"/>
    <w:rsid w:val="00A54E83"/>
    <w:rsid w:val="00A55BBB"/>
    <w:rsid w:val="00A5621E"/>
    <w:rsid w:val="00A5707E"/>
    <w:rsid w:val="00A57E5A"/>
    <w:rsid w:val="00A57F86"/>
    <w:rsid w:val="00A6004A"/>
    <w:rsid w:val="00A60339"/>
    <w:rsid w:val="00A6047A"/>
    <w:rsid w:val="00A60674"/>
    <w:rsid w:val="00A60B91"/>
    <w:rsid w:val="00A610A0"/>
    <w:rsid w:val="00A617C3"/>
    <w:rsid w:val="00A617EC"/>
    <w:rsid w:val="00A6204A"/>
    <w:rsid w:val="00A62050"/>
    <w:rsid w:val="00A6236C"/>
    <w:rsid w:val="00A63C67"/>
    <w:rsid w:val="00A63D5F"/>
    <w:rsid w:val="00A6416D"/>
    <w:rsid w:val="00A6564B"/>
    <w:rsid w:val="00A65B29"/>
    <w:rsid w:val="00A65DC6"/>
    <w:rsid w:val="00A6611E"/>
    <w:rsid w:val="00A6681B"/>
    <w:rsid w:val="00A673F3"/>
    <w:rsid w:val="00A705B3"/>
    <w:rsid w:val="00A7107B"/>
    <w:rsid w:val="00A72423"/>
    <w:rsid w:val="00A72638"/>
    <w:rsid w:val="00A72BA4"/>
    <w:rsid w:val="00A736A0"/>
    <w:rsid w:val="00A74A57"/>
    <w:rsid w:val="00A74E80"/>
    <w:rsid w:val="00A76588"/>
    <w:rsid w:val="00A76AAF"/>
    <w:rsid w:val="00A76F98"/>
    <w:rsid w:val="00A7749B"/>
    <w:rsid w:val="00A7784F"/>
    <w:rsid w:val="00A7788E"/>
    <w:rsid w:val="00A8035B"/>
    <w:rsid w:val="00A806E0"/>
    <w:rsid w:val="00A80F74"/>
    <w:rsid w:val="00A812E1"/>
    <w:rsid w:val="00A81E0F"/>
    <w:rsid w:val="00A82252"/>
    <w:rsid w:val="00A8264B"/>
    <w:rsid w:val="00A83367"/>
    <w:rsid w:val="00A83F25"/>
    <w:rsid w:val="00A848EF"/>
    <w:rsid w:val="00A84B40"/>
    <w:rsid w:val="00A8503D"/>
    <w:rsid w:val="00A8532B"/>
    <w:rsid w:val="00A8535C"/>
    <w:rsid w:val="00A86AAF"/>
    <w:rsid w:val="00A878A8"/>
    <w:rsid w:val="00A9053C"/>
    <w:rsid w:val="00A9079D"/>
    <w:rsid w:val="00A90CCF"/>
    <w:rsid w:val="00A9141A"/>
    <w:rsid w:val="00A91431"/>
    <w:rsid w:val="00A916C3"/>
    <w:rsid w:val="00A91791"/>
    <w:rsid w:val="00A91FFD"/>
    <w:rsid w:val="00A92C73"/>
    <w:rsid w:val="00A939CC"/>
    <w:rsid w:val="00A94925"/>
    <w:rsid w:val="00A95051"/>
    <w:rsid w:val="00A9529A"/>
    <w:rsid w:val="00A95968"/>
    <w:rsid w:val="00A96C49"/>
    <w:rsid w:val="00A96D1B"/>
    <w:rsid w:val="00A97818"/>
    <w:rsid w:val="00A97949"/>
    <w:rsid w:val="00AA01EB"/>
    <w:rsid w:val="00AA028F"/>
    <w:rsid w:val="00AA1128"/>
    <w:rsid w:val="00AA1B7F"/>
    <w:rsid w:val="00AA27DF"/>
    <w:rsid w:val="00AA3702"/>
    <w:rsid w:val="00AA4084"/>
    <w:rsid w:val="00AA4150"/>
    <w:rsid w:val="00AA455F"/>
    <w:rsid w:val="00AA51B5"/>
    <w:rsid w:val="00AA5F3A"/>
    <w:rsid w:val="00AA63C0"/>
    <w:rsid w:val="00AA7CE2"/>
    <w:rsid w:val="00AB15F3"/>
    <w:rsid w:val="00AB21DD"/>
    <w:rsid w:val="00AB21E9"/>
    <w:rsid w:val="00AB2246"/>
    <w:rsid w:val="00AB248C"/>
    <w:rsid w:val="00AB364F"/>
    <w:rsid w:val="00AB3981"/>
    <w:rsid w:val="00AB4279"/>
    <w:rsid w:val="00AB6056"/>
    <w:rsid w:val="00AB6259"/>
    <w:rsid w:val="00AB6A91"/>
    <w:rsid w:val="00AB732C"/>
    <w:rsid w:val="00AB757C"/>
    <w:rsid w:val="00AB7FCA"/>
    <w:rsid w:val="00AC09F7"/>
    <w:rsid w:val="00AC1EAC"/>
    <w:rsid w:val="00AC2A10"/>
    <w:rsid w:val="00AC3171"/>
    <w:rsid w:val="00AC390C"/>
    <w:rsid w:val="00AC4FC7"/>
    <w:rsid w:val="00AC51D3"/>
    <w:rsid w:val="00AC6DD9"/>
    <w:rsid w:val="00AD178B"/>
    <w:rsid w:val="00AD265F"/>
    <w:rsid w:val="00AD3758"/>
    <w:rsid w:val="00AD3769"/>
    <w:rsid w:val="00AD41C9"/>
    <w:rsid w:val="00AD4256"/>
    <w:rsid w:val="00AD43B4"/>
    <w:rsid w:val="00AD4F77"/>
    <w:rsid w:val="00AD52D1"/>
    <w:rsid w:val="00AD5486"/>
    <w:rsid w:val="00AD5B1C"/>
    <w:rsid w:val="00AD69B1"/>
    <w:rsid w:val="00AD6B12"/>
    <w:rsid w:val="00AD7953"/>
    <w:rsid w:val="00AE0C44"/>
    <w:rsid w:val="00AE0CFE"/>
    <w:rsid w:val="00AE0F69"/>
    <w:rsid w:val="00AE12FB"/>
    <w:rsid w:val="00AE1D3A"/>
    <w:rsid w:val="00AE3B6D"/>
    <w:rsid w:val="00AE3F00"/>
    <w:rsid w:val="00AE4EBF"/>
    <w:rsid w:val="00AE5DE4"/>
    <w:rsid w:val="00AE5E88"/>
    <w:rsid w:val="00AE6059"/>
    <w:rsid w:val="00AE7518"/>
    <w:rsid w:val="00AE751E"/>
    <w:rsid w:val="00AF022E"/>
    <w:rsid w:val="00AF0D83"/>
    <w:rsid w:val="00AF1B92"/>
    <w:rsid w:val="00AF223F"/>
    <w:rsid w:val="00AF3C63"/>
    <w:rsid w:val="00AF3F5F"/>
    <w:rsid w:val="00AF489A"/>
    <w:rsid w:val="00AF5466"/>
    <w:rsid w:val="00AF57A3"/>
    <w:rsid w:val="00AF7617"/>
    <w:rsid w:val="00AF7B61"/>
    <w:rsid w:val="00AF7C29"/>
    <w:rsid w:val="00B01A62"/>
    <w:rsid w:val="00B02375"/>
    <w:rsid w:val="00B02535"/>
    <w:rsid w:val="00B0319A"/>
    <w:rsid w:val="00B035A0"/>
    <w:rsid w:val="00B035B5"/>
    <w:rsid w:val="00B04536"/>
    <w:rsid w:val="00B0576C"/>
    <w:rsid w:val="00B064B3"/>
    <w:rsid w:val="00B06C70"/>
    <w:rsid w:val="00B07A41"/>
    <w:rsid w:val="00B07BD7"/>
    <w:rsid w:val="00B10578"/>
    <w:rsid w:val="00B1099E"/>
    <w:rsid w:val="00B111E4"/>
    <w:rsid w:val="00B11BE0"/>
    <w:rsid w:val="00B125EA"/>
    <w:rsid w:val="00B13A8F"/>
    <w:rsid w:val="00B13D12"/>
    <w:rsid w:val="00B14860"/>
    <w:rsid w:val="00B14CAD"/>
    <w:rsid w:val="00B159FB"/>
    <w:rsid w:val="00B165BB"/>
    <w:rsid w:val="00B16D55"/>
    <w:rsid w:val="00B170D8"/>
    <w:rsid w:val="00B20A8F"/>
    <w:rsid w:val="00B223D4"/>
    <w:rsid w:val="00B22C3E"/>
    <w:rsid w:val="00B22C44"/>
    <w:rsid w:val="00B22F92"/>
    <w:rsid w:val="00B238E9"/>
    <w:rsid w:val="00B2447E"/>
    <w:rsid w:val="00B2510F"/>
    <w:rsid w:val="00B272F5"/>
    <w:rsid w:val="00B30339"/>
    <w:rsid w:val="00B3065F"/>
    <w:rsid w:val="00B30D5A"/>
    <w:rsid w:val="00B3119C"/>
    <w:rsid w:val="00B316FD"/>
    <w:rsid w:val="00B31B94"/>
    <w:rsid w:val="00B321C6"/>
    <w:rsid w:val="00B331EE"/>
    <w:rsid w:val="00B33771"/>
    <w:rsid w:val="00B34A9E"/>
    <w:rsid w:val="00B35516"/>
    <w:rsid w:val="00B36524"/>
    <w:rsid w:val="00B36D8C"/>
    <w:rsid w:val="00B370CF"/>
    <w:rsid w:val="00B37BB6"/>
    <w:rsid w:val="00B37BC3"/>
    <w:rsid w:val="00B402E6"/>
    <w:rsid w:val="00B40649"/>
    <w:rsid w:val="00B406C2"/>
    <w:rsid w:val="00B412EC"/>
    <w:rsid w:val="00B429BD"/>
    <w:rsid w:val="00B43392"/>
    <w:rsid w:val="00B439BB"/>
    <w:rsid w:val="00B44A99"/>
    <w:rsid w:val="00B44B02"/>
    <w:rsid w:val="00B4524D"/>
    <w:rsid w:val="00B457A3"/>
    <w:rsid w:val="00B45EC6"/>
    <w:rsid w:val="00B45F61"/>
    <w:rsid w:val="00B464BD"/>
    <w:rsid w:val="00B46573"/>
    <w:rsid w:val="00B47461"/>
    <w:rsid w:val="00B47A6C"/>
    <w:rsid w:val="00B47C88"/>
    <w:rsid w:val="00B50107"/>
    <w:rsid w:val="00B50F35"/>
    <w:rsid w:val="00B520AB"/>
    <w:rsid w:val="00B52319"/>
    <w:rsid w:val="00B52823"/>
    <w:rsid w:val="00B52C83"/>
    <w:rsid w:val="00B5344C"/>
    <w:rsid w:val="00B53BFF"/>
    <w:rsid w:val="00B546E5"/>
    <w:rsid w:val="00B54C86"/>
    <w:rsid w:val="00B55940"/>
    <w:rsid w:val="00B55A0B"/>
    <w:rsid w:val="00B55BF5"/>
    <w:rsid w:val="00B563DB"/>
    <w:rsid w:val="00B57F04"/>
    <w:rsid w:val="00B60DA5"/>
    <w:rsid w:val="00B60E60"/>
    <w:rsid w:val="00B616F1"/>
    <w:rsid w:val="00B61AF2"/>
    <w:rsid w:val="00B62DB6"/>
    <w:rsid w:val="00B62F4F"/>
    <w:rsid w:val="00B63245"/>
    <w:rsid w:val="00B63450"/>
    <w:rsid w:val="00B6509C"/>
    <w:rsid w:val="00B65749"/>
    <w:rsid w:val="00B67631"/>
    <w:rsid w:val="00B700B0"/>
    <w:rsid w:val="00B70321"/>
    <w:rsid w:val="00B7156B"/>
    <w:rsid w:val="00B737E8"/>
    <w:rsid w:val="00B73A96"/>
    <w:rsid w:val="00B7490F"/>
    <w:rsid w:val="00B7578D"/>
    <w:rsid w:val="00B7591D"/>
    <w:rsid w:val="00B75B72"/>
    <w:rsid w:val="00B76178"/>
    <w:rsid w:val="00B768B7"/>
    <w:rsid w:val="00B768C9"/>
    <w:rsid w:val="00B76C59"/>
    <w:rsid w:val="00B76DE6"/>
    <w:rsid w:val="00B77CEC"/>
    <w:rsid w:val="00B806EB"/>
    <w:rsid w:val="00B80EF0"/>
    <w:rsid w:val="00B80FE4"/>
    <w:rsid w:val="00B8105B"/>
    <w:rsid w:val="00B81DE6"/>
    <w:rsid w:val="00B82D82"/>
    <w:rsid w:val="00B83436"/>
    <w:rsid w:val="00B839D8"/>
    <w:rsid w:val="00B83BA3"/>
    <w:rsid w:val="00B8520C"/>
    <w:rsid w:val="00B86752"/>
    <w:rsid w:val="00B86E73"/>
    <w:rsid w:val="00B873A3"/>
    <w:rsid w:val="00B87496"/>
    <w:rsid w:val="00B90473"/>
    <w:rsid w:val="00B905D4"/>
    <w:rsid w:val="00B91682"/>
    <w:rsid w:val="00B91889"/>
    <w:rsid w:val="00B924A0"/>
    <w:rsid w:val="00B9330B"/>
    <w:rsid w:val="00B93341"/>
    <w:rsid w:val="00B935C7"/>
    <w:rsid w:val="00B94960"/>
    <w:rsid w:val="00B94A65"/>
    <w:rsid w:val="00B94F41"/>
    <w:rsid w:val="00B95293"/>
    <w:rsid w:val="00B954B3"/>
    <w:rsid w:val="00B95AA7"/>
    <w:rsid w:val="00B96D36"/>
    <w:rsid w:val="00B97F74"/>
    <w:rsid w:val="00B97FAA"/>
    <w:rsid w:val="00BA0412"/>
    <w:rsid w:val="00BA192C"/>
    <w:rsid w:val="00BA23F8"/>
    <w:rsid w:val="00BA270D"/>
    <w:rsid w:val="00BA2B51"/>
    <w:rsid w:val="00BA3291"/>
    <w:rsid w:val="00BA32D0"/>
    <w:rsid w:val="00BA41DA"/>
    <w:rsid w:val="00BA42BC"/>
    <w:rsid w:val="00BA48A3"/>
    <w:rsid w:val="00BA50A1"/>
    <w:rsid w:val="00BA533E"/>
    <w:rsid w:val="00BA7064"/>
    <w:rsid w:val="00BA7838"/>
    <w:rsid w:val="00BB0D4E"/>
    <w:rsid w:val="00BB0D52"/>
    <w:rsid w:val="00BB1F10"/>
    <w:rsid w:val="00BB4244"/>
    <w:rsid w:val="00BB43EB"/>
    <w:rsid w:val="00BB4645"/>
    <w:rsid w:val="00BB55DA"/>
    <w:rsid w:val="00BB5AB5"/>
    <w:rsid w:val="00BB6888"/>
    <w:rsid w:val="00BB74D9"/>
    <w:rsid w:val="00BB788D"/>
    <w:rsid w:val="00BC0072"/>
    <w:rsid w:val="00BC00FB"/>
    <w:rsid w:val="00BC0139"/>
    <w:rsid w:val="00BC0238"/>
    <w:rsid w:val="00BC15FB"/>
    <w:rsid w:val="00BC33BD"/>
    <w:rsid w:val="00BC3B65"/>
    <w:rsid w:val="00BC4186"/>
    <w:rsid w:val="00BC4D4E"/>
    <w:rsid w:val="00BC4DDF"/>
    <w:rsid w:val="00BC4EB8"/>
    <w:rsid w:val="00BD0000"/>
    <w:rsid w:val="00BD011D"/>
    <w:rsid w:val="00BD0378"/>
    <w:rsid w:val="00BD0AA4"/>
    <w:rsid w:val="00BD0B9B"/>
    <w:rsid w:val="00BD0C77"/>
    <w:rsid w:val="00BD0E76"/>
    <w:rsid w:val="00BD1454"/>
    <w:rsid w:val="00BD21E6"/>
    <w:rsid w:val="00BD2662"/>
    <w:rsid w:val="00BD3119"/>
    <w:rsid w:val="00BD3910"/>
    <w:rsid w:val="00BD3990"/>
    <w:rsid w:val="00BD4F3A"/>
    <w:rsid w:val="00BD5223"/>
    <w:rsid w:val="00BD5620"/>
    <w:rsid w:val="00BD5FEC"/>
    <w:rsid w:val="00BE064A"/>
    <w:rsid w:val="00BE08C5"/>
    <w:rsid w:val="00BE0CD4"/>
    <w:rsid w:val="00BE0E14"/>
    <w:rsid w:val="00BE0E83"/>
    <w:rsid w:val="00BE0FC5"/>
    <w:rsid w:val="00BE2083"/>
    <w:rsid w:val="00BE2BD6"/>
    <w:rsid w:val="00BE2FD8"/>
    <w:rsid w:val="00BE3C88"/>
    <w:rsid w:val="00BE3CFA"/>
    <w:rsid w:val="00BE47A8"/>
    <w:rsid w:val="00BE4E03"/>
    <w:rsid w:val="00BE60C5"/>
    <w:rsid w:val="00BE6442"/>
    <w:rsid w:val="00BE671E"/>
    <w:rsid w:val="00BE6885"/>
    <w:rsid w:val="00BE6FCA"/>
    <w:rsid w:val="00BE799D"/>
    <w:rsid w:val="00BF0F10"/>
    <w:rsid w:val="00BF1953"/>
    <w:rsid w:val="00BF23EA"/>
    <w:rsid w:val="00BF2448"/>
    <w:rsid w:val="00BF2948"/>
    <w:rsid w:val="00BF40AB"/>
    <w:rsid w:val="00BF41BE"/>
    <w:rsid w:val="00BF4239"/>
    <w:rsid w:val="00BF5630"/>
    <w:rsid w:val="00BF5CEF"/>
    <w:rsid w:val="00BF6D38"/>
    <w:rsid w:val="00BF6DF7"/>
    <w:rsid w:val="00BF71E5"/>
    <w:rsid w:val="00BF7560"/>
    <w:rsid w:val="00C00AB9"/>
    <w:rsid w:val="00C00B1E"/>
    <w:rsid w:val="00C02731"/>
    <w:rsid w:val="00C040BE"/>
    <w:rsid w:val="00C04A48"/>
    <w:rsid w:val="00C04CE5"/>
    <w:rsid w:val="00C052F0"/>
    <w:rsid w:val="00C053DF"/>
    <w:rsid w:val="00C055AE"/>
    <w:rsid w:val="00C061DE"/>
    <w:rsid w:val="00C06EB7"/>
    <w:rsid w:val="00C073EF"/>
    <w:rsid w:val="00C07459"/>
    <w:rsid w:val="00C077F6"/>
    <w:rsid w:val="00C10134"/>
    <w:rsid w:val="00C105EB"/>
    <w:rsid w:val="00C1063D"/>
    <w:rsid w:val="00C10BCA"/>
    <w:rsid w:val="00C11143"/>
    <w:rsid w:val="00C11881"/>
    <w:rsid w:val="00C1225B"/>
    <w:rsid w:val="00C12356"/>
    <w:rsid w:val="00C12421"/>
    <w:rsid w:val="00C129B0"/>
    <w:rsid w:val="00C130BD"/>
    <w:rsid w:val="00C13C48"/>
    <w:rsid w:val="00C142D0"/>
    <w:rsid w:val="00C14622"/>
    <w:rsid w:val="00C1499B"/>
    <w:rsid w:val="00C15749"/>
    <w:rsid w:val="00C15BA9"/>
    <w:rsid w:val="00C167F4"/>
    <w:rsid w:val="00C16E17"/>
    <w:rsid w:val="00C17BE3"/>
    <w:rsid w:val="00C17FE1"/>
    <w:rsid w:val="00C21384"/>
    <w:rsid w:val="00C221D8"/>
    <w:rsid w:val="00C2308E"/>
    <w:rsid w:val="00C23D3E"/>
    <w:rsid w:val="00C249AE"/>
    <w:rsid w:val="00C24AE7"/>
    <w:rsid w:val="00C25C11"/>
    <w:rsid w:val="00C25E70"/>
    <w:rsid w:val="00C2685F"/>
    <w:rsid w:val="00C3028E"/>
    <w:rsid w:val="00C30299"/>
    <w:rsid w:val="00C3042F"/>
    <w:rsid w:val="00C30E78"/>
    <w:rsid w:val="00C322C9"/>
    <w:rsid w:val="00C33DA4"/>
    <w:rsid w:val="00C34595"/>
    <w:rsid w:val="00C34890"/>
    <w:rsid w:val="00C34EF5"/>
    <w:rsid w:val="00C36D5A"/>
    <w:rsid w:val="00C374F8"/>
    <w:rsid w:val="00C375C7"/>
    <w:rsid w:val="00C40785"/>
    <w:rsid w:val="00C41323"/>
    <w:rsid w:val="00C414DA"/>
    <w:rsid w:val="00C4212E"/>
    <w:rsid w:val="00C42DCA"/>
    <w:rsid w:val="00C432A3"/>
    <w:rsid w:val="00C43407"/>
    <w:rsid w:val="00C43BC7"/>
    <w:rsid w:val="00C43E9D"/>
    <w:rsid w:val="00C4468B"/>
    <w:rsid w:val="00C44872"/>
    <w:rsid w:val="00C44938"/>
    <w:rsid w:val="00C44F02"/>
    <w:rsid w:val="00C4597E"/>
    <w:rsid w:val="00C45CEC"/>
    <w:rsid w:val="00C4633F"/>
    <w:rsid w:val="00C4682D"/>
    <w:rsid w:val="00C47565"/>
    <w:rsid w:val="00C47F82"/>
    <w:rsid w:val="00C505A3"/>
    <w:rsid w:val="00C505C3"/>
    <w:rsid w:val="00C50602"/>
    <w:rsid w:val="00C508D5"/>
    <w:rsid w:val="00C51B82"/>
    <w:rsid w:val="00C51C0C"/>
    <w:rsid w:val="00C52815"/>
    <w:rsid w:val="00C53369"/>
    <w:rsid w:val="00C5345D"/>
    <w:rsid w:val="00C53762"/>
    <w:rsid w:val="00C54E3B"/>
    <w:rsid w:val="00C55191"/>
    <w:rsid w:val="00C562EE"/>
    <w:rsid w:val="00C579E1"/>
    <w:rsid w:val="00C6010A"/>
    <w:rsid w:val="00C606D7"/>
    <w:rsid w:val="00C60BB7"/>
    <w:rsid w:val="00C6167F"/>
    <w:rsid w:val="00C62E7C"/>
    <w:rsid w:val="00C62ED9"/>
    <w:rsid w:val="00C62F17"/>
    <w:rsid w:val="00C638DD"/>
    <w:rsid w:val="00C63A4F"/>
    <w:rsid w:val="00C63E10"/>
    <w:rsid w:val="00C64224"/>
    <w:rsid w:val="00C64361"/>
    <w:rsid w:val="00C64480"/>
    <w:rsid w:val="00C64DCB"/>
    <w:rsid w:val="00C6594B"/>
    <w:rsid w:val="00C65FBE"/>
    <w:rsid w:val="00C6690C"/>
    <w:rsid w:val="00C66A6F"/>
    <w:rsid w:val="00C703F1"/>
    <w:rsid w:val="00C70401"/>
    <w:rsid w:val="00C7108E"/>
    <w:rsid w:val="00C7185B"/>
    <w:rsid w:val="00C71E88"/>
    <w:rsid w:val="00C7279A"/>
    <w:rsid w:val="00C729C6"/>
    <w:rsid w:val="00C736E5"/>
    <w:rsid w:val="00C73781"/>
    <w:rsid w:val="00C737C7"/>
    <w:rsid w:val="00C73885"/>
    <w:rsid w:val="00C74630"/>
    <w:rsid w:val="00C74D65"/>
    <w:rsid w:val="00C74F72"/>
    <w:rsid w:val="00C74FF8"/>
    <w:rsid w:val="00C769F9"/>
    <w:rsid w:val="00C77116"/>
    <w:rsid w:val="00C77E04"/>
    <w:rsid w:val="00C80409"/>
    <w:rsid w:val="00C80C6C"/>
    <w:rsid w:val="00C815BC"/>
    <w:rsid w:val="00C81B9F"/>
    <w:rsid w:val="00C823E4"/>
    <w:rsid w:val="00C8267C"/>
    <w:rsid w:val="00C8420E"/>
    <w:rsid w:val="00C851A5"/>
    <w:rsid w:val="00C85599"/>
    <w:rsid w:val="00C858A4"/>
    <w:rsid w:val="00C87980"/>
    <w:rsid w:val="00C87B4D"/>
    <w:rsid w:val="00C90160"/>
    <w:rsid w:val="00C922A2"/>
    <w:rsid w:val="00C92329"/>
    <w:rsid w:val="00C9293B"/>
    <w:rsid w:val="00C92C5F"/>
    <w:rsid w:val="00C939F8"/>
    <w:rsid w:val="00C93A89"/>
    <w:rsid w:val="00C93D6C"/>
    <w:rsid w:val="00C93E4B"/>
    <w:rsid w:val="00C9437E"/>
    <w:rsid w:val="00C9569B"/>
    <w:rsid w:val="00C95AD0"/>
    <w:rsid w:val="00C9681B"/>
    <w:rsid w:val="00CA0130"/>
    <w:rsid w:val="00CA0360"/>
    <w:rsid w:val="00CA0364"/>
    <w:rsid w:val="00CA1516"/>
    <w:rsid w:val="00CA168A"/>
    <w:rsid w:val="00CA2476"/>
    <w:rsid w:val="00CA278C"/>
    <w:rsid w:val="00CA3CC2"/>
    <w:rsid w:val="00CA4AD0"/>
    <w:rsid w:val="00CA4AE2"/>
    <w:rsid w:val="00CA693F"/>
    <w:rsid w:val="00CA6A61"/>
    <w:rsid w:val="00CA7B27"/>
    <w:rsid w:val="00CB0B69"/>
    <w:rsid w:val="00CB0EC4"/>
    <w:rsid w:val="00CB0F7C"/>
    <w:rsid w:val="00CB149D"/>
    <w:rsid w:val="00CB3002"/>
    <w:rsid w:val="00CB3188"/>
    <w:rsid w:val="00CB31FF"/>
    <w:rsid w:val="00CB4B8F"/>
    <w:rsid w:val="00CB58BF"/>
    <w:rsid w:val="00CB5AEF"/>
    <w:rsid w:val="00CB62AD"/>
    <w:rsid w:val="00CB682C"/>
    <w:rsid w:val="00CB6868"/>
    <w:rsid w:val="00CB6ADD"/>
    <w:rsid w:val="00CB6F6F"/>
    <w:rsid w:val="00CB6FCB"/>
    <w:rsid w:val="00CB7EC2"/>
    <w:rsid w:val="00CB7EE1"/>
    <w:rsid w:val="00CC0062"/>
    <w:rsid w:val="00CC169B"/>
    <w:rsid w:val="00CC1902"/>
    <w:rsid w:val="00CC21CE"/>
    <w:rsid w:val="00CC270E"/>
    <w:rsid w:val="00CC307D"/>
    <w:rsid w:val="00CC3265"/>
    <w:rsid w:val="00CC3817"/>
    <w:rsid w:val="00CC39C8"/>
    <w:rsid w:val="00CC3A4B"/>
    <w:rsid w:val="00CC3F44"/>
    <w:rsid w:val="00CC6826"/>
    <w:rsid w:val="00CC68E3"/>
    <w:rsid w:val="00CC695E"/>
    <w:rsid w:val="00CC6A46"/>
    <w:rsid w:val="00CC6D0B"/>
    <w:rsid w:val="00CC78AB"/>
    <w:rsid w:val="00CC7F0A"/>
    <w:rsid w:val="00CD07CA"/>
    <w:rsid w:val="00CD1454"/>
    <w:rsid w:val="00CD20CC"/>
    <w:rsid w:val="00CD25DC"/>
    <w:rsid w:val="00CD26F4"/>
    <w:rsid w:val="00CD2AF5"/>
    <w:rsid w:val="00CD37F6"/>
    <w:rsid w:val="00CD412A"/>
    <w:rsid w:val="00CD4545"/>
    <w:rsid w:val="00CD46A5"/>
    <w:rsid w:val="00CD4EED"/>
    <w:rsid w:val="00CD6199"/>
    <w:rsid w:val="00CD6588"/>
    <w:rsid w:val="00CD6F24"/>
    <w:rsid w:val="00CD7A29"/>
    <w:rsid w:val="00CE042A"/>
    <w:rsid w:val="00CE073E"/>
    <w:rsid w:val="00CE087D"/>
    <w:rsid w:val="00CE0F6E"/>
    <w:rsid w:val="00CE10E2"/>
    <w:rsid w:val="00CE1590"/>
    <w:rsid w:val="00CE15C0"/>
    <w:rsid w:val="00CE3488"/>
    <w:rsid w:val="00CE3884"/>
    <w:rsid w:val="00CE38D7"/>
    <w:rsid w:val="00CE46FB"/>
    <w:rsid w:val="00CE4943"/>
    <w:rsid w:val="00CE4BF3"/>
    <w:rsid w:val="00CE4CE1"/>
    <w:rsid w:val="00CE4E77"/>
    <w:rsid w:val="00CE5A08"/>
    <w:rsid w:val="00CE6326"/>
    <w:rsid w:val="00CE7030"/>
    <w:rsid w:val="00CE7046"/>
    <w:rsid w:val="00CE7263"/>
    <w:rsid w:val="00CF0684"/>
    <w:rsid w:val="00CF0AFC"/>
    <w:rsid w:val="00CF1B45"/>
    <w:rsid w:val="00CF2A1F"/>
    <w:rsid w:val="00CF4A5E"/>
    <w:rsid w:val="00CF52DB"/>
    <w:rsid w:val="00CF5E07"/>
    <w:rsid w:val="00CF65D9"/>
    <w:rsid w:val="00CF6D13"/>
    <w:rsid w:val="00CF714E"/>
    <w:rsid w:val="00CF736E"/>
    <w:rsid w:val="00D002AC"/>
    <w:rsid w:val="00D007C6"/>
    <w:rsid w:val="00D012B5"/>
    <w:rsid w:val="00D0172E"/>
    <w:rsid w:val="00D028F7"/>
    <w:rsid w:val="00D030E8"/>
    <w:rsid w:val="00D03C2A"/>
    <w:rsid w:val="00D06100"/>
    <w:rsid w:val="00D06558"/>
    <w:rsid w:val="00D06954"/>
    <w:rsid w:val="00D069C5"/>
    <w:rsid w:val="00D07994"/>
    <w:rsid w:val="00D07DE4"/>
    <w:rsid w:val="00D10204"/>
    <w:rsid w:val="00D10408"/>
    <w:rsid w:val="00D1079D"/>
    <w:rsid w:val="00D1086C"/>
    <w:rsid w:val="00D10BCB"/>
    <w:rsid w:val="00D10F35"/>
    <w:rsid w:val="00D1323F"/>
    <w:rsid w:val="00D1375B"/>
    <w:rsid w:val="00D13D30"/>
    <w:rsid w:val="00D165DC"/>
    <w:rsid w:val="00D16985"/>
    <w:rsid w:val="00D17F6F"/>
    <w:rsid w:val="00D17FB1"/>
    <w:rsid w:val="00D20626"/>
    <w:rsid w:val="00D20633"/>
    <w:rsid w:val="00D20A8A"/>
    <w:rsid w:val="00D21447"/>
    <w:rsid w:val="00D216FF"/>
    <w:rsid w:val="00D22239"/>
    <w:rsid w:val="00D22876"/>
    <w:rsid w:val="00D22FF4"/>
    <w:rsid w:val="00D232DD"/>
    <w:rsid w:val="00D2355C"/>
    <w:rsid w:val="00D23F1B"/>
    <w:rsid w:val="00D24C7C"/>
    <w:rsid w:val="00D25A0C"/>
    <w:rsid w:val="00D26F64"/>
    <w:rsid w:val="00D279F6"/>
    <w:rsid w:val="00D27C05"/>
    <w:rsid w:val="00D27C22"/>
    <w:rsid w:val="00D3013A"/>
    <w:rsid w:val="00D3078F"/>
    <w:rsid w:val="00D30E49"/>
    <w:rsid w:val="00D31446"/>
    <w:rsid w:val="00D34308"/>
    <w:rsid w:val="00D345A1"/>
    <w:rsid w:val="00D35C71"/>
    <w:rsid w:val="00D35D07"/>
    <w:rsid w:val="00D36CFB"/>
    <w:rsid w:val="00D36FB3"/>
    <w:rsid w:val="00D3769D"/>
    <w:rsid w:val="00D40BEA"/>
    <w:rsid w:val="00D40EF2"/>
    <w:rsid w:val="00D42EE1"/>
    <w:rsid w:val="00D43B3F"/>
    <w:rsid w:val="00D4403F"/>
    <w:rsid w:val="00D44A05"/>
    <w:rsid w:val="00D45261"/>
    <w:rsid w:val="00D455FC"/>
    <w:rsid w:val="00D45AFC"/>
    <w:rsid w:val="00D46125"/>
    <w:rsid w:val="00D4659A"/>
    <w:rsid w:val="00D46706"/>
    <w:rsid w:val="00D47816"/>
    <w:rsid w:val="00D50194"/>
    <w:rsid w:val="00D504CE"/>
    <w:rsid w:val="00D5066B"/>
    <w:rsid w:val="00D50AED"/>
    <w:rsid w:val="00D5114D"/>
    <w:rsid w:val="00D5155C"/>
    <w:rsid w:val="00D51DC1"/>
    <w:rsid w:val="00D52C74"/>
    <w:rsid w:val="00D53972"/>
    <w:rsid w:val="00D53F62"/>
    <w:rsid w:val="00D54A6A"/>
    <w:rsid w:val="00D54F0A"/>
    <w:rsid w:val="00D55273"/>
    <w:rsid w:val="00D5547B"/>
    <w:rsid w:val="00D55790"/>
    <w:rsid w:val="00D55D21"/>
    <w:rsid w:val="00D55D69"/>
    <w:rsid w:val="00D568D7"/>
    <w:rsid w:val="00D56900"/>
    <w:rsid w:val="00D56BBC"/>
    <w:rsid w:val="00D56C3B"/>
    <w:rsid w:val="00D577A7"/>
    <w:rsid w:val="00D60F19"/>
    <w:rsid w:val="00D62F9D"/>
    <w:rsid w:val="00D63160"/>
    <w:rsid w:val="00D63D69"/>
    <w:rsid w:val="00D645EF"/>
    <w:rsid w:val="00D66447"/>
    <w:rsid w:val="00D66581"/>
    <w:rsid w:val="00D67820"/>
    <w:rsid w:val="00D6791C"/>
    <w:rsid w:val="00D70E92"/>
    <w:rsid w:val="00D71048"/>
    <w:rsid w:val="00D714F4"/>
    <w:rsid w:val="00D73B70"/>
    <w:rsid w:val="00D73F5F"/>
    <w:rsid w:val="00D74449"/>
    <w:rsid w:val="00D75BE6"/>
    <w:rsid w:val="00D7646D"/>
    <w:rsid w:val="00D77514"/>
    <w:rsid w:val="00D806FE"/>
    <w:rsid w:val="00D838C2"/>
    <w:rsid w:val="00D83C85"/>
    <w:rsid w:val="00D84870"/>
    <w:rsid w:val="00D84F20"/>
    <w:rsid w:val="00D86BB7"/>
    <w:rsid w:val="00D86F0C"/>
    <w:rsid w:val="00D87ACA"/>
    <w:rsid w:val="00D91611"/>
    <w:rsid w:val="00D9306D"/>
    <w:rsid w:val="00D9352B"/>
    <w:rsid w:val="00D93956"/>
    <w:rsid w:val="00D9481E"/>
    <w:rsid w:val="00D949BA"/>
    <w:rsid w:val="00D94D07"/>
    <w:rsid w:val="00D94E35"/>
    <w:rsid w:val="00D95E08"/>
    <w:rsid w:val="00D95F29"/>
    <w:rsid w:val="00D96755"/>
    <w:rsid w:val="00D9694A"/>
    <w:rsid w:val="00D977DA"/>
    <w:rsid w:val="00DA0518"/>
    <w:rsid w:val="00DA0837"/>
    <w:rsid w:val="00DA0DCA"/>
    <w:rsid w:val="00DA2279"/>
    <w:rsid w:val="00DA371F"/>
    <w:rsid w:val="00DA39A7"/>
    <w:rsid w:val="00DA419B"/>
    <w:rsid w:val="00DA565A"/>
    <w:rsid w:val="00DA5709"/>
    <w:rsid w:val="00DA6808"/>
    <w:rsid w:val="00DA69EB"/>
    <w:rsid w:val="00DA6E68"/>
    <w:rsid w:val="00DB0E1F"/>
    <w:rsid w:val="00DB1A4B"/>
    <w:rsid w:val="00DB2066"/>
    <w:rsid w:val="00DB248F"/>
    <w:rsid w:val="00DB252F"/>
    <w:rsid w:val="00DB2EC0"/>
    <w:rsid w:val="00DB3012"/>
    <w:rsid w:val="00DB3086"/>
    <w:rsid w:val="00DB44B3"/>
    <w:rsid w:val="00DB4776"/>
    <w:rsid w:val="00DB541F"/>
    <w:rsid w:val="00DB5A03"/>
    <w:rsid w:val="00DB763D"/>
    <w:rsid w:val="00DB7BA9"/>
    <w:rsid w:val="00DC0029"/>
    <w:rsid w:val="00DC05D4"/>
    <w:rsid w:val="00DC1DFD"/>
    <w:rsid w:val="00DC3531"/>
    <w:rsid w:val="00DC3D03"/>
    <w:rsid w:val="00DC48DF"/>
    <w:rsid w:val="00DC73DD"/>
    <w:rsid w:val="00DD0342"/>
    <w:rsid w:val="00DD0FA6"/>
    <w:rsid w:val="00DD0FE9"/>
    <w:rsid w:val="00DD16EF"/>
    <w:rsid w:val="00DD1834"/>
    <w:rsid w:val="00DD21BB"/>
    <w:rsid w:val="00DD2D4F"/>
    <w:rsid w:val="00DD3247"/>
    <w:rsid w:val="00DD3346"/>
    <w:rsid w:val="00DD3F86"/>
    <w:rsid w:val="00DD40AF"/>
    <w:rsid w:val="00DD4411"/>
    <w:rsid w:val="00DD4F1A"/>
    <w:rsid w:val="00DD4FE7"/>
    <w:rsid w:val="00DD5A1F"/>
    <w:rsid w:val="00DD604C"/>
    <w:rsid w:val="00DD632E"/>
    <w:rsid w:val="00DD73EE"/>
    <w:rsid w:val="00DD7D6A"/>
    <w:rsid w:val="00DD7F90"/>
    <w:rsid w:val="00DE0362"/>
    <w:rsid w:val="00DE0B7A"/>
    <w:rsid w:val="00DE1C9C"/>
    <w:rsid w:val="00DE2DC0"/>
    <w:rsid w:val="00DE3069"/>
    <w:rsid w:val="00DE3164"/>
    <w:rsid w:val="00DE323B"/>
    <w:rsid w:val="00DE4586"/>
    <w:rsid w:val="00DE4C1D"/>
    <w:rsid w:val="00DE5536"/>
    <w:rsid w:val="00DE55F4"/>
    <w:rsid w:val="00DE5B31"/>
    <w:rsid w:val="00DF0827"/>
    <w:rsid w:val="00DF0CD5"/>
    <w:rsid w:val="00DF0FF3"/>
    <w:rsid w:val="00DF10BF"/>
    <w:rsid w:val="00DF15BB"/>
    <w:rsid w:val="00DF1EB7"/>
    <w:rsid w:val="00DF24FC"/>
    <w:rsid w:val="00DF319C"/>
    <w:rsid w:val="00DF3C55"/>
    <w:rsid w:val="00DF41B4"/>
    <w:rsid w:val="00DF444E"/>
    <w:rsid w:val="00DF521D"/>
    <w:rsid w:val="00DF5325"/>
    <w:rsid w:val="00DF55A8"/>
    <w:rsid w:val="00DF60D3"/>
    <w:rsid w:val="00DF61C7"/>
    <w:rsid w:val="00DF6515"/>
    <w:rsid w:val="00DF656F"/>
    <w:rsid w:val="00DF7922"/>
    <w:rsid w:val="00DF7BED"/>
    <w:rsid w:val="00E03223"/>
    <w:rsid w:val="00E03553"/>
    <w:rsid w:val="00E03B27"/>
    <w:rsid w:val="00E03B7D"/>
    <w:rsid w:val="00E03DCB"/>
    <w:rsid w:val="00E03ED2"/>
    <w:rsid w:val="00E044BB"/>
    <w:rsid w:val="00E05098"/>
    <w:rsid w:val="00E05481"/>
    <w:rsid w:val="00E054C8"/>
    <w:rsid w:val="00E06FDD"/>
    <w:rsid w:val="00E07D67"/>
    <w:rsid w:val="00E1058B"/>
    <w:rsid w:val="00E10AB8"/>
    <w:rsid w:val="00E11776"/>
    <w:rsid w:val="00E129A7"/>
    <w:rsid w:val="00E12B49"/>
    <w:rsid w:val="00E12C64"/>
    <w:rsid w:val="00E1309F"/>
    <w:rsid w:val="00E13858"/>
    <w:rsid w:val="00E1433D"/>
    <w:rsid w:val="00E154F0"/>
    <w:rsid w:val="00E155FE"/>
    <w:rsid w:val="00E16930"/>
    <w:rsid w:val="00E16FFE"/>
    <w:rsid w:val="00E17578"/>
    <w:rsid w:val="00E178D7"/>
    <w:rsid w:val="00E17F91"/>
    <w:rsid w:val="00E20852"/>
    <w:rsid w:val="00E20979"/>
    <w:rsid w:val="00E20B20"/>
    <w:rsid w:val="00E20E19"/>
    <w:rsid w:val="00E210EE"/>
    <w:rsid w:val="00E22856"/>
    <w:rsid w:val="00E22FCC"/>
    <w:rsid w:val="00E23654"/>
    <w:rsid w:val="00E24906"/>
    <w:rsid w:val="00E24B24"/>
    <w:rsid w:val="00E2508F"/>
    <w:rsid w:val="00E25765"/>
    <w:rsid w:val="00E2636E"/>
    <w:rsid w:val="00E27254"/>
    <w:rsid w:val="00E30586"/>
    <w:rsid w:val="00E309A0"/>
    <w:rsid w:val="00E314C1"/>
    <w:rsid w:val="00E317F0"/>
    <w:rsid w:val="00E321CA"/>
    <w:rsid w:val="00E32D72"/>
    <w:rsid w:val="00E339DE"/>
    <w:rsid w:val="00E33DA7"/>
    <w:rsid w:val="00E34617"/>
    <w:rsid w:val="00E34AA1"/>
    <w:rsid w:val="00E35162"/>
    <w:rsid w:val="00E352EE"/>
    <w:rsid w:val="00E35468"/>
    <w:rsid w:val="00E36130"/>
    <w:rsid w:val="00E3651B"/>
    <w:rsid w:val="00E372F3"/>
    <w:rsid w:val="00E37307"/>
    <w:rsid w:val="00E37560"/>
    <w:rsid w:val="00E3795D"/>
    <w:rsid w:val="00E37D3D"/>
    <w:rsid w:val="00E37D7A"/>
    <w:rsid w:val="00E40E15"/>
    <w:rsid w:val="00E417C1"/>
    <w:rsid w:val="00E418A3"/>
    <w:rsid w:val="00E41B26"/>
    <w:rsid w:val="00E423B7"/>
    <w:rsid w:val="00E42EC5"/>
    <w:rsid w:val="00E45824"/>
    <w:rsid w:val="00E45E69"/>
    <w:rsid w:val="00E50949"/>
    <w:rsid w:val="00E50A0D"/>
    <w:rsid w:val="00E5163C"/>
    <w:rsid w:val="00E521F1"/>
    <w:rsid w:val="00E53368"/>
    <w:rsid w:val="00E53CE8"/>
    <w:rsid w:val="00E5416E"/>
    <w:rsid w:val="00E546D8"/>
    <w:rsid w:val="00E54AC2"/>
    <w:rsid w:val="00E57912"/>
    <w:rsid w:val="00E57E63"/>
    <w:rsid w:val="00E626BD"/>
    <w:rsid w:val="00E629CD"/>
    <w:rsid w:val="00E63A4D"/>
    <w:rsid w:val="00E6437C"/>
    <w:rsid w:val="00E645E7"/>
    <w:rsid w:val="00E64757"/>
    <w:rsid w:val="00E64E45"/>
    <w:rsid w:val="00E65700"/>
    <w:rsid w:val="00E657BC"/>
    <w:rsid w:val="00E657FA"/>
    <w:rsid w:val="00E664B0"/>
    <w:rsid w:val="00E66C6F"/>
    <w:rsid w:val="00E701D1"/>
    <w:rsid w:val="00E708BC"/>
    <w:rsid w:val="00E70BD2"/>
    <w:rsid w:val="00E70F89"/>
    <w:rsid w:val="00E7205B"/>
    <w:rsid w:val="00E72168"/>
    <w:rsid w:val="00E72BD4"/>
    <w:rsid w:val="00E744DD"/>
    <w:rsid w:val="00E749A8"/>
    <w:rsid w:val="00E7517D"/>
    <w:rsid w:val="00E751FA"/>
    <w:rsid w:val="00E7560B"/>
    <w:rsid w:val="00E77205"/>
    <w:rsid w:val="00E77742"/>
    <w:rsid w:val="00E77A08"/>
    <w:rsid w:val="00E80059"/>
    <w:rsid w:val="00E80590"/>
    <w:rsid w:val="00E8089D"/>
    <w:rsid w:val="00E80F72"/>
    <w:rsid w:val="00E81F50"/>
    <w:rsid w:val="00E82562"/>
    <w:rsid w:val="00E831E1"/>
    <w:rsid w:val="00E83585"/>
    <w:rsid w:val="00E837C9"/>
    <w:rsid w:val="00E8420F"/>
    <w:rsid w:val="00E8445F"/>
    <w:rsid w:val="00E84BBA"/>
    <w:rsid w:val="00E8502A"/>
    <w:rsid w:val="00E851AA"/>
    <w:rsid w:val="00E851DE"/>
    <w:rsid w:val="00E85CAE"/>
    <w:rsid w:val="00E86992"/>
    <w:rsid w:val="00E873FE"/>
    <w:rsid w:val="00E87EF1"/>
    <w:rsid w:val="00E902B3"/>
    <w:rsid w:val="00E906A2"/>
    <w:rsid w:val="00E90756"/>
    <w:rsid w:val="00E91C21"/>
    <w:rsid w:val="00E9258F"/>
    <w:rsid w:val="00E93482"/>
    <w:rsid w:val="00E93897"/>
    <w:rsid w:val="00E94190"/>
    <w:rsid w:val="00E951CB"/>
    <w:rsid w:val="00E95806"/>
    <w:rsid w:val="00E96226"/>
    <w:rsid w:val="00E96DBB"/>
    <w:rsid w:val="00E97C07"/>
    <w:rsid w:val="00EA05A6"/>
    <w:rsid w:val="00EA1245"/>
    <w:rsid w:val="00EA214E"/>
    <w:rsid w:val="00EA3052"/>
    <w:rsid w:val="00EA3DD9"/>
    <w:rsid w:val="00EA5859"/>
    <w:rsid w:val="00EA5C23"/>
    <w:rsid w:val="00EA6B63"/>
    <w:rsid w:val="00EA7179"/>
    <w:rsid w:val="00EA787E"/>
    <w:rsid w:val="00EA7EA2"/>
    <w:rsid w:val="00EB0187"/>
    <w:rsid w:val="00EB0D93"/>
    <w:rsid w:val="00EB1500"/>
    <w:rsid w:val="00EB248D"/>
    <w:rsid w:val="00EB2864"/>
    <w:rsid w:val="00EB42D4"/>
    <w:rsid w:val="00EB643B"/>
    <w:rsid w:val="00EC100C"/>
    <w:rsid w:val="00EC1DC7"/>
    <w:rsid w:val="00EC2363"/>
    <w:rsid w:val="00EC23DB"/>
    <w:rsid w:val="00EC2738"/>
    <w:rsid w:val="00EC2799"/>
    <w:rsid w:val="00EC33F4"/>
    <w:rsid w:val="00EC35FC"/>
    <w:rsid w:val="00EC3F1F"/>
    <w:rsid w:val="00EC4868"/>
    <w:rsid w:val="00EC5920"/>
    <w:rsid w:val="00EC5E81"/>
    <w:rsid w:val="00EC75FE"/>
    <w:rsid w:val="00EC7716"/>
    <w:rsid w:val="00EC7A66"/>
    <w:rsid w:val="00EC7D4A"/>
    <w:rsid w:val="00ED13E5"/>
    <w:rsid w:val="00ED1AE3"/>
    <w:rsid w:val="00ED215C"/>
    <w:rsid w:val="00ED21C2"/>
    <w:rsid w:val="00ED2A72"/>
    <w:rsid w:val="00ED4BA5"/>
    <w:rsid w:val="00ED4DDE"/>
    <w:rsid w:val="00ED53A9"/>
    <w:rsid w:val="00ED6400"/>
    <w:rsid w:val="00ED66AA"/>
    <w:rsid w:val="00ED70C3"/>
    <w:rsid w:val="00ED7112"/>
    <w:rsid w:val="00ED7FA5"/>
    <w:rsid w:val="00EE021C"/>
    <w:rsid w:val="00EE0221"/>
    <w:rsid w:val="00EE1DC8"/>
    <w:rsid w:val="00EE1E37"/>
    <w:rsid w:val="00EE218B"/>
    <w:rsid w:val="00EE237F"/>
    <w:rsid w:val="00EE3472"/>
    <w:rsid w:val="00EE5962"/>
    <w:rsid w:val="00EE68A7"/>
    <w:rsid w:val="00EE6EF2"/>
    <w:rsid w:val="00EE73BA"/>
    <w:rsid w:val="00EF1139"/>
    <w:rsid w:val="00EF2BB6"/>
    <w:rsid w:val="00EF3E19"/>
    <w:rsid w:val="00EF4420"/>
    <w:rsid w:val="00EF495D"/>
    <w:rsid w:val="00EF4A5E"/>
    <w:rsid w:val="00EF4E30"/>
    <w:rsid w:val="00EF52CF"/>
    <w:rsid w:val="00EF52F2"/>
    <w:rsid w:val="00EF5C14"/>
    <w:rsid w:val="00EF5C72"/>
    <w:rsid w:val="00EF5DD5"/>
    <w:rsid w:val="00EF6F21"/>
    <w:rsid w:val="00EF7B73"/>
    <w:rsid w:val="00F006B5"/>
    <w:rsid w:val="00F00B7E"/>
    <w:rsid w:val="00F01379"/>
    <w:rsid w:val="00F01698"/>
    <w:rsid w:val="00F0259B"/>
    <w:rsid w:val="00F035B3"/>
    <w:rsid w:val="00F03BB9"/>
    <w:rsid w:val="00F05214"/>
    <w:rsid w:val="00F052E0"/>
    <w:rsid w:val="00F05F56"/>
    <w:rsid w:val="00F06569"/>
    <w:rsid w:val="00F06F00"/>
    <w:rsid w:val="00F07DFC"/>
    <w:rsid w:val="00F10B8C"/>
    <w:rsid w:val="00F11219"/>
    <w:rsid w:val="00F11FBD"/>
    <w:rsid w:val="00F1220E"/>
    <w:rsid w:val="00F132E8"/>
    <w:rsid w:val="00F13A0C"/>
    <w:rsid w:val="00F14AAE"/>
    <w:rsid w:val="00F15529"/>
    <w:rsid w:val="00F15898"/>
    <w:rsid w:val="00F16099"/>
    <w:rsid w:val="00F16119"/>
    <w:rsid w:val="00F1639C"/>
    <w:rsid w:val="00F166CD"/>
    <w:rsid w:val="00F16AF9"/>
    <w:rsid w:val="00F171C0"/>
    <w:rsid w:val="00F179EB"/>
    <w:rsid w:val="00F17E2A"/>
    <w:rsid w:val="00F2018C"/>
    <w:rsid w:val="00F20470"/>
    <w:rsid w:val="00F212D5"/>
    <w:rsid w:val="00F21DD3"/>
    <w:rsid w:val="00F22604"/>
    <w:rsid w:val="00F22E21"/>
    <w:rsid w:val="00F22E53"/>
    <w:rsid w:val="00F23053"/>
    <w:rsid w:val="00F23866"/>
    <w:rsid w:val="00F23D7C"/>
    <w:rsid w:val="00F24C08"/>
    <w:rsid w:val="00F255C8"/>
    <w:rsid w:val="00F25FD5"/>
    <w:rsid w:val="00F26C7F"/>
    <w:rsid w:val="00F26FA2"/>
    <w:rsid w:val="00F27E8C"/>
    <w:rsid w:val="00F30392"/>
    <w:rsid w:val="00F306A8"/>
    <w:rsid w:val="00F307A1"/>
    <w:rsid w:val="00F3120B"/>
    <w:rsid w:val="00F31D3F"/>
    <w:rsid w:val="00F325D2"/>
    <w:rsid w:val="00F329E7"/>
    <w:rsid w:val="00F33310"/>
    <w:rsid w:val="00F34214"/>
    <w:rsid w:val="00F34CF3"/>
    <w:rsid w:val="00F34FF3"/>
    <w:rsid w:val="00F35034"/>
    <w:rsid w:val="00F35EEF"/>
    <w:rsid w:val="00F369CF"/>
    <w:rsid w:val="00F36E0C"/>
    <w:rsid w:val="00F4011A"/>
    <w:rsid w:val="00F41264"/>
    <w:rsid w:val="00F413FF"/>
    <w:rsid w:val="00F425A6"/>
    <w:rsid w:val="00F42CD7"/>
    <w:rsid w:val="00F43A4A"/>
    <w:rsid w:val="00F43BD5"/>
    <w:rsid w:val="00F44820"/>
    <w:rsid w:val="00F45836"/>
    <w:rsid w:val="00F462FD"/>
    <w:rsid w:val="00F46CD7"/>
    <w:rsid w:val="00F46FEE"/>
    <w:rsid w:val="00F502BE"/>
    <w:rsid w:val="00F50834"/>
    <w:rsid w:val="00F50ECF"/>
    <w:rsid w:val="00F51EAD"/>
    <w:rsid w:val="00F52136"/>
    <w:rsid w:val="00F522B7"/>
    <w:rsid w:val="00F52781"/>
    <w:rsid w:val="00F52955"/>
    <w:rsid w:val="00F550F9"/>
    <w:rsid w:val="00F551D5"/>
    <w:rsid w:val="00F55C9B"/>
    <w:rsid w:val="00F56C65"/>
    <w:rsid w:val="00F56D51"/>
    <w:rsid w:val="00F57AEC"/>
    <w:rsid w:val="00F6033D"/>
    <w:rsid w:val="00F607AD"/>
    <w:rsid w:val="00F60C5B"/>
    <w:rsid w:val="00F62783"/>
    <w:rsid w:val="00F6279F"/>
    <w:rsid w:val="00F636CF"/>
    <w:rsid w:val="00F636ED"/>
    <w:rsid w:val="00F63E3F"/>
    <w:rsid w:val="00F65E4E"/>
    <w:rsid w:val="00F667BB"/>
    <w:rsid w:val="00F70BFD"/>
    <w:rsid w:val="00F71227"/>
    <w:rsid w:val="00F71D6D"/>
    <w:rsid w:val="00F71F54"/>
    <w:rsid w:val="00F72F1B"/>
    <w:rsid w:val="00F731C4"/>
    <w:rsid w:val="00F73B55"/>
    <w:rsid w:val="00F74D04"/>
    <w:rsid w:val="00F75710"/>
    <w:rsid w:val="00F760D4"/>
    <w:rsid w:val="00F777FA"/>
    <w:rsid w:val="00F77DAE"/>
    <w:rsid w:val="00F8024F"/>
    <w:rsid w:val="00F80B96"/>
    <w:rsid w:val="00F810E5"/>
    <w:rsid w:val="00F812DA"/>
    <w:rsid w:val="00F81ABF"/>
    <w:rsid w:val="00F82633"/>
    <w:rsid w:val="00F8285C"/>
    <w:rsid w:val="00F82948"/>
    <w:rsid w:val="00F82EA2"/>
    <w:rsid w:val="00F83BB3"/>
    <w:rsid w:val="00F83CA8"/>
    <w:rsid w:val="00F847E4"/>
    <w:rsid w:val="00F84C76"/>
    <w:rsid w:val="00F84D48"/>
    <w:rsid w:val="00F86DBB"/>
    <w:rsid w:val="00F86DBE"/>
    <w:rsid w:val="00F91D92"/>
    <w:rsid w:val="00F91E99"/>
    <w:rsid w:val="00F92291"/>
    <w:rsid w:val="00F9388B"/>
    <w:rsid w:val="00F94E3A"/>
    <w:rsid w:val="00F952B1"/>
    <w:rsid w:val="00F97CDF"/>
    <w:rsid w:val="00FA095F"/>
    <w:rsid w:val="00FA1508"/>
    <w:rsid w:val="00FA27CF"/>
    <w:rsid w:val="00FA2DB8"/>
    <w:rsid w:val="00FA30E1"/>
    <w:rsid w:val="00FA3E89"/>
    <w:rsid w:val="00FA68C3"/>
    <w:rsid w:val="00FA6CCF"/>
    <w:rsid w:val="00FA6E98"/>
    <w:rsid w:val="00FA76AA"/>
    <w:rsid w:val="00FA7742"/>
    <w:rsid w:val="00FB2084"/>
    <w:rsid w:val="00FB46A0"/>
    <w:rsid w:val="00FB496A"/>
    <w:rsid w:val="00FB4C8F"/>
    <w:rsid w:val="00FB4D21"/>
    <w:rsid w:val="00FB57C1"/>
    <w:rsid w:val="00FB5A54"/>
    <w:rsid w:val="00FB68D8"/>
    <w:rsid w:val="00FB7A55"/>
    <w:rsid w:val="00FC1625"/>
    <w:rsid w:val="00FC2185"/>
    <w:rsid w:val="00FC262D"/>
    <w:rsid w:val="00FC3541"/>
    <w:rsid w:val="00FC3A06"/>
    <w:rsid w:val="00FC4D8A"/>
    <w:rsid w:val="00FC5892"/>
    <w:rsid w:val="00FC67AB"/>
    <w:rsid w:val="00FC745C"/>
    <w:rsid w:val="00FC7CD0"/>
    <w:rsid w:val="00FC7FDE"/>
    <w:rsid w:val="00FD0364"/>
    <w:rsid w:val="00FD0A7D"/>
    <w:rsid w:val="00FD1151"/>
    <w:rsid w:val="00FD134F"/>
    <w:rsid w:val="00FD2540"/>
    <w:rsid w:val="00FD287D"/>
    <w:rsid w:val="00FD349E"/>
    <w:rsid w:val="00FD464A"/>
    <w:rsid w:val="00FD5947"/>
    <w:rsid w:val="00FD5FC0"/>
    <w:rsid w:val="00FD5FCF"/>
    <w:rsid w:val="00FD692E"/>
    <w:rsid w:val="00FD7010"/>
    <w:rsid w:val="00FD7215"/>
    <w:rsid w:val="00FD7385"/>
    <w:rsid w:val="00FE0DFD"/>
    <w:rsid w:val="00FE157D"/>
    <w:rsid w:val="00FE1B91"/>
    <w:rsid w:val="00FE3135"/>
    <w:rsid w:val="00FE3403"/>
    <w:rsid w:val="00FE35F3"/>
    <w:rsid w:val="00FE3EDD"/>
    <w:rsid w:val="00FE4D08"/>
    <w:rsid w:val="00FE4D99"/>
    <w:rsid w:val="00FE4F3D"/>
    <w:rsid w:val="00FE5949"/>
    <w:rsid w:val="00FE691C"/>
    <w:rsid w:val="00FE6B5E"/>
    <w:rsid w:val="00FF067E"/>
    <w:rsid w:val="00FF08BD"/>
    <w:rsid w:val="00FF116B"/>
    <w:rsid w:val="00FF15C5"/>
    <w:rsid w:val="00FF19CE"/>
    <w:rsid w:val="00FF1BE3"/>
    <w:rsid w:val="00FF3715"/>
    <w:rsid w:val="00FF4B3B"/>
    <w:rsid w:val="00FF512C"/>
    <w:rsid w:val="00FF522F"/>
    <w:rsid w:val="00FF55BB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519023D"/>
  <w15:docId w15:val="{065DC2EF-A664-4286-A17A-2F2B52DB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630"/>
    <w:pPr>
      <w:spacing w:line="288" w:lineRule="auto"/>
      <w:jc w:val="both"/>
    </w:pPr>
    <w:rPr>
      <w:rFonts w:ascii="Georgia" w:hAnsi="Georgia"/>
      <w:sz w:val="22"/>
      <w:szCs w:val="24"/>
      <w:lang w:val="sr-Latn-CS"/>
    </w:rPr>
  </w:style>
  <w:style w:type="paragraph" w:styleId="Heading1">
    <w:name w:val="heading 1"/>
    <w:basedOn w:val="Normal"/>
    <w:next w:val="Normal"/>
    <w:qFormat/>
    <w:rsid w:val="00CB7EE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B7EE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B7EE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B7EE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2E4083"/>
    <w:pPr>
      <w:tabs>
        <w:tab w:val="center" w:pos="4320"/>
        <w:tab w:val="right" w:pos="8640"/>
      </w:tabs>
      <w:spacing w:line="240" w:lineRule="auto"/>
    </w:pPr>
  </w:style>
  <w:style w:type="paragraph" w:styleId="Footer">
    <w:name w:val="footer"/>
    <w:basedOn w:val="Normal"/>
    <w:link w:val="FooterChar"/>
    <w:uiPriority w:val="99"/>
    <w:rsid w:val="002E4083"/>
    <w:pPr>
      <w:tabs>
        <w:tab w:val="center" w:pos="4320"/>
        <w:tab w:val="right" w:pos="8640"/>
      </w:tabs>
      <w:spacing w:line="240" w:lineRule="auto"/>
    </w:pPr>
    <w:rPr>
      <w:sz w:val="20"/>
    </w:rPr>
  </w:style>
  <w:style w:type="character" w:customStyle="1" w:styleId="HeaderChar">
    <w:name w:val="Header Char"/>
    <w:link w:val="Header"/>
    <w:locked/>
    <w:rsid w:val="002E4083"/>
    <w:rPr>
      <w:rFonts w:ascii="Georgia" w:hAnsi="Georgia"/>
      <w:sz w:val="22"/>
      <w:szCs w:val="24"/>
      <w:lang w:val="en-US" w:eastAsia="en-US" w:bidi="ar-SA"/>
    </w:rPr>
  </w:style>
  <w:style w:type="character" w:customStyle="1" w:styleId="FooterChar">
    <w:name w:val="Footer Char"/>
    <w:link w:val="Footer"/>
    <w:uiPriority w:val="99"/>
    <w:semiHidden/>
    <w:locked/>
    <w:rsid w:val="002E4083"/>
    <w:rPr>
      <w:rFonts w:ascii="Georgia" w:hAnsi="Georgia"/>
      <w:szCs w:val="24"/>
      <w:lang w:val="en-US" w:eastAsia="en-US" w:bidi="ar-SA"/>
    </w:rPr>
  </w:style>
  <w:style w:type="character" w:styleId="PageNumber">
    <w:name w:val="page number"/>
    <w:basedOn w:val="DefaultParagraphFont"/>
    <w:rsid w:val="002E4083"/>
  </w:style>
  <w:style w:type="character" w:styleId="Hyperlink">
    <w:name w:val="Hyperlink"/>
    <w:uiPriority w:val="99"/>
    <w:rsid w:val="00A848EF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4200A1"/>
    <w:pPr>
      <w:spacing w:after="200" w:line="276" w:lineRule="auto"/>
      <w:ind w:left="720"/>
      <w:contextualSpacing/>
      <w:jc w:val="left"/>
    </w:pPr>
    <w:rPr>
      <w:rFonts w:ascii="Calibri" w:hAnsi="Calibri"/>
      <w:szCs w:val="22"/>
    </w:rPr>
  </w:style>
  <w:style w:type="paragraph" w:styleId="NoSpacing">
    <w:name w:val="No Spacing"/>
    <w:uiPriority w:val="99"/>
    <w:qFormat/>
    <w:rsid w:val="00C12421"/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C1242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FB68D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1916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163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91638"/>
    <w:rPr>
      <w:b/>
      <w:bCs/>
    </w:rPr>
  </w:style>
  <w:style w:type="paragraph" w:customStyle="1" w:styleId="Default">
    <w:name w:val="Default"/>
    <w:rsid w:val="00A35745"/>
    <w:pPr>
      <w:autoSpaceDE w:val="0"/>
      <w:autoSpaceDN w:val="0"/>
      <w:adjustRightInd w:val="0"/>
    </w:pPr>
    <w:rPr>
      <w:rFonts w:ascii="Fd3144" w:hAnsi="Fd3144" w:cs="Fd3144"/>
      <w:color w:val="000000"/>
      <w:sz w:val="24"/>
      <w:szCs w:val="24"/>
    </w:rPr>
  </w:style>
  <w:style w:type="character" w:styleId="FootnoteReference">
    <w:name w:val="footnote reference"/>
    <w:semiHidden/>
    <w:rsid w:val="00B31B94"/>
    <w:rPr>
      <w:vertAlign w:val="superscript"/>
    </w:rPr>
  </w:style>
  <w:style w:type="paragraph" w:styleId="FootnoteText">
    <w:name w:val="footnote text"/>
    <w:basedOn w:val="Normal"/>
    <w:semiHidden/>
    <w:rsid w:val="00B31B94"/>
    <w:rPr>
      <w:sz w:val="20"/>
      <w:szCs w:val="20"/>
    </w:rPr>
  </w:style>
  <w:style w:type="paragraph" w:customStyle="1" w:styleId="ju-005fpara">
    <w:name w:val="ju-005fpara"/>
    <w:basedOn w:val="Normal"/>
    <w:rsid w:val="0072095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ju-005fpara--char">
    <w:name w:val="ju-005fpara--char"/>
    <w:basedOn w:val="DefaultParagraphFont"/>
    <w:rsid w:val="0072095A"/>
  </w:style>
  <w:style w:type="character" w:customStyle="1" w:styleId="hps">
    <w:name w:val="hps"/>
    <w:basedOn w:val="DefaultParagraphFont"/>
    <w:rsid w:val="00750090"/>
  </w:style>
  <w:style w:type="character" w:customStyle="1" w:styleId="atn">
    <w:name w:val="atn"/>
    <w:basedOn w:val="DefaultParagraphFont"/>
    <w:rsid w:val="00871D40"/>
  </w:style>
  <w:style w:type="paragraph" w:customStyle="1" w:styleId="JuPara">
    <w:name w:val="Ju_Para"/>
    <w:basedOn w:val="Normal"/>
    <w:rsid w:val="00C052F0"/>
    <w:pPr>
      <w:suppressAutoHyphens/>
      <w:spacing w:line="240" w:lineRule="auto"/>
      <w:ind w:firstLine="284"/>
    </w:pPr>
    <w:rPr>
      <w:rFonts w:ascii="Times New Roman" w:hAnsi="Times New Roman"/>
      <w:sz w:val="24"/>
      <w:szCs w:val="20"/>
      <w:lang w:val="en-GB" w:eastAsia="fr-FR"/>
    </w:rPr>
  </w:style>
  <w:style w:type="character" w:customStyle="1" w:styleId="ListParagraphChar">
    <w:name w:val="List Paragraph Char"/>
    <w:link w:val="ListParagraph"/>
    <w:uiPriority w:val="99"/>
    <w:rsid w:val="00C769F9"/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102DD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A6808"/>
    <w:pPr>
      <w:spacing w:after="120" w:line="240" w:lineRule="auto"/>
      <w:jc w:val="left"/>
    </w:pPr>
    <w:rPr>
      <w:rFonts w:ascii="Arial" w:eastAsia="Times New Roman" w:hAnsi="Arial"/>
      <w:i/>
      <w:iCs/>
      <w:sz w:val="20"/>
      <w:lang w:val="hr-HR"/>
    </w:rPr>
  </w:style>
  <w:style w:type="character" w:customStyle="1" w:styleId="BodyTextChar">
    <w:name w:val="Body Text Char"/>
    <w:link w:val="BodyText"/>
    <w:rsid w:val="00DA6808"/>
    <w:rPr>
      <w:rFonts w:ascii="Arial" w:eastAsia="Times New Roman" w:hAnsi="Arial"/>
      <w:i/>
      <w:iCs/>
      <w:szCs w:val="24"/>
      <w:lang w:val="hr-HR"/>
    </w:rPr>
  </w:style>
  <w:style w:type="character" w:customStyle="1" w:styleId="normalchar1">
    <w:name w:val="normal__char1"/>
    <w:rsid w:val="00653C93"/>
    <w:rPr>
      <w:rFonts w:ascii="Georgia" w:hAnsi="Georgia" w:cs="Times New Roman"/>
      <w:sz w:val="22"/>
      <w:szCs w:val="22"/>
      <w:u w:val="none"/>
      <w:effect w:val="none"/>
    </w:rPr>
  </w:style>
  <w:style w:type="character" w:customStyle="1" w:styleId="sb8d990e2">
    <w:name w:val="sb8d990e2"/>
    <w:basedOn w:val="DefaultParagraphFont"/>
    <w:rsid w:val="00E80F72"/>
  </w:style>
  <w:style w:type="character" w:customStyle="1" w:styleId="wordhighlighted">
    <w:name w:val="wordhighlighted"/>
    <w:basedOn w:val="DefaultParagraphFont"/>
    <w:rsid w:val="00600A04"/>
  </w:style>
  <w:style w:type="character" w:customStyle="1" w:styleId="s6b621b36">
    <w:name w:val="s6b621b36"/>
    <w:basedOn w:val="DefaultParagraphFont"/>
    <w:rsid w:val="00B159FB"/>
  </w:style>
  <w:style w:type="character" w:styleId="FollowedHyperlink">
    <w:name w:val="FollowedHyperlink"/>
    <w:rsid w:val="00B159FB"/>
    <w:rPr>
      <w:color w:val="800080"/>
      <w:u w:val="single"/>
    </w:rPr>
  </w:style>
  <w:style w:type="paragraph" w:styleId="Revision">
    <w:name w:val="Revision"/>
    <w:hidden/>
    <w:uiPriority w:val="99"/>
    <w:semiHidden/>
    <w:rsid w:val="005C567A"/>
    <w:rPr>
      <w:rFonts w:ascii="Georgia" w:hAnsi="Georgia"/>
      <w:sz w:val="22"/>
      <w:szCs w:val="24"/>
    </w:rPr>
  </w:style>
  <w:style w:type="paragraph" w:customStyle="1" w:styleId="CharCharCarCharCarCharCarCharCar">
    <w:name w:val="Char Char Car Char Car Char Car Char Car"/>
    <w:basedOn w:val="Normal"/>
    <w:rsid w:val="00F425A6"/>
    <w:pPr>
      <w:autoSpaceDE w:val="0"/>
      <w:autoSpaceDN w:val="0"/>
      <w:spacing w:after="160" w:line="240" w:lineRule="exact"/>
      <w:jc w:val="left"/>
    </w:pPr>
    <w:rPr>
      <w:rFonts w:ascii="Arial" w:eastAsia="Times New Roman" w:hAnsi="Arial" w:cs="Arial"/>
      <w:color w:val="112233"/>
      <w:sz w:val="20"/>
      <w:szCs w:val="20"/>
    </w:rPr>
  </w:style>
  <w:style w:type="character" w:customStyle="1" w:styleId="ju-005fpara-0020char--char">
    <w:name w:val="ju-005fpara-0020char--char"/>
    <w:rsid w:val="0036227B"/>
  </w:style>
  <w:style w:type="character" w:customStyle="1" w:styleId="normal--char">
    <w:name w:val="normal--char"/>
    <w:rsid w:val="0036227B"/>
  </w:style>
  <w:style w:type="character" w:customStyle="1" w:styleId="list0020paragraphchar1">
    <w:name w:val="list_0020paragraph__char1"/>
    <w:rsid w:val="005715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ommentTextChar">
    <w:name w:val="Comment Text Char"/>
    <w:basedOn w:val="DefaultParagraphFont"/>
    <w:link w:val="CommentText"/>
    <w:rsid w:val="00B272F5"/>
    <w:rPr>
      <w:rFonts w:ascii="Georgia" w:hAnsi="Georgia"/>
      <w:lang w:val="sq-AL"/>
    </w:rPr>
  </w:style>
  <w:style w:type="character" w:styleId="Emphasis">
    <w:name w:val="Emphasis"/>
    <w:basedOn w:val="DefaultParagraphFont"/>
    <w:uiPriority w:val="20"/>
    <w:qFormat/>
    <w:rsid w:val="00AB2246"/>
    <w:rPr>
      <w:i/>
      <w:iCs/>
    </w:rPr>
  </w:style>
  <w:style w:type="character" w:customStyle="1" w:styleId="st">
    <w:name w:val="st"/>
    <w:basedOn w:val="DefaultParagraphFont"/>
    <w:rsid w:val="00AB2246"/>
  </w:style>
  <w:style w:type="character" w:customStyle="1" w:styleId="highlight">
    <w:name w:val="highlight"/>
    <w:basedOn w:val="DefaultParagraphFont"/>
    <w:rsid w:val="000B5BCD"/>
  </w:style>
  <w:style w:type="paragraph" w:customStyle="1" w:styleId="CM14">
    <w:name w:val="CM14"/>
    <w:basedOn w:val="Default"/>
    <w:next w:val="Default"/>
    <w:uiPriority w:val="99"/>
    <w:rsid w:val="00527FF1"/>
    <w:pPr>
      <w:spacing w:line="271" w:lineRule="atLeast"/>
    </w:pPr>
    <w:rPr>
      <w:rFonts w:ascii="Times New Roman" w:hAnsi="Times New Roman"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0F246C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domir.laban\Desktop\Re&#353;en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5DC80-C585-45C3-A1A9-9A04845E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Rešenje</Template>
  <TotalTime>0</TotalTime>
  <Pages>17</Pages>
  <Words>6633</Words>
  <Characters>36235</Characters>
  <Application>Microsoft Office Word</Application>
  <DocSecurity>0</DocSecurity>
  <Lines>301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Gj.K.</vt:lpstr>
    </vt:vector>
  </TitlesOfParts>
  <Company>Grizli777</Company>
  <LinksUpToDate>false</LinksUpToDate>
  <CharactersWithSpaces>42783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Gj.K.</dc:title>
  <dc:creator>Anita</dc:creator>
  <cp:lastModifiedBy>Muharrem Selimaj</cp:lastModifiedBy>
  <cp:revision>3</cp:revision>
  <cp:lastPrinted>2019-08-07T14:19:00Z</cp:lastPrinted>
  <dcterms:created xsi:type="dcterms:W3CDTF">2020-05-09T16:24:00Z</dcterms:created>
  <dcterms:modified xsi:type="dcterms:W3CDTF">2020-05-12T08:29:00Z</dcterms:modified>
</cp:coreProperties>
</file>